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2D50E38" w14:textId="6BE88717" w:rsidR="00B7281A" w:rsidRDefault="00B7281A" w:rsidP="00A50AD9">
      <w:pPr>
        <w:pStyle w:val="16"/>
        <w:rPr>
          <w:szCs w:val="22"/>
          <w:lang w:val="el-GR"/>
        </w:rPr>
      </w:pPr>
      <w:r w:rsidRPr="00B7281A">
        <w:rPr>
          <w:szCs w:val="22"/>
          <w:lang w:val="el-GR"/>
        </w:rPr>
        <w:t>Γ.Ε.ΜΗ.: 127248401000</w:t>
      </w:r>
    </w:p>
    <w:p w14:paraId="0E32F9B1" w14:textId="434395C2" w:rsidR="00A50AD9" w:rsidRDefault="00A50AD9" w:rsidP="00A50AD9">
      <w:pPr>
        <w:pStyle w:val="16"/>
        <w:rPr>
          <w:szCs w:val="22"/>
          <w:lang w:val="el-GR"/>
        </w:rPr>
      </w:pPr>
      <w:r>
        <w:rPr>
          <w:szCs w:val="22"/>
          <w:lang w:val="el-GR"/>
        </w:rPr>
        <w:t>ΓΕΝΙΚΗ ΔΙΕΥΘΥΝΣΗ ΔΙΟΙΚΗΤΙΚΩΝ ΚΑΙ ΟΙΚΟΝΟΜΙΚΩΝ ΥΠΗΡΕΣΙΩΝ</w:t>
      </w:r>
    </w:p>
    <w:p w14:paraId="54A1B7EB" w14:textId="7A20C0C1" w:rsidR="00A50AD9" w:rsidRPr="00411C07" w:rsidRDefault="00A50AD9" w:rsidP="00A50AD9">
      <w:pPr>
        <w:pStyle w:val="16"/>
        <w:rPr>
          <w:szCs w:val="22"/>
          <w:lang w:val="el-GR"/>
        </w:rPr>
      </w:pPr>
      <w:r>
        <w:rPr>
          <w:szCs w:val="22"/>
          <w:lang w:val="el-GR"/>
        </w:rPr>
        <w:t>ΔΙΕΥΘΥΝΣΗ ΠΡΟΜΗΘΕΙΩΝ &amp; ΔΙΑΧΕΙΡΙΣΗΣ</w:t>
      </w:r>
      <w:r w:rsidR="00411C07" w:rsidRPr="00411C07">
        <w:rPr>
          <w:szCs w:val="22"/>
          <w:lang w:val="el-GR"/>
        </w:rPr>
        <w:tab/>
      </w:r>
      <w:r w:rsidR="00411C07" w:rsidRPr="00411C07">
        <w:rPr>
          <w:szCs w:val="22"/>
          <w:lang w:val="el-GR"/>
        </w:rPr>
        <w:tab/>
      </w:r>
      <w:r w:rsidR="00411C07" w:rsidRPr="00411C07">
        <w:rPr>
          <w:szCs w:val="22"/>
          <w:lang w:val="el-GR"/>
        </w:rPr>
        <w:tab/>
      </w:r>
      <w:r w:rsidR="00411C07" w:rsidRPr="00411C07">
        <w:rPr>
          <w:szCs w:val="22"/>
          <w:lang w:val="el-GR"/>
        </w:rPr>
        <w:tab/>
      </w:r>
    </w:p>
    <w:p w14:paraId="5B198A30" w14:textId="68B4BDBF" w:rsidR="00A50AD9" w:rsidRDefault="00A50AD9" w:rsidP="00A50AD9">
      <w:pPr>
        <w:pStyle w:val="16"/>
        <w:rPr>
          <w:szCs w:val="22"/>
          <w:lang w:val="el-GR"/>
        </w:rPr>
      </w:pPr>
      <w:r>
        <w:rPr>
          <w:szCs w:val="22"/>
          <w:lang w:val="el-GR"/>
        </w:rPr>
        <w:t>ΤΜΗΜΑ ΠΡΟΜΗΘΕΙ</w:t>
      </w:r>
      <w:r w:rsidR="00F42DD1">
        <w:rPr>
          <w:szCs w:val="22"/>
          <w:lang w:val="el-GR"/>
        </w:rPr>
        <w:t>ΩΝ</w:t>
      </w:r>
      <w:r>
        <w:rPr>
          <w:szCs w:val="22"/>
          <w:lang w:val="el-GR"/>
        </w:rPr>
        <w:t xml:space="preserve"> ΑΓΑΘΩΝ</w:t>
      </w:r>
      <w:r w:rsidR="00411C07">
        <w:rPr>
          <w:szCs w:val="22"/>
          <w:lang w:val="el-GR"/>
        </w:rPr>
        <w:t xml:space="preserve">                                                                              </w:t>
      </w:r>
      <w:r w:rsidR="00411C07" w:rsidRPr="00411C07">
        <w:rPr>
          <w:b/>
          <w:bCs/>
          <w:szCs w:val="22"/>
          <w:lang w:val="el-GR"/>
        </w:rPr>
        <w:t>ΑΝΑΡΤΗΤΕΑ ΣΤΗ ΔΙΑΥΓΕΙΑ</w:t>
      </w:r>
    </w:p>
    <w:p w14:paraId="7DD728C7" w14:textId="77777777" w:rsidR="00A50AD9" w:rsidRDefault="00A50AD9" w:rsidP="00A50AD9">
      <w:pPr>
        <w:pStyle w:val="16"/>
        <w:rPr>
          <w:b/>
          <w:szCs w:val="22"/>
          <w:lang w:val="el-GR"/>
        </w:rPr>
      </w:pPr>
      <w:r>
        <w:rPr>
          <w:szCs w:val="22"/>
          <w:lang w:val="el-GR"/>
        </w:rPr>
        <w:t xml:space="preserve">ΑΡΜΟΔΙΟΣ ΥΠΑΛΛΗΛΟΣ: </w:t>
      </w:r>
      <w:r w:rsidRPr="00D2034A">
        <w:rPr>
          <w:bCs/>
          <w:szCs w:val="22"/>
          <w:lang w:val="el-GR"/>
        </w:rPr>
        <w:t>ΑΛΕΞΑΝΔΡΟΣ ΕΥΘΥΜΙΑΔΗΣ</w:t>
      </w:r>
    </w:p>
    <w:p w14:paraId="42445639" w14:textId="3BC742E2" w:rsidR="00A50AD9" w:rsidRDefault="00A50AD9" w:rsidP="00A50AD9">
      <w:pPr>
        <w:pStyle w:val="16"/>
        <w:rPr>
          <w:szCs w:val="22"/>
          <w:lang w:val="el-GR"/>
        </w:rPr>
      </w:pPr>
      <w:r>
        <w:rPr>
          <w:szCs w:val="22"/>
          <w:lang w:val="el-GR"/>
        </w:rPr>
        <w:t>ΤΑΧ. Δ/ΝΣΗ</w:t>
      </w:r>
      <w:r>
        <w:rPr>
          <w:szCs w:val="22"/>
          <w:lang w:val="el-GR"/>
        </w:rPr>
        <w:tab/>
        <w:t xml:space="preserve">: Λ. ΜΕΣΟΓΕΙΩΝ 432 </w:t>
      </w:r>
      <w:r>
        <w:rPr>
          <w:b/>
          <w:bCs/>
          <w:szCs w:val="22"/>
          <w:lang w:val="el-GR"/>
        </w:rPr>
        <w:t xml:space="preserve">                                  </w:t>
      </w:r>
      <w:r>
        <w:rPr>
          <w:b/>
          <w:bCs/>
          <w:szCs w:val="22"/>
          <w:lang w:val="el-GR"/>
        </w:rPr>
        <w:tab/>
        <w:t xml:space="preserve">                               </w:t>
      </w:r>
      <w:r w:rsidR="00411C07">
        <w:rPr>
          <w:b/>
          <w:bCs/>
          <w:szCs w:val="22"/>
          <w:lang w:val="el-GR"/>
        </w:rPr>
        <w:t xml:space="preserve">    </w:t>
      </w:r>
      <w:r>
        <w:rPr>
          <w:b/>
          <w:bCs/>
          <w:szCs w:val="22"/>
          <w:lang w:val="el-GR"/>
        </w:rPr>
        <w:t>ΑΓ. ΠΑΡΑΣΚΕΥΗ,</w:t>
      </w:r>
    </w:p>
    <w:p w14:paraId="52ACB354" w14:textId="0BB5FA52" w:rsidR="00A50AD9" w:rsidRDefault="00A50AD9" w:rsidP="00A50AD9">
      <w:pPr>
        <w:pStyle w:val="16"/>
        <w:rPr>
          <w:b/>
          <w:szCs w:val="22"/>
          <w:lang w:val="el-GR"/>
        </w:rPr>
      </w:pPr>
      <w:r>
        <w:rPr>
          <w:szCs w:val="22"/>
          <w:lang w:val="el-GR"/>
        </w:rPr>
        <w:t>ΤΑΧ. ΚΩΔΙΚΑΣ</w:t>
      </w:r>
      <w:r>
        <w:rPr>
          <w:szCs w:val="22"/>
          <w:lang w:val="el-GR"/>
        </w:rPr>
        <w:tab/>
        <w:t xml:space="preserve">: 153 42  ΑΘΗΝΑ  </w:t>
      </w:r>
      <w:r>
        <w:rPr>
          <w:szCs w:val="22"/>
          <w:lang w:val="el-GR"/>
        </w:rPr>
        <w:tab/>
      </w:r>
      <w:r>
        <w:rPr>
          <w:szCs w:val="22"/>
          <w:lang w:val="el-GR"/>
        </w:rPr>
        <w:tab/>
      </w:r>
      <w:r>
        <w:rPr>
          <w:szCs w:val="22"/>
          <w:lang w:val="el-GR"/>
        </w:rPr>
        <w:tab/>
      </w:r>
      <w:r>
        <w:rPr>
          <w:szCs w:val="22"/>
          <w:lang w:val="el-GR"/>
        </w:rPr>
        <w:tab/>
        <w:t xml:space="preserve">            </w:t>
      </w:r>
      <w:r w:rsidR="00411C07">
        <w:rPr>
          <w:szCs w:val="22"/>
          <w:lang w:val="el-GR"/>
        </w:rPr>
        <w:t xml:space="preserve">        </w:t>
      </w:r>
      <w:r>
        <w:rPr>
          <w:b/>
          <w:bCs/>
          <w:szCs w:val="22"/>
          <w:lang w:val="el-GR"/>
        </w:rPr>
        <w:t xml:space="preserve">ΑΡ. ΠΡΩΤΟΚΟΛΛΟΥ.: </w:t>
      </w:r>
      <w:r>
        <w:rPr>
          <w:szCs w:val="22"/>
          <w:lang w:val="el-GR"/>
        </w:rPr>
        <w:t xml:space="preserve">               </w:t>
      </w:r>
    </w:p>
    <w:p w14:paraId="46688990" w14:textId="77777777" w:rsidR="00A50AD9" w:rsidRDefault="00A50AD9" w:rsidP="00A50AD9">
      <w:pPr>
        <w:pStyle w:val="16"/>
        <w:rPr>
          <w:szCs w:val="22"/>
          <w:lang w:val="el-GR"/>
        </w:rPr>
      </w:pPr>
      <w:r>
        <w:rPr>
          <w:szCs w:val="22"/>
          <w:lang w:val="el-GR"/>
        </w:rPr>
        <w:t>ΤΗΛΕΦΩΝΟ</w:t>
      </w:r>
      <w:r>
        <w:rPr>
          <w:szCs w:val="22"/>
          <w:lang w:val="el-GR"/>
        </w:rPr>
        <w:tab/>
        <w:t>: 210 607 5723</w:t>
      </w:r>
      <w:r>
        <w:rPr>
          <w:szCs w:val="22"/>
          <w:lang w:val="el-GR"/>
        </w:rPr>
        <w:tab/>
      </w:r>
      <w:r>
        <w:rPr>
          <w:szCs w:val="22"/>
          <w:lang w:val="el-GR"/>
        </w:rPr>
        <w:tab/>
      </w:r>
      <w:r>
        <w:rPr>
          <w:szCs w:val="22"/>
          <w:lang w:val="el-GR"/>
        </w:rPr>
        <w:tab/>
      </w:r>
      <w:r>
        <w:rPr>
          <w:szCs w:val="22"/>
          <w:lang w:val="el-GR"/>
        </w:rPr>
        <w:tab/>
        <w:t xml:space="preserve">                                            </w:t>
      </w:r>
    </w:p>
    <w:p w14:paraId="3372304E" w14:textId="77777777" w:rsidR="00A50AD9" w:rsidRDefault="00A50AD9" w:rsidP="00A50AD9">
      <w:pPr>
        <w:pStyle w:val="16"/>
        <w:rPr>
          <w:szCs w:val="22"/>
          <w:lang w:val="el-GR"/>
        </w:rPr>
      </w:pPr>
      <w:r>
        <w:rPr>
          <w:szCs w:val="22"/>
        </w:rPr>
        <w:t>EMAIL</w:t>
      </w:r>
      <w:r>
        <w:rPr>
          <w:szCs w:val="22"/>
          <w:lang w:val="el-GR"/>
        </w:rPr>
        <w:tab/>
      </w:r>
      <w:r>
        <w:rPr>
          <w:szCs w:val="22"/>
          <w:lang w:val="el-GR"/>
        </w:rPr>
        <w:tab/>
        <w:t xml:space="preserve">: </w:t>
      </w:r>
      <w:hyperlink r:id="rId8" w:history="1">
        <w:r>
          <w:rPr>
            <w:rStyle w:val="-"/>
            <w:szCs w:val="22"/>
          </w:rPr>
          <w:t>aefthymiadis</w:t>
        </w:r>
        <w:r>
          <w:rPr>
            <w:rStyle w:val="-"/>
            <w:szCs w:val="22"/>
            <w:lang w:val="el-GR"/>
          </w:rPr>
          <w:t>@</w:t>
        </w:r>
        <w:r>
          <w:rPr>
            <w:rStyle w:val="-"/>
            <w:szCs w:val="22"/>
          </w:rPr>
          <w:t>ert</w:t>
        </w:r>
        <w:r>
          <w:rPr>
            <w:rStyle w:val="-"/>
            <w:szCs w:val="22"/>
            <w:lang w:val="el-GR"/>
          </w:rPr>
          <w:t>.</w:t>
        </w:r>
        <w:r>
          <w:rPr>
            <w:rStyle w:val="-"/>
            <w:szCs w:val="22"/>
          </w:rPr>
          <w:t>gr</w:t>
        </w:r>
      </w:hyperlink>
      <w:r>
        <w:rPr>
          <w:szCs w:val="22"/>
          <w:lang w:val="el-GR"/>
        </w:rPr>
        <w:t xml:space="preserve"> </w:t>
      </w:r>
      <w:r>
        <w:rPr>
          <w:szCs w:val="22"/>
          <w:lang w:val="el-GR"/>
        </w:rPr>
        <w:tab/>
      </w:r>
      <w:r>
        <w:rPr>
          <w:szCs w:val="22"/>
          <w:lang w:val="el-GR"/>
        </w:rPr>
        <w:tab/>
      </w:r>
      <w:r>
        <w:rPr>
          <w:szCs w:val="22"/>
          <w:lang w:val="el-GR"/>
        </w:rPr>
        <w:tab/>
      </w:r>
      <w:r>
        <w:rPr>
          <w:szCs w:val="22"/>
          <w:lang w:val="el-GR"/>
        </w:rPr>
        <w:tab/>
      </w:r>
      <w:r>
        <w:rPr>
          <w:szCs w:val="22"/>
          <w:lang w:val="el-GR"/>
        </w:rPr>
        <w:tab/>
        <w:t xml:space="preserve">     </w:t>
      </w:r>
      <w:r>
        <w:rPr>
          <w:b/>
          <w:szCs w:val="22"/>
          <w:u w:val="single"/>
          <w:lang w:val="el-GR"/>
        </w:rPr>
        <w:t>ΚΑΤΑΧΩΡΙΣΤΕΟ ΣΤΟ ΚΗΜΔΗΣ</w:t>
      </w:r>
    </w:p>
    <w:p w14:paraId="3EB3F5C1" w14:textId="77777777" w:rsidR="00A50AD9" w:rsidRDefault="00A50AD9" w:rsidP="00A50AD9">
      <w:pPr>
        <w:pStyle w:val="16"/>
        <w:rPr>
          <w:szCs w:val="22"/>
          <w:lang w:val="el-GR"/>
        </w:rPr>
      </w:pPr>
      <w:r>
        <w:rPr>
          <w:szCs w:val="22"/>
          <w:lang w:val="el-GR"/>
        </w:rPr>
        <w:t xml:space="preserve">                                                                                                                   </w:t>
      </w:r>
      <w:r>
        <w:rPr>
          <w:szCs w:val="22"/>
          <w:lang w:val="el-GR"/>
        </w:rPr>
        <w:tab/>
        <w:t xml:space="preserve">                    </w:t>
      </w:r>
      <w:r>
        <w:rPr>
          <w:b/>
          <w:i/>
          <w:szCs w:val="22"/>
          <w:u w:val="single"/>
          <w:lang w:val="el-GR"/>
        </w:rPr>
        <w:t>ΨΗΦΙΑΚΑ ΥΠΟΓΕΓΡΑΜΜΕΝΟ</w:t>
      </w:r>
    </w:p>
    <w:p w14:paraId="18E7C9A7" w14:textId="77777777" w:rsidR="00A50AD9" w:rsidRDefault="00A50AD9" w:rsidP="00A50AD9">
      <w:pPr>
        <w:pStyle w:val="16"/>
        <w:rPr>
          <w:szCs w:val="22"/>
          <w:lang w:val="el-GR"/>
        </w:rPr>
      </w:pPr>
      <w:r>
        <w:rPr>
          <w:i/>
          <w:szCs w:val="22"/>
          <w:lang w:val="el-GR"/>
        </w:rPr>
        <w:t xml:space="preserve">                                                                                                                   </w:t>
      </w:r>
    </w:p>
    <w:p w14:paraId="0F2FCBA9" w14:textId="77777777" w:rsidR="00A50AD9" w:rsidRDefault="00A50AD9" w:rsidP="00A50AD9">
      <w:pPr>
        <w:rPr>
          <w:szCs w:val="22"/>
          <w:lang w:val="el-GR"/>
        </w:rPr>
      </w:pPr>
    </w:p>
    <w:p w14:paraId="37A4CA84" w14:textId="77777777" w:rsidR="00A50AD9" w:rsidRDefault="00A50AD9" w:rsidP="00A50AD9">
      <w:pPr>
        <w:pStyle w:val="Style1"/>
        <w:spacing w:before="120"/>
        <w:jc w:val="both"/>
        <w:outlineLvl w:val="9"/>
      </w:pPr>
    </w:p>
    <w:p w14:paraId="47FA05AA" w14:textId="77777777" w:rsidR="00A50AD9" w:rsidRDefault="00A50AD9" w:rsidP="00A50AD9">
      <w:pPr>
        <w:pStyle w:val="Style1"/>
      </w:pPr>
      <w:bookmarkStart w:id="0" w:name="_Toc159843170"/>
      <w:bookmarkStart w:id="1" w:name="_Toc165294970"/>
      <w:bookmarkStart w:id="2" w:name="_Toc175141944"/>
      <w:bookmarkStart w:id="3" w:name="_Hlk198542429"/>
      <w:bookmarkStart w:id="4" w:name="_Toc199763398"/>
      <w:bookmarkStart w:id="5" w:name="_Toc220660009"/>
      <w:r>
        <w:t>ΕΛΛΗΝΙΚΗ ΡΑΔΙΟΦΩΝΙΑ ΤΗΛΕΟΡΑΣΗ Α.Ε.</w:t>
      </w:r>
      <w:bookmarkEnd w:id="0"/>
      <w:bookmarkEnd w:id="1"/>
      <w:bookmarkEnd w:id="2"/>
      <w:bookmarkEnd w:id="3"/>
      <w:bookmarkEnd w:id="4"/>
      <w:bookmarkEnd w:id="5"/>
    </w:p>
    <w:p w14:paraId="51AD13A9" w14:textId="77777777" w:rsidR="008435F7" w:rsidRDefault="008435F7" w:rsidP="00A50AD9">
      <w:pPr>
        <w:pStyle w:val="Style1"/>
        <w:rPr>
          <w:sz w:val="22"/>
          <w:szCs w:val="22"/>
        </w:rPr>
      </w:pPr>
    </w:p>
    <w:p w14:paraId="7E43BD86" w14:textId="77777777" w:rsidR="00A50AD9" w:rsidRDefault="00A50AD9" w:rsidP="00A50AD9">
      <w:pPr>
        <w:pStyle w:val="normalwithoutspacing"/>
        <w:jc w:val="center"/>
        <w:rPr>
          <w:b/>
          <w:color w:val="FF0000"/>
          <w:sz w:val="36"/>
          <w:szCs w:val="36"/>
        </w:rPr>
      </w:pPr>
    </w:p>
    <w:p w14:paraId="07CABBA3" w14:textId="36AC0CDC" w:rsidR="00A50AD9" w:rsidRDefault="00A50AD9" w:rsidP="00A50AD9">
      <w:pPr>
        <w:pStyle w:val="normalwithoutspacing"/>
        <w:spacing w:line="276" w:lineRule="auto"/>
        <w:jc w:val="center"/>
        <w:rPr>
          <w:b/>
          <w:sz w:val="28"/>
          <w:szCs w:val="28"/>
        </w:rPr>
      </w:pPr>
      <w:r>
        <w:rPr>
          <w:b/>
          <w:sz w:val="28"/>
          <w:szCs w:val="28"/>
        </w:rPr>
        <w:t xml:space="preserve">ΔΙΑΚΗΡΥΞΗ </w:t>
      </w:r>
      <w:r w:rsidRPr="0060030B">
        <w:rPr>
          <w:b/>
          <w:sz w:val="28"/>
          <w:szCs w:val="28"/>
        </w:rPr>
        <w:t>157/</w:t>
      </w:r>
      <w:r w:rsidR="00057F48" w:rsidRPr="0060030B">
        <w:rPr>
          <w:b/>
          <w:sz w:val="28"/>
          <w:szCs w:val="28"/>
        </w:rPr>
        <w:t>2026</w:t>
      </w:r>
    </w:p>
    <w:p w14:paraId="078D1CBB" w14:textId="77777777" w:rsidR="00A50AD9" w:rsidRDefault="00A50AD9" w:rsidP="00A50AD9">
      <w:pPr>
        <w:pStyle w:val="normalwithoutspacing"/>
        <w:spacing w:line="276" w:lineRule="auto"/>
        <w:rPr>
          <w:b/>
          <w:sz w:val="28"/>
          <w:szCs w:val="28"/>
        </w:rPr>
      </w:pPr>
    </w:p>
    <w:tbl>
      <w:tblPr>
        <w:tblStyle w:val="aff3"/>
        <w:tblW w:w="0" w:type="auto"/>
        <w:tblInd w:w="0" w:type="dxa"/>
        <w:tblLook w:val="04A0" w:firstRow="1" w:lastRow="0" w:firstColumn="1" w:lastColumn="0" w:noHBand="0" w:noVBand="1"/>
      </w:tblPr>
      <w:tblGrid>
        <w:gridCol w:w="9628"/>
      </w:tblGrid>
      <w:tr w:rsidR="00A50AD9" w:rsidRPr="004875FF" w14:paraId="061684D3" w14:textId="77777777">
        <w:tc>
          <w:tcPr>
            <w:tcW w:w="9628" w:type="dxa"/>
            <w:tcBorders>
              <w:top w:val="single" w:sz="4" w:space="0" w:color="auto"/>
              <w:left w:val="single" w:sz="4" w:space="0" w:color="auto"/>
              <w:bottom w:val="single" w:sz="4" w:space="0" w:color="auto"/>
              <w:right w:val="single" w:sz="4" w:space="0" w:color="auto"/>
            </w:tcBorders>
            <w:hideMark/>
          </w:tcPr>
          <w:p w14:paraId="4B93F478" w14:textId="299F8FD2" w:rsidR="00A50AD9" w:rsidRDefault="00A50AD9" w:rsidP="003B0DB0">
            <w:pPr>
              <w:pStyle w:val="normalwithoutspacing"/>
              <w:spacing w:line="276" w:lineRule="auto"/>
              <w:rPr>
                <w:sz w:val="28"/>
                <w:szCs w:val="28"/>
              </w:rPr>
            </w:pPr>
            <w:bookmarkStart w:id="6" w:name="_Hlk213930387"/>
            <w:r>
              <w:rPr>
                <w:b/>
                <w:sz w:val="28"/>
                <w:szCs w:val="28"/>
              </w:rPr>
              <w:t xml:space="preserve">ΗΛΕΚΤΡΟΝΙΚΟΣ ΑΝΟΙΚΤΟΣ ΔΗΜΟΣΙΟΣ ΔΙΑΓΩΝΙΣΜΟΣ ΓΙΑ ΤΗΝ </w:t>
            </w:r>
            <w:bookmarkStart w:id="7" w:name="_Hlk213421690"/>
            <w:r>
              <w:rPr>
                <w:b/>
                <w:sz w:val="28"/>
                <w:szCs w:val="28"/>
              </w:rPr>
              <w:t>ΠΡΟΜΗΘΕΙΑ ΑΔΕΙΩΝ ΧΡΗΣΗΣ ΑΣΦΑΛΕΙΑΣ ΗΛΕΚΤΡΟΝΙΚΗΣ ΑΛΛΗΛΟΓΡΑΦΙΑΣ ΓΙΑ ΤΡΙΑ (3) ΕΤΗ</w:t>
            </w:r>
            <w:bookmarkEnd w:id="7"/>
          </w:p>
        </w:tc>
      </w:tr>
      <w:bookmarkEnd w:id="6"/>
    </w:tbl>
    <w:p w14:paraId="28F25557" w14:textId="77777777" w:rsidR="00A50AD9" w:rsidRDefault="00A50AD9" w:rsidP="00A50AD9">
      <w:pPr>
        <w:pStyle w:val="normalwithoutspacing"/>
        <w:spacing w:line="276" w:lineRule="auto"/>
        <w:rPr>
          <w:sz w:val="28"/>
          <w:szCs w:val="28"/>
        </w:rPr>
      </w:pPr>
    </w:p>
    <w:p w14:paraId="73C0B767" w14:textId="77777777" w:rsidR="00A50AD9" w:rsidRDefault="00A50AD9" w:rsidP="00A50AD9">
      <w:pPr>
        <w:widowControl w:val="0"/>
        <w:suppressAutoHyphens w:val="0"/>
        <w:spacing w:before="120" w:after="0" w:line="276" w:lineRule="auto"/>
        <w:ind w:firstLine="720"/>
        <w:rPr>
          <w:b/>
          <w:sz w:val="24"/>
          <w:szCs w:val="22"/>
          <w:lang w:val="el-GR" w:eastAsia="en-US"/>
        </w:rPr>
      </w:pPr>
      <w:r>
        <w:rPr>
          <w:b/>
          <w:sz w:val="24"/>
          <w:szCs w:val="22"/>
          <w:lang w:val="el-GR" w:eastAsia="en-US"/>
        </w:rPr>
        <w:t>ΜΕ ΚΡΙΤΗΡΙΟ ΚΑΤΑΚΥΡΩΣΗΣ ΤΗΝ ΠΛΕΟΝ ΣΥΜΦΕΡΟΥΣΑ ΑΠΟ ΟΙΚΟΝΟΜΙΚΗ ΑΠΟΨΗ ΠΡΟΣΦΟΡΑ, ΒΑΣΕΙ ΜΟΝΟ ΤΙΜΗΣ ΓΙΑ ΤΟ ΣΥΝΟΛΟ ΤΗΣ ΠΡΟΜΗΘΕΙΑΣ</w:t>
      </w:r>
    </w:p>
    <w:p w14:paraId="36A54A0D" w14:textId="77777777" w:rsidR="003B0DB0" w:rsidRDefault="003B0DB0" w:rsidP="00A50AD9">
      <w:pPr>
        <w:widowControl w:val="0"/>
        <w:suppressAutoHyphens w:val="0"/>
        <w:spacing w:before="120" w:after="0" w:line="276" w:lineRule="auto"/>
        <w:rPr>
          <w:b/>
          <w:sz w:val="24"/>
          <w:szCs w:val="22"/>
          <w:lang w:val="el-GR" w:eastAsia="en-US"/>
        </w:rPr>
      </w:pPr>
    </w:p>
    <w:p w14:paraId="439325C2" w14:textId="77777777" w:rsidR="003B0DB0" w:rsidRDefault="003B0DB0" w:rsidP="00A50AD9">
      <w:pPr>
        <w:widowControl w:val="0"/>
        <w:suppressAutoHyphens w:val="0"/>
        <w:spacing w:before="120" w:after="0" w:line="276" w:lineRule="auto"/>
        <w:rPr>
          <w:b/>
          <w:sz w:val="24"/>
          <w:szCs w:val="22"/>
          <w:lang w:val="el-GR" w:eastAsia="en-US"/>
        </w:rPr>
      </w:pPr>
    </w:p>
    <w:tbl>
      <w:tblPr>
        <w:tblStyle w:val="aff3"/>
        <w:tblW w:w="0" w:type="auto"/>
        <w:tblInd w:w="0" w:type="dxa"/>
        <w:tblLook w:val="04A0" w:firstRow="1" w:lastRow="0" w:firstColumn="1" w:lastColumn="0" w:noHBand="0" w:noVBand="1"/>
      </w:tblPr>
      <w:tblGrid>
        <w:gridCol w:w="9628"/>
      </w:tblGrid>
      <w:tr w:rsidR="00A50AD9" w14:paraId="25AC2B91" w14:textId="77777777">
        <w:tc>
          <w:tcPr>
            <w:tcW w:w="9628" w:type="dxa"/>
            <w:tcBorders>
              <w:top w:val="single" w:sz="4" w:space="0" w:color="auto"/>
              <w:left w:val="single" w:sz="4" w:space="0" w:color="auto"/>
              <w:bottom w:val="single" w:sz="4" w:space="0" w:color="auto"/>
              <w:right w:val="single" w:sz="4" w:space="0" w:color="auto"/>
            </w:tcBorders>
            <w:hideMark/>
          </w:tcPr>
          <w:p w14:paraId="6068FB68" w14:textId="3161D44E" w:rsidR="00A50AD9" w:rsidRDefault="00A50AD9" w:rsidP="00580020">
            <w:pPr>
              <w:widowControl w:val="0"/>
              <w:suppressAutoHyphens w:val="0"/>
              <w:spacing w:before="120" w:after="0" w:line="276" w:lineRule="auto"/>
              <w:jc w:val="center"/>
              <w:rPr>
                <w:b/>
                <w:sz w:val="24"/>
                <w:szCs w:val="22"/>
                <w:lang w:val="el-GR" w:eastAsia="en-US"/>
              </w:rPr>
            </w:pPr>
            <w:r>
              <w:rPr>
                <w:b/>
                <w:sz w:val="24"/>
                <w:szCs w:val="22"/>
                <w:lang w:val="el-GR" w:eastAsia="en-US"/>
              </w:rPr>
              <w:t xml:space="preserve">Προϋπολογισθείσα δαπάνη 174.150,00€ πλέον ΦΠΑ, η οποία θα βαρύνει τον προϋπολογισμό των οικονομικών </w:t>
            </w:r>
            <w:proofErr w:type="spellStart"/>
            <w:r>
              <w:rPr>
                <w:b/>
                <w:sz w:val="24"/>
                <w:szCs w:val="22"/>
                <w:lang w:val="el-GR" w:eastAsia="en-US"/>
              </w:rPr>
              <w:t>έτων</w:t>
            </w:r>
            <w:proofErr w:type="spellEnd"/>
            <w:r>
              <w:rPr>
                <w:b/>
                <w:sz w:val="24"/>
                <w:szCs w:val="22"/>
                <w:lang w:val="el-GR" w:eastAsia="en-US"/>
              </w:rPr>
              <w:t xml:space="preserve"> 2026,2027 και 2028.</w:t>
            </w:r>
          </w:p>
          <w:p w14:paraId="36819E8C" w14:textId="77777777" w:rsidR="00A50AD9" w:rsidRDefault="00A50AD9" w:rsidP="003800A1">
            <w:pPr>
              <w:pStyle w:val="normalwithoutspacing"/>
              <w:spacing w:line="276" w:lineRule="auto"/>
              <w:jc w:val="center"/>
              <w:rPr>
                <w:sz w:val="28"/>
                <w:szCs w:val="28"/>
              </w:rPr>
            </w:pPr>
            <w:r>
              <w:rPr>
                <w:sz w:val="24"/>
                <w:szCs w:val="22"/>
                <w:lang w:eastAsia="en-US"/>
              </w:rPr>
              <w:t>ΤΑΞΙΝΟΜΗΣΗ ΚΑΤΑ CPV:</w:t>
            </w:r>
            <w:r>
              <w:rPr>
                <w:b/>
                <w:sz w:val="24"/>
                <w:szCs w:val="22"/>
                <w:lang w:val="en-GB" w:eastAsia="en-US"/>
              </w:rPr>
              <w:t xml:space="preserve"> </w:t>
            </w:r>
            <w:r>
              <w:rPr>
                <w:b/>
                <w:sz w:val="24"/>
                <w:szCs w:val="22"/>
                <w:lang w:eastAsia="en-US"/>
              </w:rPr>
              <w:t>48732000-8</w:t>
            </w:r>
          </w:p>
        </w:tc>
      </w:tr>
    </w:tbl>
    <w:p w14:paraId="49250FB2" w14:textId="77777777" w:rsidR="003929DA" w:rsidRDefault="003929DA">
      <w:pPr>
        <w:pStyle w:val="Contents"/>
      </w:pPr>
      <w:bookmarkStart w:id="8" w:name="_Toc220660010"/>
      <w:r>
        <w:lastRenderedPageBreak/>
        <w:t>Περιεχόμενα</w:t>
      </w:r>
      <w:bookmarkEnd w:id="8"/>
    </w:p>
    <w:p w14:paraId="182CCFA7" w14:textId="2FB6257D" w:rsidR="000A6B1D" w:rsidRDefault="003929DA">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r w:rsidRPr="00B03F31">
        <w:rPr>
          <w:rStyle w:val="-"/>
          <w:noProof/>
          <w:lang w:val="el-GR"/>
        </w:rPr>
        <w:fldChar w:fldCharType="begin"/>
      </w:r>
      <w:r w:rsidRPr="009723FE">
        <w:rPr>
          <w:rStyle w:val="-"/>
          <w:noProof/>
          <w:lang w:val="el-GR"/>
        </w:rPr>
        <w:instrText xml:space="preserve"> TOC \o "1-4" \h</w:instrText>
      </w:r>
      <w:r w:rsidRPr="00B03F31">
        <w:rPr>
          <w:rStyle w:val="-"/>
          <w:noProof/>
          <w:lang w:val="el-GR"/>
        </w:rPr>
        <w:fldChar w:fldCharType="separate"/>
      </w:r>
      <w:hyperlink w:anchor="_Toc220660009" w:history="1">
        <w:r w:rsidR="000A6B1D" w:rsidRPr="00AD7CA5">
          <w:rPr>
            <w:rStyle w:val="-"/>
            <w:noProof/>
          </w:rPr>
          <w:t>ΕΛΛΗΝΙΚΗ ΡΑΔΙΟΦΩΝΙΑ ΤΗΛΕΟΡΑΣΗ Α.Ε.</w:t>
        </w:r>
        <w:r w:rsidR="000A6B1D">
          <w:rPr>
            <w:noProof/>
          </w:rPr>
          <w:tab/>
        </w:r>
        <w:r w:rsidR="000A6B1D">
          <w:rPr>
            <w:noProof/>
          </w:rPr>
          <w:fldChar w:fldCharType="begin"/>
        </w:r>
        <w:r w:rsidR="000A6B1D">
          <w:rPr>
            <w:noProof/>
          </w:rPr>
          <w:instrText xml:space="preserve"> PAGEREF _Toc220660009 \h </w:instrText>
        </w:r>
        <w:r w:rsidR="000A6B1D">
          <w:rPr>
            <w:noProof/>
          </w:rPr>
        </w:r>
        <w:r w:rsidR="000A6B1D">
          <w:rPr>
            <w:noProof/>
          </w:rPr>
          <w:fldChar w:fldCharType="separate"/>
        </w:r>
        <w:r w:rsidR="000A6B1D">
          <w:rPr>
            <w:noProof/>
          </w:rPr>
          <w:t>0</w:t>
        </w:r>
        <w:r w:rsidR="000A6B1D">
          <w:rPr>
            <w:noProof/>
          </w:rPr>
          <w:fldChar w:fldCharType="end"/>
        </w:r>
      </w:hyperlink>
    </w:p>
    <w:p w14:paraId="0A27075F" w14:textId="2DB17190" w:rsidR="000A6B1D" w:rsidRDefault="000A6B1D">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0660010" w:history="1">
        <w:r w:rsidRPr="00AD7CA5">
          <w:rPr>
            <w:rStyle w:val="-"/>
            <w:noProof/>
          </w:rPr>
          <w:t>Περιεχόμενα</w:t>
        </w:r>
        <w:r>
          <w:rPr>
            <w:noProof/>
          </w:rPr>
          <w:tab/>
        </w:r>
        <w:r>
          <w:rPr>
            <w:noProof/>
          </w:rPr>
          <w:fldChar w:fldCharType="begin"/>
        </w:r>
        <w:r>
          <w:rPr>
            <w:noProof/>
          </w:rPr>
          <w:instrText xml:space="preserve"> PAGEREF _Toc220660010 \h </w:instrText>
        </w:r>
        <w:r>
          <w:rPr>
            <w:noProof/>
          </w:rPr>
        </w:r>
        <w:r>
          <w:rPr>
            <w:noProof/>
          </w:rPr>
          <w:fldChar w:fldCharType="separate"/>
        </w:r>
        <w:r>
          <w:rPr>
            <w:noProof/>
          </w:rPr>
          <w:t>1</w:t>
        </w:r>
        <w:r>
          <w:rPr>
            <w:noProof/>
          </w:rPr>
          <w:fldChar w:fldCharType="end"/>
        </w:r>
      </w:hyperlink>
    </w:p>
    <w:p w14:paraId="165288DA" w14:textId="4353D115" w:rsidR="000A6B1D" w:rsidRDefault="000A6B1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0660011" w:history="1">
        <w:r w:rsidRPr="00AD7CA5">
          <w:rPr>
            <w:rStyle w:val="-"/>
            <w:noProof/>
            <w:lang w:val="el-GR"/>
          </w:rPr>
          <w:t>1.</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AD7CA5">
          <w:rPr>
            <w:rStyle w:val="-"/>
            <w:noProof/>
            <w:lang w:val="el-GR"/>
          </w:rPr>
          <w:t>ΑΝΑΘΕΤΟΥΣΑ ΑΡΧΗ ΚΑΙ ΑΝΤΙΚΕΙΜΕΝΟ ΣΥΜΒΑΣΗΣ</w:t>
        </w:r>
        <w:r>
          <w:rPr>
            <w:noProof/>
          </w:rPr>
          <w:tab/>
        </w:r>
        <w:r>
          <w:rPr>
            <w:noProof/>
          </w:rPr>
          <w:fldChar w:fldCharType="begin"/>
        </w:r>
        <w:r>
          <w:rPr>
            <w:noProof/>
          </w:rPr>
          <w:instrText xml:space="preserve"> PAGEREF _Toc220660011 \h </w:instrText>
        </w:r>
        <w:r>
          <w:rPr>
            <w:noProof/>
          </w:rPr>
        </w:r>
        <w:r>
          <w:rPr>
            <w:noProof/>
          </w:rPr>
          <w:fldChar w:fldCharType="separate"/>
        </w:r>
        <w:r>
          <w:rPr>
            <w:noProof/>
          </w:rPr>
          <w:t>3</w:t>
        </w:r>
        <w:r>
          <w:rPr>
            <w:noProof/>
          </w:rPr>
          <w:fldChar w:fldCharType="end"/>
        </w:r>
      </w:hyperlink>
    </w:p>
    <w:p w14:paraId="7758D5A7" w14:textId="7A43E786"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12" w:history="1">
        <w:r w:rsidRPr="00AD7CA5">
          <w:rPr>
            <w:rStyle w:val="-"/>
            <w:noProof/>
            <w:lang w:val="el-GR"/>
          </w:rPr>
          <w:t>1.1</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Στοιχεία Αναθέτουσας Αρχής</w:t>
        </w:r>
        <w:r>
          <w:rPr>
            <w:noProof/>
          </w:rPr>
          <w:tab/>
        </w:r>
        <w:r>
          <w:rPr>
            <w:noProof/>
          </w:rPr>
          <w:fldChar w:fldCharType="begin"/>
        </w:r>
        <w:r>
          <w:rPr>
            <w:noProof/>
          </w:rPr>
          <w:instrText xml:space="preserve"> PAGEREF _Toc220660012 \h </w:instrText>
        </w:r>
        <w:r>
          <w:rPr>
            <w:noProof/>
          </w:rPr>
        </w:r>
        <w:r>
          <w:rPr>
            <w:noProof/>
          </w:rPr>
          <w:fldChar w:fldCharType="separate"/>
        </w:r>
        <w:r>
          <w:rPr>
            <w:noProof/>
          </w:rPr>
          <w:t>3</w:t>
        </w:r>
        <w:r>
          <w:rPr>
            <w:noProof/>
          </w:rPr>
          <w:fldChar w:fldCharType="end"/>
        </w:r>
      </w:hyperlink>
    </w:p>
    <w:p w14:paraId="26096C4B" w14:textId="59BE561C"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13" w:history="1">
        <w:r w:rsidRPr="00AD7CA5">
          <w:rPr>
            <w:rStyle w:val="-"/>
            <w:noProof/>
            <w:lang w:val="el-GR"/>
          </w:rPr>
          <w:t>1.2</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Στοιχεία Διαδικασίας-Χρηματοδότηση</w:t>
        </w:r>
        <w:r>
          <w:rPr>
            <w:noProof/>
          </w:rPr>
          <w:tab/>
        </w:r>
        <w:r>
          <w:rPr>
            <w:noProof/>
          </w:rPr>
          <w:fldChar w:fldCharType="begin"/>
        </w:r>
        <w:r>
          <w:rPr>
            <w:noProof/>
          </w:rPr>
          <w:instrText xml:space="preserve"> PAGEREF _Toc220660013 \h </w:instrText>
        </w:r>
        <w:r>
          <w:rPr>
            <w:noProof/>
          </w:rPr>
        </w:r>
        <w:r>
          <w:rPr>
            <w:noProof/>
          </w:rPr>
          <w:fldChar w:fldCharType="separate"/>
        </w:r>
        <w:r>
          <w:rPr>
            <w:noProof/>
          </w:rPr>
          <w:t>4</w:t>
        </w:r>
        <w:r>
          <w:rPr>
            <w:noProof/>
          </w:rPr>
          <w:fldChar w:fldCharType="end"/>
        </w:r>
      </w:hyperlink>
    </w:p>
    <w:p w14:paraId="528C4034" w14:textId="1F7FF50C"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14" w:history="1">
        <w:r w:rsidRPr="00AD7CA5">
          <w:rPr>
            <w:rStyle w:val="-"/>
            <w:noProof/>
            <w:lang w:val="el-GR"/>
          </w:rPr>
          <w:t>1.3</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Συνοπτική Περιγραφή Φυσικού Αντικειμένου της Σύμβασης</w:t>
        </w:r>
        <w:r>
          <w:rPr>
            <w:noProof/>
          </w:rPr>
          <w:tab/>
        </w:r>
        <w:r>
          <w:rPr>
            <w:noProof/>
          </w:rPr>
          <w:fldChar w:fldCharType="begin"/>
        </w:r>
        <w:r>
          <w:rPr>
            <w:noProof/>
          </w:rPr>
          <w:instrText xml:space="preserve"> PAGEREF _Toc220660014 \h </w:instrText>
        </w:r>
        <w:r>
          <w:rPr>
            <w:noProof/>
          </w:rPr>
        </w:r>
        <w:r>
          <w:rPr>
            <w:noProof/>
          </w:rPr>
          <w:fldChar w:fldCharType="separate"/>
        </w:r>
        <w:r>
          <w:rPr>
            <w:noProof/>
          </w:rPr>
          <w:t>5</w:t>
        </w:r>
        <w:r>
          <w:rPr>
            <w:noProof/>
          </w:rPr>
          <w:fldChar w:fldCharType="end"/>
        </w:r>
      </w:hyperlink>
    </w:p>
    <w:p w14:paraId="6987E540" w14:textId="1635D150"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15" w:history="1">
        <w:r w:rsidRPr="00AD7CA5">
          <w:rPr>
            <w:rStyle w:val="-"/>
            <w:noProof/>
            <w:lang w:val="el-GR"/>
          </w:rPr>
          <w:t>1.4</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Θεσμικό πλαίσιο</w:t>
        </w:r>
        <w:r>
          <w:rPr>
            <w:noProof/>
          </w:rPr>
          <w:tab/>
        </w:r>
        <w:r>
          <w:rPr>
            <w:noProof/>
          </w:rPr>
          <w:fldChar w:fldCharType="begin"/>
        </w:r>
        <w:r>
          <w:rPr>
            <w:noProof/>
          </w:rPr>
          <w:instrText xml:space="preserve"> PAGEREF _Toc220660015 \h </w:instrText>
        </w:r>
        <w:r>
          <w:rPr>
            <w:noProof/>
          </w:rPr>
        </w:r>
        <w:r>
          <w:rPr>
            <w:noProof/>
          </w:rPr>
          <w:fldChar w:fldCharType="separate"/>
        </w:r>
        <w:r>
          <w:rPr>
            <w:noProof/>
          </w:rPr>
          <w:t>5</w:t>
        </w:r>
        <w:r>
          <w:rPr>
            <w:noProof/>
          </w:rPr>
          <w:fldChar w:fldCharType="end"/>
        </w:r>
      </w:hyperlink>
    </w:p>
    <w:p w14:paraId="1D72CAB4" w14:textId="377CCC2B"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16" w:history="1">
        <w:r w:rsidRPr="00AD7CA5">
          <w:rPr>
            <w:rStyle w:val="-"/>
            <w:noProof/>
            <w:lang w:val="el-GR"/>
          </w:rPr>
          <w:t>1.5</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Προθεσμία παραλαβής προσφορών</w:t>
        </w:r>
        <w:r>
          <w:rPr>
            <w:noProof/>
          </w:rPr>
          <w:tab/>
        </w:r>
        <w:r>
          <w:rPr>
            <w:noProof/>
          </w:rPr>
          <w:fldChar w:fldCharType="begin"/>
        </w:r>
        <w:r>
          <w:rPr>
            <w:noProof/>
          </w:rPr>
          <w:instrText xml:space="preserve"> PAGEREF _Toc220660016 \h </w:instrText>
        </w:r>
        <w:r>
          <w:rPr>
            <w:noProof/>
          </w:rPr>
        </w:r>
        <w:r>
          <w:rPr>
            <w:noProof/>
          </w:rPr>
          <w:fldChar w:fldCharType="separate"/>
        </w:r>
        <w:r>
          <w:rPr>
            <w:noProof/>
          </w:rPr>
          <w:t>7</w:t>
        </w:r>
        <w:r>
          <w:rPr>
            <w:noProof/>
          </w:rPr>
          <w:fldChar w:fldCharType="end"/>
        </w:r>
      </w:hyperlink>
    </w:p>
    <w:p w14:paraId="57D717EE" w14:textId="3498FA06"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17" w:history="1">
        <w:r w:rsidRPr="00AD7CA5">
          <w:rPr>
            <w:rStyle w:val="-"/>
            <w:noProof/>
            <w:lang w:val="el-GR"/>
          </w:rPr>
          <w:t>1.6</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Δημοσιότητα</w:t>
        </w:r>
        <w:r>
          <w:rPr>
            <w:noProof/>
          </w:rPr>
          <w:tab/>
        </w:r>
        <w:r>
          <w:rPr>
            <w:noProof/>
          </w:rPr>
          <w:fldChar w:fldCharType="begin"/>
        </w:r>
        <w:r>
          <w:rPr>
            <w:noProof/>
          </w:rPr>
          <w:instrText xml:space="preserve"> PAGEREF _Toc220660017 \h </w:instrText>
        </w:r>
        <w:r>
          <w:rPr>
            <w:noProof/>
          </w:rPr>
        </w:r>
        <w:r>
          <w:rPr>
            <w:noProof/>
          </w:rPr>
          <w:fldChar w:fldCharType="separate"/>
        </w:r>
        <w:r>
          <w:rPr>
            <w:noProof/>
          </w:rPr>
          <w:t>8</w:t>
        </w:r>
        <w:r>
          <w:rPr>
            <w:noProof/>
          </w:rPr>
          <w:fldChar w:fldCharType="end"/>
        </w:r>
      </w:hyperlink>
    </w:p>
    <w:p w14:paraId="71BDFCAB" w14:textId="3C575A32"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18" w:history="1">
        <w:r w:rsidRPr="00AD7CA5">
          <w:rPr>
            <w:rStyle w:val="-"/>
            <w:noProof/>
            <w:lang w:val="el-GR"/>
          </w:rPr>
          <w:t>1.7</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Αρχές εφαρμοζόμενες στη διαδικασία σύναψης</w:t>
        </w:r>
        <w:r>
          <w:rPr>
            <w:noProof/>
          </w:rPr>
          <w:tab/>
        </w:r>
        <w:r>
          <w:rPr>
            <w:noProof/>
          </w:rPr>
          <w:fldChar w:fldCharType="begin"/>
        </w:r>
        <w:r>
          <w:rPr>
            <w:noProof/>
          </w:rPr>
          <w:instrText xml:space="preserve"> PAGEREF _Toc220660018 \h </w:instrText>
        </w:r>
        <w:r>
          <w:rPr>
            <w:noProof/>
          </w:rPr>
        </w:r>
        <w:r>
          <w:rPr>
            <w:noProof/>
          </w:rPr>
          <w:fldChar w:fldCharType="separate"/>
        </w:r>
        <w:r>
          <w:rPr>
            <w:noProof/>
          </w:rPr>
          <w:t>8</w:t>
        </w:r>
        <w:r>
          <w:rPr>
            <w:noProof/>
          </w:rPr>
          <w:fldChar w:fldCharType="end"/>
        </w:r>
      </w:hyperlink>
    </w:p>
    <w:p w14:paraId="20932BF3" w14:textId="7A0A1FB9" w:rsidR="000A6B1D" w:rsidRDefault="000A6B1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0660019" w:history="1">
        <w:r w:rsidRPr="00AD7CA5">
          <w:rPr>
            <w:rStyle w:val="-"/>
            <w:noProof/>
            <w:lang w:val="el-GR"/>
          </w:rPr>
          <w:t>2.</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AD7CA5">
          <w:rPr>
            <w:rStyle w:val="-"/>
            <w:noProof/>
            <w:lang w:val="el-GR"/>
          </w:rPr>
          <w:t>ΓΕΝΙΚΟΙ ΚΑΙ ΕΙΔΙΚΟΙ ΟΡΟΙ ΣΥΜΜΕΤΟΧΗΣ</w:t>
        </w:r>
        <w:r>
          <w:rPr>
            <w:noProof/>
          </w:rPr>
          <w:tab/>
        </w:r>
        <w:r>
          <w:rPr>
            <w:noProof/>
          </w:rPr>
          <w:fldChar w:fldCharType="begin"/>
        </w:r>
        <w:r>
          <w:rPr>
            <w:noProof/>
          </w:rPr>
          <w:instrText xml:space="preserve"> PAGEREF _Toc220660019 \h </w:instrText>
        </w:r>
        <w:r>
          <w:rPr>
            <w:noProof/>
          </w:rPr>
        </w:r>
        <w:r>
          <w:rPr>
            <w:noProof/>
          </w:rPr>
          <w:fldChar w:fldCharType="separate"/>
        </w:r>
        <w:r>
          <w:rPr>
            <w:noProof/>
          </w:rPr>
          <w:t>9</w:t>
        </w:r>
        <w:r>
          <w:rPr>
            <w:noProof/>
          </w:rPr>
          <w:fldChar w:fldCharType="end"/>
        </w:r>
      </w:hyperlink>
    </w:p>
    <w:p w14:paraId="4909DE9F" w14:textId="6E952C83"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20" w:history="1">
        <w:r w:rsidRPr="00AD7CA5">
          <w:rPr>
            <w:rStyle w:val="-"/>
            <w:noProof/>
            <w:lang w:val="el-GR"/>
          </w:rPr>
          <w:t>2.1</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Γενικές Πληροφορίες</w:t>
        </w:r>
        <w:r>
          <w:rPr>
            <w:noProof/>
          </w:rPr>
          <w:tab/>
        </w:r>
        <w:r>
          <w:rPr>
            <w:noProof/>
          </w:rPr>
          <w:fldChar w:fldCharType="begin"/>
        </w:r>
        <w:r>
          <w:rPr>
            <w:noProof/>
          </w:rPr>
          <w:instrText xml:space="preserve"> PAGEREF _Toc220660020 \h </w:instrText>
        </w:r>
        <w:r>
          <w:rPr>
            <w:noProof/>
          </w:rPr>
        </w:r>
        <w:r>
          <w:rPr>
            <w:noProof/>
          </w:rPr>
          <w:fldChar w:fldCharType="separate"/>
        </w:r>
        <w:r>
          <w:rPr>
            <w:noProof/>
          </w:rPr>
          <w:t>9</w:t>
        </w:r>
        <w:r>
          <w:rPr>
            <w:noProof/>
          </w:rPr>
          <w:fldChar w:fldCharType="end"/>
        </w:r>
      </w:hyperlink>
    </w:p>
    <w:p w14:paraId="1AAE4F55" w14:textId="14765E4B"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21" w:history="1">
        <w:r w:rsidRPr="00AD7CA5">
          <w:rPr>
            <w:rStyle w:val="-"/>
            <w:noProof/>
            <w:lang w:val="el-GR"/>
          </w:rPr>
          <w:t>2.1.1</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Έγγραφα της σύμβασης</w:t>
        </w:r>
        <w:r>
          <w:rPr>
            <w:noProof/>
          </w:rPr>
          <w:tab/>
        </w:r>
        <w:r>
          <w:rPr>
            <w:noProof/>
          </w:rPr>
          <w:fldChar w:fldCharType="begin"/>
        </w:r>
        <w:r>
          <w:rPr>
            <w:noProof/>
          </w:rPr>
          <w:instrText xml:space="preserve"> PAGEREF _Toc220660021 \h </w:instrText>
        </w:r>
        <w:r>
          <w:rPr>
            <w:noProof/>
          </w:rPr>
        </w:r>
        <w:r>
          <w:rPr>
            <w:noProof/>
          </w:rPr>
          <w:fldChar w:fldCharType="separate"/>
        </w:r>
        <w:r>
          <w:rPr>
            <w:noProof/>
          </w:rPr>
          <w:t>9</w:t>
        </w:r>
        <w:r>
          <w:rPr>
            <w:noProof/>
          </w:rPr>
          <w:fldChar w:fldCharType="end"/>
        </w:r>
      </w:hyperlink>
    </w:p>
    <w:p w14:paraId="2C2633FE" w14:textId="16748D05"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22" w:history="1">
        <w:r w:rsidRPr="00AD7CA5">
          <w:rPr>
            <w:rStyle w:val="-"/>
            <w:noProof/>
            <w:lang w:val="el-GR"/>
          </w:rPr>
          <w:t>2.1.2</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Επικοινωνία - Πρόσβαση στα έγγραφα της Σύμβασης</w:t>
        </w:r>
        <w:r>
          <w:rPr>
            <w:noProof/>
          </w:rPr>
          <w:tab/>
        </w:r>
        <w:r>
          <w:rPr>
            <w:noProof/>
          </w:rPr>
          <w:fldChar w:fldCharType="begin"/>
        </w:r>
        <w:r>
          <w:rPr>
            <w:noProof/>
          </w:rPr>
          <w:instrText xml:space="preserve"> PAGEREF _Toc220660022 \h </w:instrText>
        </w:r>
        <w:r>
          <w:rPr>
            <w:noProof/>
          </w:rPr>
        </w:r>
        <w:r>
          <w:rPr>
            <w:noProof/>
          </w:rPr>
          <w:fldChar w:fldCharType="separate"/>
        </w:r>
        <w:r>
          <w:rPr>
            <w:noProof/>
          </w:rPr>
          <w:t>9</w:t>
        </w:r>
        <w:r>
          <w:rPr>
            <w:noProof/>
          </w:rPr>
          <w:fldChar w:fldCharType="end"/>
        </w:r>
      </w:hyperlink>
    </w:p>
    <w:p w14:paraId="50A54F05" w14:textId="511B2EB9"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23" w:history="1">
        <w:r w:rsidRPr="00AD7CA5">
          <w:rPr>
            <w:rStyle w:val="-"/>
            <w:noProof/>
            <w:lang w:val="el-GR"/>
          </w:rPr>
          <w:t>2.1.3</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Παροχή Διευκρινίσεων</w:t>
        </w:r>
        <w:r>
          <w:rPr>
            <w:noProof/>
          </w:rPr>
          <w:tab/>
        </w:r>
        <w:r>
          <w:rPr>
            <w:noProof/>
          </w:rPr>
          <w:fldChar w:fldCharType="begin"/>
        </w:r>
        <w:r>
          <w:rPr>
            <w:noProof/>
          </w:rPr>
          <w:instrText xml:space="preserve"> PAGEREF _Toc220660023 \h </w:instrText>
        </w:r>
        <w:r>
          <w:rPr>
            <w:noProof/>
          </w:rPr>
        </w:r>
        <w:r>
          <w:rPr>
            <w:noProof/>
          </w:rPr>
          <w:fldChar w:fldCharType="separate"/>
        </w:r>
        <w:r>
          <w:rPr>
            <w:noProof/>
          </w:rPr>
          <w:t>9</w:t>
        </w:r>
        <w:r>
          <w:rPr>
            <w:noProof/>
          </w:rPr>
          <w:fldChar w:fldCharType="end"/>
        </w:r>
      </w:hyperlink>
    </w:p>
    <w:p w14:paraId="70D5520C" w14:textId="13327D45"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24" w:history="1">
        <w:r w:rsidRPr="00AD7CA5">
          <w:rPr>
            <w:rStyle w:val="-"/>
            <w:noProof/>
            <w:lang w:val="el-GR"/>
          </w:rPr>
          <w:t>2.1.4</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Γλώσσα</w:t>
        </w:r>
        <w:r>
          <w:rPr>
            <w:noProof/>
          </w:rPr>
          <w:tab/>
        </w:r>
        <w:r>
          <w:rPr>
            <w:noProof/>
          </w:rPr>
          <w:fldChar w:fldCharType="begin"/>
        </w:r>
        <w:r>
          <w:rPr>
            <w:noProof/>
          </w:rPr>
          <w:instrText xml:space="preserve"> PAGEREF _Toc220660024 \h </w:instrText>
        </w:r>
        <w:r>
          <w:rPr>
            <w:noProof/>
          </w:rPr>
        </w:r>
        <w:r>
          <w:rPr>
            <w:noProof/>
          </w:rPr>
          <w:fldChar w:fldCharType="separate"/>
        </w:r>
        <w:r>
          <w:rPr>
            <w:noProof/>
          </w:rPr>
          <w:t>10</w:t>
        </w:r>
        <w:r>
          <w:rPr>
            <w:noProof/>
          </w:rPr>
          <w:fldChar w:fldCharType="end"/>
        </w:r>
      </w:hyperlink>
    </w:p>
    <w:p w14:paraId="42B99164" w14:textId="7D7B840A"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25" w:history="1">
        <w:r w:rsidRPr="00AD7CA5">
          <w:rPr>
            <w:rStyle w:val="-"/>
            <w:noProof/>
            <w:lang w:val="el-GR"/>
          </w:rPr>
          <w:t>2.1.5</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Εγγυήσεις</w:t>
        </w:r>
        <w:r>
          <w:rPr>
            <w:noProof/>
          </w:rPr>
          <w:tab/>
        </w:r>
        <w:r>
          <w:rPr>
            <w:noProof/>
          </w:rPr>
          <w:fldChar w:fldCharType="begin"/>
        </w:r>
        <w:r>
          <w:rPr>
            <w:noProof/>
          </w:rPr>
          <w:instrText xml:space="preserve"> PAGEREF _Toc220660025 \h </w:instrText>
        </w:r>
        <w:r>
          <w:rPr>
            <w:noProof/>
          </w:rPr>
        </w:r>
        <w:r>
          <w:rPr>
            <w:noProof/>
          </w:rPr>
          <w:fldChar w:fldCharType="separate"/>
        </w:r>
        <w:r>
          <w:rPr>
            <w:noProof/>
          </w:rPr>
          <w:t>10</w:t>
        </w:r>
        <w:r>
          <w:rPr>
            <w:noProof/>
          </w:rPr>
          <w:fldChar w:fldCharType="end"/>
        </w:r>
      </w:hyperlink>
    </w:p>
    <w:p w14:paraId="640B8D0E" w14:textId="47BCB5DF"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26" w:history="1">
        <w:r w:rsidRPr="00AD7CA5">
          <w:rPr>
            <w:rStyle w:val="-"/>
            <w:noProof/>
            <w:lang w:val="el-GR"/>
          </w:rPr>
          <w:t>2.1.6</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Προστασία Προσωπικών Δεδομένων</w:t>
        </w:r>
        <w:r>
          <w:rPr>
            <w:noProof/>
          </w:rPr>
          <w:tab/>
        </w:r>
        <w:r>
          <w:rPr>
            <w:noProof/>
          </w:rPr>
          <w:fldChar w:fldCharType="begin"/>
        </w:r>
        <w:r>
          <w:rPr>
            <w:noProof/>
          </w:rPr>
          <w:instrText xml:space="preserve"> PAGEREF _Toc220660026 \h </w:instrText>
        </w:r>
        <w:r>
          <w:rPr>
            <w:noProof/>
          </w:rPr>
        </w:r>
        <w:r>
          <w:rPr>
            <w:noProof/>
          </w:rPr>
          <w:fldChar w:fldCharType="separate"/>
        </w:r>
        <w:r>
          <w:rPr>
            <w:noProof/>
          </w:rPr>
          <w:t>11</w:t>
        </w:r>
        <w:r>
          <w:rPr>
            <w:noProof/>
          </w:rPr>
          <w:fldChar w:fldCharType="end"/>
        </w:r>
      </w:hyperlink>
    </w:p>
    <w:p w14:paraId="2A2F4939" w14:textId="06B486D5"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27" w:history="1">
        <w:r w:rsidRPr="00AD7CA5">
          <w:rPr>
            <w:rStyle w:val="-"/>
            <w:noProof/>
            <w:lang w:val="el-GR"/>
          </w:rPr>
          <w:t>2.2</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Δικαίωμα Συμμετοχής - Κριτήρια Ποιοτικής Επιλογής</w:t>
        </w:r>
        <w:r>
          <w:rPr>
            <w:noProof/>
          </w:rPr>
          <w:tab/>
        </w:r>
        <w:r>
          <w:rPr>
            <w:noProof/>
          </w:rPr>
          <w:fldChar w:fldCharType="begin"/>
        </w:r>
        <w:r>
          <w:rPr>
            <w:noProof/>
          </w:rPr>
          <w:instrText xml:space="preserve"> PAGEREF _Toc220660027 \h </w:instrText>
        </w:r>
        <w:r>
          <w:rPr>
            <w:noProof/>
          </w:rPr>
        </w:r>
        <w:r>
          <w:rPr>
            <w:noProof/>
          </w:rPr>
          <w:fldChar w:fldCharType="separate"/>
        </w:r>
        <w:r>
          <w:rPr>
            <w:noProof/>
          </w:rPr>
          <w:t>11</w:t>
        </w:r>
        <w:r>
          <w:rPr>
            <w:noProof/>
          </w:rPr>
          <w:fldChar w:fldCharType="end"/>
        </w:r>
      </w:hyperlink>
    </w:p>
    <w:p w14:paraId="7318E233" w14:textId="1CE731BA"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28" w:history="1">
        <w:r w:rsidRPr="00AD7CA5">
          <w:rPr>
            <w:rStyle w:val="-"/>
            <w:noProof/>
            <w:lang w:val="el-GR"/>
          </w:rPr>
          <w:t>2.2.1</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Δικαίωμα συμμετοχής</w:t>
        </w:r>
        <w:r>
          <w:rPr>
            <w:noProof/>
          </w:rPr>
          <w:tab/>
        </w:r>
        <w:r>
          <w:rPr>
            <w:noProof/>
          </w:rPr>
          <w:fldChar w:fldCharType="begin"/>
        </w:r>
        <w:r>
          <w:rPr>
            <w:noProof/>
          </w:rPr>
          <w:instrText xml:space="preserve"> PAGEREF _Toc220660028 \h </w:instrText>
        </w:r>
        <w:r>
          <w:rPr>
            <w:noProof/>
          </w:rPr>
        </w:r>
        <w:r>
          <w:rPr>
            <w:noProof/>
          </w:rPr>
          <w:fldChar w:fldCharType="separate"/>
        </w:r>
        <w:r>
          <w:rPr>
            <w:noProof/>
          </w:rPr>
          <w:t>11</w:t>
        </w:r>
        <w:r>
          <w:rPr>
            <w:noProof/>
          </w:rPr>
          <w:fldChar w:fldCharType="end"/>
        </w:r>
      </w:hyperlink>
    </w:p>
    <w:p w14:paraId="1CAABE35" w14:textId="705306E1"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29" w:history="1">
        <w:r w:rsidRPr="00AD7CA5">
          <w:rPr>
            <w:rStyle w:val="-"/>
            <w:noProof/>
            <w:lang w:val="el-GR"/>
          </w:rPr>
          <w:t>2.2.2</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Εγγύηση συμμετοχής</w:t>
        </w:r>
        <w:r>
          <w:rPr>
            <w:noProof/>
          </w:rPr>
          <w:tab/>
        </w:r>
        <w:r>
          <w:rPr>
            <w:noProof/>
          </w:rPr>
          <w:fldChar w:fldCharType="begin"/>
        </w:r>
        <w:r>
          <w:rPr>
            <w:noProof/>
          </w:rPr>
          <w:instrText xml:space="preserve"> PAGEREF _Toc220660029 \h </w:instrText>
        </w:r>
        <w:r>
          <w:rPr>
            <w:noProof/>
          </w:rPr>
        </w:r>
        <w:r>
          <w:rPr>
            <w:noProof/>
          </w:rPr>
          <w:fldChar w:fldCharType="separate"/>
        </w:r>
        <w:r>
          <w:rPr>
            <w:noProof/>
          </w:rPr>
          <w:t>13</w:t>
        </w:r>
        <w:r>
          <w:rPr>
            <w:noProof/>
          </w:rPr>
          <w:fldChar w:fldCharType="end"/>
        </w:r>
      </w:hyperlink>
    </w:p>
    <w:p w14:paraId="5D4FBE82" w14:textId="5F927013"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30" w:history="1">
        <w:r w:rsidRPr="00AD7CA5">
          <w:rPr>
            <w:rStyle w:val="-"/>
            <w:noProof/>
            <w:lang w:val="el-GR"/>
          </w:rPr>
          <w:t>2.2.3</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Λόγοι αποκλεισμού</w:t>
        </w:r>
        <w:r>
          <w:rPr>
            <w:noProof/>
          </w:rPr>
          <w:tab/>
        </w:r>
        <w:r>
          <w:rPr>
            <w:noProof/>
          </w:rPr>
          <w:fldChar w:fldCharType="begin"/>
        </w:r>
        <w:r>
          <w:rPr>
            <w:noProof/>
          </w:rPr>
          <w:instrText xml:space="preserve"> PAGEREF _Toc220660030 \h </w:instrText>
        </w:r>
        <w:r>
          <w:rPr>
            <w:noProof/>
          </w:rPr>
        </w:r>
        <w:r>
          <w:rPr>
            <w:noProof/>
          </w:rPr>
          <w:fldChar w:fldCharType="separate"/>
        </w:r>
        <w:r>
          <w:rPr>
            <w:noProof/>
          </w:rPr>
          <w:t>13</w:t>
        </w:r>
        <w:r>
          <w:rPr>
            <w:noProof/>
          </w:rPr>
          <w:fldChar w:fldCharType="end"/>
        </w:r>
      </w:hyperlink>
    </w:p>
    <w:p w14:paraId="574C7776" w14:textId="7C883275"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31" w:history="1">
        <w:r w:rsidRPr="00AD7CA5">
          <w:rPr>
            <w:rStyle w:val="-"/>
            <w:noProof/>
            <w:lang w:val="el-GR"/>
          </w:rPr>
          <w:t>2.2.4</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Καταλληλότητα άσκησης επαγγελματικής δραστηριότητας</w:t>
        </w:r>
        <w:r>
          <w:rPr>
            <w:noProof/>
          </w:rPr>
          <w:tab/>
        </w:r>
        <w:r>
          <w:rPr>
            <w:noProof/>
          </w:rPr>
          <w:fldChar w:fldCharType="begin"/>
        </w:r>
        <w:r>
          <w:rPr>
            <w:noProof/>
          </w:rPr>
          <w:instrText xml:space="preserve"> PAGEREF _Toc220660031 \h </w:instrText>
        </w:r>
        <w:r>
          <w:rPr>
            <w:noProof/>
          </w:rPr>
        </w:r>
        <w:r>
          <w:rPr>
            <w:noProof/>
          </w:rPr>
          <w:fldChar w:fldCharType="separate"/>
        </w:r>
        <w:r>
          <w:rPr>
            <w:noProof/>
          </w:rPr>
          <w:t>18</w:t>
        </w:r>
        <w:r>
          <w:rPr>
            <w:noProof/>
          </w:rPr>
          <w:fldChar w:fldCharType="end"/>
        </w:r>
      </w:hyperlink>
    </w:p>
    <w:p w14:paraId="2B8FDBD6" w14:textId="1E5FC60E"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32" w:history="1">
        <w:r w:rsidRPr="00AD7CA5">
          <w:rPr>
            <w:rStyle w:val="-"/>
            <w:noProof/>
            <w:lang w:val="el-GR"/>
          </w:rPr>
          <w:t>2.2.5</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Οικονομική και χρηματοοικονομική επάρκεια</w:t>
        </w:r>
        <w:r>
          <w:rPr>
            <w:noProof/>
          </w:rPr>
          <w:tab/>
        </w:r>
        <w:r>
          <w:rPr>
            <w:noProof/>
          </w:rPr>
          <w:fldChar w:fldCharType="begin"/>
        </w:r>
        <w:r>
          <w:rPr>
            <w:noProof/>
          </w:rPr>
          <w:instrText xml:space="preserve"> PAGEREF _Toc220660032 \h </w:instrText>
        </w:r>
        <w:r>
          <w:rPr>
            <w:noProof/>
          </w:rPr>
        </w:r>
        <w:r>
          <w:rPr>
            <w:noProof/>
          </w:rPr>
          <w:fldChar w:fldCharType="separate"/>
        </w:r>
        <w:r>
          <w:rPr>
            <w:noProof/>
          </w:rPr>
          <w:t>18</w:t>
        </w:r>
        <w:r>
          <w:rPr>
            <w:noProof/>
          </w:rPr>
          <w:fldChar w:fldCharType="end"/>
        </w:r>
      </w:hyperlink>
    </w:p>
    <w:p w14:paraId="48F15EC8" w14:textId="6A78947E"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33" w:history="1">
        <w:r w:rsidRPr="00AD7CA5">
          <w:rPr>
            <w:rStyle w:val="-"/>
            <w:noProof/>
            <w:lang w:val="el-GR"/>
          </w:rPr>
          <w:t>2.2.6</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Τεχνική και επαγγελματική ικανότητα</w:t>
        </w:r>
        <w:r>
          <w:rPr>
            <w:noProof/>
          </w:rPr>
          <w:tab/>
        </w:r>
        <w:r>
          <w:rPr>
            <w:noProof/>
          </w:rPr>
          <w:fldChar w:fldCharType="begin"/>
        </w:r>
        <w:r>
          <w:rPr>
            <w:noProof/>
          </w:rPr>
          <w:instrText xml:space="preserve"> PAGEREF _Toc220660033 \h </w:instrText>
        </w:r>
        <w:r>
          <w:rPr>
            <w:noProof/>
          </w:rPr>
        </w:r>
        <w:r>
          <w:rPr>
            <w:noProof/>
          </w:rPr>
          <w:fldChar w:fldCharType="separate"/>
        </w:r>
        <w:r>
          <w:rPr>
            <w:noProof/>
          </w:rPr>
          <w:t>19</w:t>
        </w:r>
        <w:r>
          <w:rPr>
            <w:noProof/>
          </w:rPr>
          <w:fldChar w:fldCharType="end"/>
        </w:r>
      </w:hyperlink>
    </w:p>
    <w:p w14:paraId="6ECE07C7" w14:textId="35DED5E3"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34" w:history="1">
        <w:r w:rsidRPr="00AD7CA5">
          <w:rPr>
            <w:rStyle w:val="-"/>
            <w:noProof/>
            <w:lang w:val="el-GR"/>
          </w:rPr>
          <w:t>2.2.7</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Πρότυπα διασφάλισης ποιότητας και πρότυπα περιβαλλοντικής διαχείρισης</w:t>
        </w:r>
        <w:r>
          <w:rPr>
            <w:noProof/>
          </w:rPr>
          <w:tab/>
        </w:r>
        <w:r>
          <w:rPr>
            <w:noProof/>
          </w:rPr>
          <w:fldChar w:fldCharType="begin"/>
        </w:r>
        <w:r>
          <w:rPr>
            <w:noProof/>
          </w:rPr>
          <w:instrText xml:space="preserve"> PAGEREF _Toc220660034 \h </w:instrText>
        </w:r>
        <w:r>
          <w:rPr>
            <w:noProof/>
          </w:rPr>
        </w:r>
        <w:r>
          <w:rPr>
            <w:noProof/>
          </w:rPr>
          <w:fldChar w:fldCharType="separate"/>
        </w:r>
        <w:r>
          <w:rPr>
            <w:noProof/>
          </w:rPr>
          <w:t>19</w:t>
        </w:r>
        <w:r>
          <w:rPr>
            <w:noProof/>
          </w:rPr>
          <w:fldChar w:fldCharType="end"/>
        </w:r>
      </w:hyperlink>
    </w:p>
    <w:p w14:paraId="710D576C" w14:textId="2B2C7ACB"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35" w:history="1">
        <w:r w:rsidRPr="00AD7CA5">
          <w:rPr>
            <w:rStyle w:val="-"/>
            <w:noProof/>
            <w:lang w:val="el-GR"/>
          </w:rPr>
          <w:t>2.2.8</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Στήριξη στην ικανότητα τρίτων – Υπεργολαβία</w:t>
        </w:r>
        <w:r>
          <w:rPr>
            <w:noProof/>
          </w:rPr>
          <w:tab/>
        </w:r>
        <w:r>
          <w:rPr>
            <w:noProof/>
          </w:rPr>
          <w:fldChar w:fldCharType="begin"/>
        </w:r>
        <w:r>
          <w:rPr>
            <w:noProof/>
          </w:rPr>
          <w:instrText xml:space="preserve"> PAGEREF _Toc220660035 \h </w:instrText>
        </w:r>
        <w:r>
          <w:rPr>
            <w:noProof/>
          </w:rPr>
        </w:r>
        <w:r>
          <w:rPr>
            <w:noProof/>
          </w:rPr>
          <w:fldChar w:fldCharType="separate"/>
        </w:r>
        <w:r>
          <w:rPr>
            <w:noProof/>
          </w:rPr>
          <w:t>19</w:t>
        </w:r>
        <w:r>
          <w:rPr>
            <w:noProof/>
          </w:rPr>
          <w:fldChar w:fldCharType="end"/>
        </w:r>
      </w:hyperlink>
    </w:p>
    <w:p w14:paraId="27DFCD70" w14:textId="253A2825" w:rsidR="000A6B1D" w:rsidRDefault="000A6B1D">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0660036" w:history="1">
        <w:r w:rsidRPr="00AD7CA5">
          <w:rPr>
            <w:rStyle w:val="-"/>
            <w:noProof/>
            <w:lang w:val="el-GR"/>
          </w:rPr>
          <w:t>2.2.8.1. Στήριξη στην ικανότητα τρίτων</w:t>
        </w:r>
        <w:r>
          <w:rPr>
            <w:noProof/>
          </w:rPr>
          <w:tab/>
        </w:r>
        <w:r>
          <w:rPr>
            <w:noProof/>
          </w:rPr>
          <w:fldChar w:fldCharType="begin"/>
        </w:r>
        <w:r>
          <w:rPr>
            <w:noProof/>
          </w:rPr>
          <w:instrText xml:space="preserve"> PAGEREF _Toc220660036 \h </w:instrText>
        </w:r>
        <w:r>
          <w:rPr>
            <w:noProof/>
          </w:rPr>
        </w:r>
        <w:r>
          <w:rPr>
            <w:noProof/>
          </w:rPr>
          <w:fldChar w:fldCharType="separate"/>
        </w:r>
        <w:r>
          <w:rPr>
            <w:noProof/>
          </w:rPr>
          <w:t>19</w:t>
        </w:r>
        <w:r>
          <w:rPr>
            <w:noProof/>
          </w:rPr>
          <w:fldChar w:fldCharType="end"/>
        </w:r>
      </w:hyperlink>
    </w:p>
    <w:p w14:paraId="4FD8F743" w14:textId="2A667DD3" w:rsidR="000A6B1D" w:rsidRDefault="000A6B1D">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0660037" w:history="1">
        <w:r w:rsidRPr="00AD7CA5">
          <w:rPr>
            <w:rStyle w:val="-"/>
            <w:noProof/>
            <w:lang w:val="el-GR"/>
          </w:rPr>
          <w:t>2.2.8.2. Υπεργολαβία</w:t>
        </w:r>
        <w:r>
          <w:rPr>
            <w:noProof/>
          </w:rPr>
          <w:tab/>
        </w:r>
        <w:r>
          <w:rPr>
            <w:noProof/>
          </w:rPr>
          <w:fldChar w:fldCharType="begin"/>
        </w:r>
        <w:r>
          <w:rPr>
            <w:noProof/>
          </w:rPr>
          <w:instrText xml:space="preserve"> PAGEREF _Toc220660037 \h </w:instrText>
        </w:r>
        <w:r>
          <w:rPr>
            <w:noProof/>
          </w:rPr>
        </w:r>
        <w:r>
          <w:rPr>
            <w:noProof/>
          </w:rPr>
          <w:fldChar w:fldCharType="separate"/>
        </w:r>
        <w:r>
          <w:rPr>
            <w:noProof/>
          </w:rPr>
          <w:t>19</w:t>
        </w:r>
        <w:r>
          <w:rPr>
            <w:noProof/>
          </w:rPr>
          <w:fldChar w:fldCharType="end"/>
        </w:r>
      </w:hyperlink>
    </w:p>
    <w:p w14:paraId="51929A4F" w14:textId="4C14CDBB"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38" w:history="1">
        <w:r w:rsidRPr="00AD7CA5">
          <w:rPr>
            <w:rStyle w:val="-"/>
            <w:noProof/>
            <w:lang w:val="el-GR"/>
          </w:rPr>
          <w:t>2.2.9</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Κανόνες απόδειξης ποιοτικής επιλογής</w:t>
        </w:r>
        <w:r>
          <w:rPr>
            <w:noProof/>
          </w:rPr>
          <w:tab/>
        </w:r>
        <w:r>
          <w:rPr>
            <w:noProof/>
          </w:rPr>
          <w:fldChar w:fldCharType="begin"/>
        </w:r>
        <w:r>
          <w:rPr>
            <w:noProof/>
          </w:rPr>
          <w:instrText xml:space="preserve"> PAGEREF _Toc220660038 \h </w:instrText>
        </w:r>
        <w:r>
          <w:rPr>
            <w:noProof/>
          </w:rPr>
        </w:r>
        <w:r>
          <w:rPr>
            <w:noProof/>
          </w:rPr>
          <w:fldChar w:fldCharType="separate"/>
        </w:r>
        <w:r>
          <w:rPr>
            <w:noProof/>
          </w:rPr>
          <w:t>19</w:t>
        </w:r>
        <w:r>
          <w:rPr>
            <w:noProof/>
          </w:rPr>
          <w:fldChar w:fldCharType="end"/>
        </w:r>
      </w:hyperlink>
    </w:p>
    <w:p w14:paraId="0036A1CB" w14:textId="1341A752" w:rsidR="000A6B1D" w:rsidRDefault="000A6B1D">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0660039" w:history="1">
        <w:r w:rsidRPr="00AD7CA5">
          <w:rPr>
            <w:rStyle w:val="-"/>
            <w:noProof/>
            <w:lang w:val="el-GR"/>
          </w:rPr>
          <w:t>2.2.9.1</w:t>
        </w:r>
        <w:r>
          <w:rPr>
            <w:rFonts w:asciiTheme="minorHAnsi" w:eastAsiaTheme="minorEastAsia" w:hAnsiTheme="minorHAnsi" w:cstheme="minorBidi"/>
            <w:noProof/>
            <w:kern w:val="2"/>
            <w:sz w:val="24"/>
            <w:szCs w:val="24"/>
            <w:lang w:val="el-GR" w:eastAsia="el-GR"/>
            <w14:ligatures w14:val="standardContextual"/>
          </w:rPr>
          <w:tab/>
        </w:r>
        <w:r w:rsidRPr="00AD7CA5">
          <w:rPr>
            <w:rStyle w:val="-"/>
            <w:noProof/>
            <w:lang w:val="el-GR"/>
          </w:rPr>
          <w:t>Προκαταρκτική απόδειξη κατά την υποβολή προσφορών</w:t>
        </w:r>
        <w:r>
          <w:rPr>
            <w:noProof/>
          </w:rPr>
          <w:tab/>
        </w:r>
        <w:r>
          <w:rPr>
            <w:noProof/>
          </w:rPr>
          <w:fldChar w:fldCharType="begin"/>
        </w:r>
        <w:r>
          <w:rPr>
            <w:noProof/>
          </w:rPr>
          <w:instrText xml:space="preserve"> PAGEREF _Toc220660039 \h </w:instrText>
        </w:r>
        <w:r>
          <w:rPr>
            <w:noProof/>
          </w:rPr>
        </w:r>
        <w:r>
          <w:rPr>
            <w:noProof/>
          </w:rPr>
          <w:fldChar w:fldCharType="separate"/>
        </w:r>
        <w:r>
          <w:rPr>
            <w:noProof/>
          </w:rPr>
          <w:t>19</w:t>
        </w:r>
        <w:r>
          <w:rPr>
            <w:noProof/>
          </w:rPr>
          <w:fldChar w:fldCharType="end"/>
        </w:r>
      </w:hyperlink>
    </w:p>
    <w:p w14:paraId="4AE99B19" w14:textId="5C9DBBB0" w:rsidR="000A6B1D" w:rsidRDefault="000A6B1D">
      <w:pPr>
        <w:pStyle w:val="44"/>
        <w:tabs>
          <w:tab w:val="left" w:pos="1540"/>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0660040" w:history="1">
        <w:r w:rsidRPr="00AD7CA5">
          <w:rPr>
            <w:rStyle w:val="-"/>
            <w:noProof/>
            <w:lang w:val="el-GR"/>
          </w:rPr>
          <w:t>2.2.9.2</w:t>
        </w:r>
        <w:r>
          <w:rPr>
            <w:rFonts w:asciiTheme="minorHAnsi" w:eastAsiaTheme="minorEastAsia" w:hAnsiTheme="minorHAnsi" w:cstheme="minorBidi"/>
            <w:noProof/>
            <w:kern w:val="2"/>
            <w:sz w:val="24"/>
            <w:szCs w:val="24"/>
            <w:lang w:val="el-GR" w:eastAsia="el-GR"/>
            <w14:ligatures w14:val="standardContextual"/>
          </w:rPr>
          <w:tab/>
        </w:r>
        <w:r w:rsidRPr="00AD7CA5">
          <w:rPr>
            <w:rStyle w:val="-"/>
            <w:noProof/>
            <w:lang w:val="el-GR"/>
          </w:rPr>
          <w:t>Αποδεικτικά μέσα</w:t>
        </w:r>
        <w:r>
          <w:rPr>
            <w:noProof/>
          </w:rPr>
          <w:tab/>
        </w:r>
        <w:r>
          <w:rPr>
            <w:noProof/>
          </w:rPr>
          <w:fldChar w:fldCharType="begin"/>
        </w:r>
        <w:r>
          <w:rPr>
            <w:noProof/>
          </w:rPr>
          <w:instrText xml:space="preserve"> PAGEREF _Toc220660040 \h </w:instrText>
        </w:r>
        <w:r>
          <w:rPr>
            <w:noProof/>
          </w:rPr>
        </w:r>
        <w:r>
          <w:rPr>
            <w:noProof/>
          </w:rPr>
          <w:fldChar w:fldCharType="separate"/>
        </w:r>
        <w:r>
          <w:rPr>
            <w:noProof/>
          </w:rPr>
          <w:t>21</w:t>
        </w:r>
        <w:r>
          <w:rPr>
            <w:noProof/>
          </w:rPr>
          <w:fldChar w:fldCharType="end"/>
        </w:r>
      </w:hyperlink>
    </w:p>
    <w:p w14:paraId="7EEFEA51" w14:textId="7BFABE20"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41" w:history="1">
        <w:r w:rsidRPr="00AD7CA5">
          <w:rPr>
            <w:rStyle w:val="-"/>
            <w:noProof/>
            <w:lang w:val="el-GR"/>
          </w:rPr>
          <w:t>2.3</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Κριτήρια Ανάθεσης</w:t>
        </w:r>
        <w:r>
          <w:rPr>
            <w:noProof/>
          </w:rPr>
          <w:tab/>
        </w:r>
        <w:r>
          <w:rPr>
            <w:noProof/>
          </w:rPr>
          <w:fldChar w:fldCharType="begin"/>
        </w:r>
        <w:r>
          <w:rPr>
            <w:noProof/>
          </w:rPr>
          <w:instrText xml:space="preserve"> PAGEREF _Toc220660041 \h </w:instrText>
        </w:r>
        <w:r>
          <w:rPr>
            <w:noProof/>
          </w:rPr>
        </w:r>
        <w:r>
          <w:rPr>
            <w:noProof/>
          </w:rPr>
          <w:fldChar w:fldCharType="separate"/>
        </w:r>
        <w:r>
          <w:rPr>
            <w:noProof/>
          </w:rPr>
          <w:t>27</w:t>
        </w:r>
        <w:r>
          <w:rPr>
            <w:noProof/>
          </w:rPr>
          <w:fldChar w:fldCharType="end"/>
        </w:r>
      </w:hyperlink>
    </w:p>
    <w:p w14:paraId="54FD24A7" w14:textId="4A02052F"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42" w:history="1">
        <w:r w:rsidRPr="00AD7CA5">
          <w:rPr>
            <w:rStyle w:val="-"/>
            <w:noProof/>
            <w:lang w:val="el-GR"/>
          </w:rPr>
          <w:t>2.3.1</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Κριτήριο ανάθεσης</w:t>
        </w:r>
        <w:r>
          <w:rPr>
            <w:noProof/>
          </w:rPr>
          <w:tab/>
        </w:r>
        <w:r>
          <w:rPr>
            <w:noProof/>
          </w:rPr>
          <w:fldChar w:fldCharType="begin"/>
        </w:r>
        <w:r>
          <w:rPr>
            <w:noProof/>
          </w:rPr>
          <w:instrText xml:space="preserve"> PAGEREF _Toc220660042 \h </w:instrText>
        </w:r>
        <w:r>
          <w:rPr>
            <w:noProof/>
          </w:rPr>
        </w:r>
        <w:r>
          <w:rPr>
            <w:noProof/>
          </w:rPr>
          <w:fldChar w:fldCharType="separate"/>
        </w:r>
        <w:r>
          <w:rPr>
            <w:noProof/>
          </w:rPr>
          <w:t>27</w:t>
        </w:r>
        <w:r>
          <w:rPr>
            <w:noProof/>
          </w:rPr>
          <w:fldChar w:fldCharType="end"/>
        </w:r>
      </w:hyperlink>
    </w:p>
    <w:p w14:paraId="0E7404FF" w14:textId="3871D03A"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43" w:history="1">
        <w:r w:rsidRPr="00AD7CA5">
          <w:rPr>
            <w:rStyle w:val="-"/>
            <w:noProof/>
            <w:lang w:val="el-GR"/>
          </w:rPr>
          <w:t>2.4</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Κατάρτιση - Περιεχόμενο Προσφορών</w:t>
        </w:r>
        <w:r>
          <w:rPr>
            <w:noProof/>
          </w:rPr>
          <w:tab/>
        </w:r>
        <w:r>
          <w:rPr>
            <w:noProof/>
          </w:rPr>
          <w:fldChar w:fldCharType="begin"/>
        </w:r>
        <w:r>
          <w:rPr>
            <w:noProof/>
          </w:rPr>
          <w:instrText xml:space="preserve"> PAGEREF _Toc220660043 \h </w:instrText>
        </w:r>
        <w:r>
          <w:rPr>
            <w:noProof/>
          </w:rPr>
        </w:r>
        <w:r>
          <w:rPr>
            <w:noProof/>
          </w:rPr>
          <w:fldChar w:fldCharType="separate"/>
        </w:r>
        <w:r>
          <w:rPr>
            <w:noProof/>
          </w:rPr>
          <w:t>27</w:t>
        </w:r>
        <w:r>
          <w:rPr>
            <w:noProof/>
          </w:rPr>
          <w:fldChar w:fldCharType="end"/>
        </w:r>
      </w:hyperlink>
    </w:p>
    <w:p w14:paraId="13F05473" w14:textId="29043581"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44" w:history="1">
        <w:r w:rsidRPr="00AD7CA5">
          <w:rPr>
            <w:rStyle w:val="-"/>
            <w:noProof/>
            <w:lang w:val="el-GR"/>
          </w:rPr>
          <w:t>2.4.1</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Γενικοί όροι υποβολής προσφορών</w:t>
        </w:r>
        <w:r>
          <w:rPr>
            <w:noProof/>
          </w:rPr>
          <w:tab/>
        </w:r>
        <w:r>
          <w:rPr>
            <w:noProof/>
          </w:rPr>
          <w:fldChar w:fldCharType="begin"/>
        </w:r>
        <w:r>
          <w:rPr>
            <w:noProof/>
          </w:rPr>
          <w:instrText xml:space="preserve"> PAGEREF _Toc220660044 \h </w:instrText>
        </w:r>
        <w:r>
          <w:rPr>
            <w:noProof/>
          </w:rPr>
        </w:r>
        <w:r>
          <w:rPr>
            <w:noProof/>
          </w:rPr>
          <w:fldChar w:fldCharType="separate"/>
        </w:r>
        <w:r>
          <w:rPr>
            <w:noProof/>
          </w:rPr>
          <w:t>27</w:t>
        </w:r>
        <w:r>
          <w:rPr>
            <w:noProof/>
          </w:rPr>
          <w:fldChar w:fldCharType="end"/>
        </w:r>
      </w:hyperlink>
    </w:p>
    <w:p w14:paraId="05E480E5" w14:textId="1471E838"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45" w:history="1">
        <w:r w:rsidRPr="00AD7CA5">
          <w:rPr>
            <w:rStyle w:val="-"/>
            <w:noProof/>
            <w:lang w:val="el-GR"/>
          </w:rPr>
          <w:t>2.4.2</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Χρόνος και Τρόπος υποβολής προσφορών</w:t>
        </w:r>
        <w:r>
          <w:rPr>
            <w:noProof/>
          </w:rPr>
          <w:tab/>
        </w:r>
        <w:r>
          <w:rPr>
            <w:noProof/>
          </w:rPr>
          <w:fldChar w:fldCharType="begin"/>
        </w:r>
        <w:r>
          <w:rPr>
            <w:noProof/>
          </w:rPr>
          <w:instrText xml:space="preserve"> PAGEREF _Toc220660045 \h </w:instrText>
        </w:r>
        <w:r>
          <w:rPr>
            <w:noProof/>
          </w:rPr>
        </w:r>
        <w:r>
          <w:rPr>
            <w:noProof/>
          </w:rPr>
          <w:fldChar w:fldCharType="separate"/>
        </w:r>
        <w:r>
          <w:rPr>
            <w:noProof/>
          </w:rPr>
          <w:t>27</w:t>
        </w:r>
        <w:r>
          <w:rPr>
            <w:noProof/>
          </w:rPr>
          <w:fldChar w:fldCharType="end"/>
        </w:r>
      </w:hyperlink>
    </w:p>
    <w:p w14:paraId="2A317EC0" w14:textId="4FFB4847"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46" w:history="1">
        <w:r w:rsidRPr="00AD7CA5">
          <w:rPr>
            <w:rStyle w:val="-"/>
            <w:noProof/>
            <w:lang w:val="el-GR"/>
          </w:rPr>
          <w:t>2.4.3</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Περιεχόμενα Φακέλου «Δικαιολογητικά Συμμετοχής- Τεχνική Προσφορά»</w:t>
        </w:r>
        <w:r>
          <w:rPr>
            <w:noProof/>
          </w:rPr>
          <w:tab/>
        </w:r>
        <w:r>
          <w:rPr>
            <w:noProof/>
          </w:rPr>
          <w:fldChar w:fldCharType="begin"/>
        </w:r>
        <w:r>
          <w:rPr>
            <w:noProof/>
          </w:rPr>
          <w:instrText xml:space="preserve"> PAGEREF _Toc220660046 \h </w:instrText>
        </w:r>
        <w:r>
          <w:rPr>
            <w:noProof/>
          </w:rPr>
        </w:r>
        <w:r>
          <w:rPr>
            <w:noProof/>
          </w:rPr>
          <w:fldChar w:fldCharType="separate"/>
        </w:r>
        <w:r>
          <w:rPr>
            <w:noProof/>
          </w:rPr>
          <w:t>30</w:t>
        </w:r>
        <w:r>
          <w:rPr>
            <w:noProof/>
          </w:rPr>
          <w:fldChar w:fldCharType="end"/>
        </w:r>
      </w:hyperlink>
    </w:p>
    <w:p w14:paraId="47D85002" w14:textId="770E10C3" w:rsidR="000A6B1D" w:rsidRDefault="000A6B1D">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0660047" w:history="1">
        <w:r w:rsidRPr="00AD7CA5">
          <w:rPr>
            <w:rStyle w:val="-"/>
            <w:noProof/>
            <w:lang w:val="el-GR"/>
          </w:rPr>
          <w:t>2.4.3.1 Δικαιολογητικά Συμμετοχής</w:t>
        </w:r>
        <w:r>
          <w:rPr>
            <w:noProof/>
          </w:rPr>
          <w:tab/>
        </w:r>
        <w:r>
          <w:rPr>
            <w:noProof/>
          </w:rPr>
          <w:fldChar w:fldCharType="begin"/>
        </w:r>
        <w:r>
          <w:rPr>
            <w:noProof/>
          </w:rPr>
          <w:instrText xml:space="preserve"> PAGEREF _Toc220660047 \h </w:instrText>
        </w:r>
        <w:r>
          <w:rPr>
            <w:noProof/>
          </w:rPr>
        </w:r>
        <w:r>
          <w:rPr>
            <w:noProof/>
          </w:rPr>
          <w:fldChar w:fldCharType="separate"/>
        </w:r>
        <w:r>
          <w:rPr>
            <w:noProof/>
          </w:rPr>
          <w:t>30</w:t>
        </w:r>
        <w:r>
          <w:rPr>
            <w:noProof/>
          </w:rPr>
          <w:fldChar w:fldCharType="end"/>
        </w:r>
      </w:hyperlink>
    </w:p>
    <w:p w14:paraId="508248C6" w14:textId="09C13C3B" w:rsidR="000A6B1D" w:rsidRDefault="000A6B1D">
      <w:pPr>
        <w:pStyle w:val="44"/>
        <w:tabs>
          <w:tab w:val="right" w:leader="dot" w:pos="9628"/>
        </w:tabs>
        <w:rPr>
          <w:rFonts w:asciiTheme="minorHAnsi" w:eastAsiaTheme="minorEastAsia" w:hAnsiTheme="minorHAnsi" w:cstheme="minorBidi"/>
          <w:noProof/>
          <w:kern w:val="2"/>
          <w:sz w:val="24"/>
          <w:szCs w:val="24"/>
          <w:lang w:val="el-GR" w:eastAsia="el-GR"/>
          <w14:ligatures w14:val="standardContextual"/>
        </w:rPr>
      </w:pPr>
      <w:hyperlink w:anchor="_Toc220660048" w:history="1">
        <w:r w:rsidRPr="00AD7CA5">
          <w:rPr>
            <w:rStyle w:val="-"/>
            <w:noProof/>
            <w:lang w:val="el-GR"/>
          </w:rPr>
          <w:t>2.4.3.2 Τεχνική προσφορά</w:t>
        </w:r>
        <w:r>
          <w:rPr>
            <w:noProof/>
          </w:rPr>
          <w:tab/>
        </w:r>
        <w:r>
          <w:rPr>
            <w:noProof/>
          </w:rPr>
          <w:fldChar w:fldCharType="begin"/>
        </w:r>
        <w:r>
          <w:rPr>
            <w:noProof/>
          </w:rPr>
          <w:instrText xml:space="preserve"> PAGEREF _Toc220660048 \h </w:instrText>
        </w:r>
        <w:r>
          <w:rPr>
            <w:noProof/>
          </w:rPr>
        </w:r>
        <w:r>
          <w:rPr>
            <w:noProof/>
          </w:rPr>
          <w:fldChar w:fldCharType="separate"/>
        </w:r>
        <w:r>
          <w:rPr>
            <w:noProof/>
          </w:rPr>
          <w:t>31</w:t>
        </w:r>
        <w:r>
          <w:rPr>
            <w:noProof/>
          </w:rPr>
          <w:fldChar w:fldCharType="end"/>
        </w:r>
      </w:hyperlink>
    </w:p>
    <w:p w14:paraId="312EAAEC" w14:textId="39078B63"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49" w:history="1">
        <w:r w:rsidRPr="00AD7CA5">
          <w:rPr>
            <w:rStyle w:val="-"/>
            <w:noProof/>
            <w:lang w:val="el-GR"/>
          </w:rPr>
          <w:t>2.4.4</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Περιεχόμενα Φακέλου «Οικονομική Προσφορά» / Τρόπος σύνταξης και υποβολής οικονομικών προσφορών</w:t>
        </w:r>
        <w:r>
          <w:rPr>
            <w:noProof/>
          </w:rPr>
          <w:tab/>
        </w:r>
        <w:r>
          <w:rPr>
            <w:noProof/>
          </w:rPr>
          <w:fldChar w:fldCharType="begin"/>
        </w:r>
        <w:r>
          <w:rPr>
            <w:noProof/>
          </w:rPr>
          <w:instrText xml:space="preserve"> PAGEREF _Toc220660049 \h </w:instrText>
        </w:r>
        <w:r>
          <w:rPr>
            <w:noProof/>
          </w:rPr>
        </w:r>
        <w:r>
          <w:rPr>
            <w:noProof/>
          </w:rPr>
          <w:fldChar w:fldCharType="separate"/>
        </w:r>
        <w:r>
          <w:rPr>
            <w:noProof/>
          </w:rPr>
          <w:t>31</w:t>
        </w:r>
        <w:r>
          <w:rPr>
            <w:noProof/>
          </w:rPr>
          <w:fldChar w:fldCharType="end"/>
        </w:r>
      </w:hyperlink>
    </w:p>
    <w:p w14:paraId="665FF527" w14:textId="1EB69B63"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50" w:history="1">
        <w:r w:rsidRPr="00AD7CA5">
          <w:rPr>
            <w:rStyle w:val="-"/>
            <w:noProof/>
            <w:lang w:val="el-GR"/>
          </w:rPr>
          <w:t>2.4.6</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Λόγοι απόρριψης προσφορών</w:t>
        </w:r>
        <w:r>
          <w:rPr>
            <w:noProof/>
          </w:rPr>
          <w:tab/>
        </w:r>
        <w:r>
          <w:rPr>
            <w:noProof/>
          </w:rPr>
          <w:fldChar w:fldCharType="begin"/>
        </w:r>
        <w:r>
          <w:rPr>
            <w:noProof/>
          </w:rPr>
          <w:instrText xml:space="preserve"> PAGEREF _Toc220660050 \h </w:instrText>
        </w:r>
        <w:r>
          <w:rPr>
            <w:noProof/>
          </w:rPr>
        </w:r>
        <w:r>
          <w:rPr>
            <w:noProof/>
          </w:rPr>
          <w:fldChar w:fldCharType="separate"/>
        </w:r>
        <w:r>
          <w:rPr>
            <w:noProof/>
          </w:rPr>
          <w:t>32</w:t>
        </w:r>
        <w:r>
          <w:rPr>
            <w:noProof/>
          </w:rPr>
          <w:fldChar w:fldCharType="end"/>
        </w:r>
      </w:hyperlink>
    </w:p>
    <w:p w14:paraId="0A4CB5B5" w14:textId="21930710" w:rsidR="000A6B1D" w:rsidRDefault="000A6B1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0660051" w:history="1">
        <w:r w:rsidRPr="00AD7CA5">
          <w:rPr>
            <w:rStyle w:val="-"/>
            <w:noProof/>
            <w:lang w:val="el-GR"/>
          </w:rPr>
          <w:t>3.</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AD7CA5">
          <w:rPr>
            <w:rStyle w:val="-"/>
            <w:noProof/>
            <w:lang w:val="el-GR"/>
          </w:rPr>
          <w:t>ΔΙΕΝΕΡΓΕΙΑ ΔΙΑΔΙΚΑΣΙΑΣ - ΑΞΙΟΛΟΓΗΣΗ ΠΡΟΣΦΟΡΩΝ</w:t>
        </w:r>
        <w:r>
          <w:rPr>
            <w:noProof/>
          </w:rPr>
          <w:tab/>
        </w:r>
        <w:r>
          <w:rPr>
            <w:noProof/>
          </w:rPr>
          <w:fldChar w:fldCharType="begin"/>
        </w:r>
        <w:r>
          <w:rPr>
            <w:noProof/>
          </w:rPr>
          <w:instrText xml:space="preserve"> PAGEREF _Toc220660051 \h </w:instrText>
        </w:r>
        <w:r>
          <w:rPr>
            <w:noProof/>
          </w:rPr>
        </w:r>
        <w:r>
          <w:rPr>
            <w:noProof/>
          </w:rPr>
          <w:fldChar w:fldCharType="separate"/>
        </w:r>
        <w:r>
          <w:rPr>
            <w:noProof/>
          </w:rPr>
          <w:t>34</w:t>
        </w:r>
        <w:r>
          <w:rPr>
            <w:noProof/>
          </w:rPr>
          <w:fldChar w:fldCharType="end"/>
        </w:r>
      </w:hyperlink>
    </w:p>
    <w:p w14:paraId="3BE3A0BE" w14:textId="53240BAB"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52" w:history="1">
        <w:r w:rsidRPr="00AD7CA5">
          <w:rPr>
            <w:rStyle w:val="-"/>
            <w:noProof/>
            <w:lang w:val="el-GR"/>
          </w:rPr>
          <w:t xml:space="preserve">3.1 </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Αποσφράγιση και αξιολόγηση προσφορών</w:t>
        </w:r>
        <w:r>
          <w:rPr>
            <w:noProof/>
          </w:rPr>
          <w:tab/>
        </w:r>
        <w:r>
          <w:rPr>
            <w:noProof/>
          </w:rPr>
          <w:fldChar w:fldCharType="begin"/>
        </w:r>
        <w:r>
          <w:rPr>
            <w:noProof/>
          </w:rPr>
          <w:instrText xml:space="preserve"> PAGEREF _Toc220660052 \h </w:instrText>
        </w:r>
        <w:r>
          <w:rPr>
            <w:noProof/>
          </w:rPr>
        </w:r>
        <w:r>
          <w:rPr>
            <w:noProof/>
          </w:rPr>
          <w:fldChar w:fldCharType="separate"/>
        </w:r>
        <w:r>
          <w:rPr>
            <w:noProof/>
          </w:rPr>
          <w:t>34</w:t>
        </w:r>
        <w:r>
          <w:rPr>
            <w:noProof/>
          </w:rPr>
          <w:fldChar w:fldCharType="end"/>
        </w:r>
      </w:hyperlink>
    </w:p>
    <w:p w14:paraId="269A7783" w14:textId="48C0ADB1"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53" w:history="1">
        <w:r w:rsidRPr="00AD7CA5">
          <w:rPr>
            <w:rStyle w:val="-"/>
            <w:rFonts w:cs="Arial"/>
            <w:noProof/>
            <w:kern w:val="1"/>
            <w:lang w:val="el-GR"/>
          </w:rPr>
          <w:t>3.1.1</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rFonts w:cs="Arial"/>
            <w:noProof/>
            <w:kern w:val="1"/>
            <w:lang w:val="el-GR"/>
          </w:rPr>
          <w:t>Ηλεκτρονική αποσφράγιση προσφορών</w:t>
        </w:r>
        <w:r>
          <w:rPr>
            <w:noProof/>
          </w:rPr>
          <w:tab/>
        </w:r>
        <w:r>
          <w:rPr>
            <w:noProof/>
          </w:rPr>
          <w:fldChar w:fldCharType="begin"/>
        </w:r>
        <w:r>
          <w:rPr>
            <w:noProof/>
          </w:rPr>
          <w:instrText xml:space="preserve"> PAGEREF _Toc220660053 \h </w:instrText>
        </w:r>
        <w:r>
          <w:rPr>
            <w:noProof/>
          </w:rPr>
        </w:r>
        <w:r>
          <w:rPr>
            <w:noProof/>
          </w:rPr>
          <w:fldChar w:fldCharType="separate"/>
        </w:r>
        <w:r>
          <w:rPr>
            <w:noProof/>
          </w:rPr>
          <w:t>34</w:t>
        </w:r>
        <w:r>
          <w:rPr>
            <w:noProof/>
          </w:rPr>
          <w:fldChar w:fldCharType="end"/>
        </w:r>
      </w:hyperlink>
    </w:p>
    <w:p w14:paraId="0EE791F1" w14:textId="423F3026" w:rsidR="000A6B1D" w:rsidRDefault="000A6B1D">
      <w:pPr>
        <w:pStyle w:val="34"/>
        <w:tabs>
          <w:tab w:val="left" w:pos="1100"/>
          <w:tab w:val="right" w:leader="dot" w:pos="9628"/>
        </w:tabs>
        <w:rPr>
          <w:rFonts w:asciiTheme="minorHAnsi" w:eastAsiaTheme="minorEastAsia" w:hAnsiTheme="minorHAnsi" w:cstheme="minorBidi"/>
          <w:i w:val="0"/>
          <w:iCs w:val="0"/>
          <w:noProof/>
          <w:kern w:val="2"/>
          <w:sz w:val="24"/>
          <w:szCs w:val="24"/>
          <w:lang w:val="el-GR" w:eastAsia="el-GR"/>
          <w14:ligatures w14:val="standardContextual"/>
        </w:rPr>
      </w:pPr>
      <w:hyperlink w:anchor="_Toc220660054" w:history="1">
        <w:r w:rsidRPr="00AD7CA5">
          <w:rPr>
            <w:rStyle w:val="-"/>
            <w:noProof/>
            <w:lang w:val="el-GR"/>
          </w:rPr>
          <w:t>3.1.2</w:t>
        </w:r>
        <w:r>
          <w:rPr>
            <w:rFonts w:asciiTheme="minorHAnsi" w:eastAsiaTheme="minorEastAsia" w:hAnsiTheme="minorHAnsi" w:cstheme="minorBidi"/>
            <w:i w:val="0"/>
            <w:iCs w:val="0"/>
            <w:noProof/>
            <w:kern w:val="2"/>
            <w:sz w:val="24"/>
            <w:szCs w:val="24"/>
            <w:lang w:val="el-GR" w:eastAsia="el-GR"/>
            <w14:ligatures w14:val="standardContextual"/>
          </w:rPr>
          <w:tab/>
        </w:r>
        <w:r w:rsidRPr="00AD7CA5">
          <w:rPr>
            <w:rStyle w:val="-"/>
            <w:noProof/>
            <w:lang w:val="el-GR"/>
          </w:rPr>
          <w:t>Αξιολόγηση προσφορών</w:t>
        </w:r>
        <w:r>
          <w:rPr>
            <w:noProof/>
          </w:rPr>
          <w:tab/>
        </w:r>
        <w:r>
          <w:rPr>
            <w:noProof/>
          </w:rPr>
          <w:fldChar w:fldCharType="begin"/>
        </w:r>
        <w:r>
          <w:rPr>
            <w:noProof/>
          </w:rPr>
          <w:instrText xml:space="preserve"> PAGEREF _Toc220660054 \h </w:instrText>
        </w:r>
        <w:r>
          <w:rPr>
            <w:noProof/>
          </w:rPr>
        </w:r>
        <w:r>
          <w:rPr>
            <w:noProof/>
          </w:rPr>
          <w:fldChar w:fldCharType="separate"/>
        </w:r>
        <w:r>
          <w:rPr>
            <w:noProof/>
          </w:rPr>
          <w:t>34</w:t>
        </w:r>
        <w:r>
          <w:rPr>
            <w:noProof/>
          </w:rPr>
          <w:fldChar w:fldCharType="end"/>
        </w:r>
      </w:hyperlink>
    </w:p>
    <w:p w14:paraId="64D68A9D" w14:textId="297FD269"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55" w:history="1">
        <w:r w:rsidRPr="00AD7CA5">
          <w:rPr>
            <w:rStyle w:val="-"/>
            <w:noProof/>
            <w:lang w:val="el-GR"/>
          </w:rPr>
          <w:t>3.2</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Πρόσκληση υποβολής δικαιολογητικών προσωρινού αναδόχου - Δικαιολογητικά προσωρινού αναδόχου</w:t>
        </w:r>
        <w:r>
          <w:rPr>
            <w:noProof/>
          </w:rPr>
          <w:tab/>
        </w:r>
        <w:r>
          <w:rPr>
            <w:noProof/>
          </w:rPr>
          <w:fldChar w:fldCharType="begin"/>
        </w:r>
        <w:r>
          <w:rPr>
            <w:noProof/>
          </w:rPr>
          <w:instrText xml:space="preserve"> PAGEREF _Toc220660055 \h </w:instrText>
        </w:r>
        <w:r>
          <w:rPr>
            <w:noProof/>
          </w:rPr>
        </w:r>
        <w:r>
          <w:rPr>
            <w:noProof/>
          </w:rPr>
          <w:fldChar w:fldCharType="separate"/>
        </w:r>
        <w:r>
          <w:rPr>
            <w:noProof/>
          </w:rPr>
          <w:t>36</w:t>
        </w:r>
        <w:r>
          <w:rPr>
            <w:noProof/>
          </w:rPr>
          <w:fldChar w:fldCharType="end"/>
        </w:r>
      </w:hyperlink>
    </w:p>
    <w:p w14:paraId="15908E7E" w14:textId="52AE6883"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56" w:history="1">
        <w:r w:rsidRPr="00AD7CA5">
          <w:rPr>
            <w:rStyle w:val="-"/>
            <w:noProof/>
            <w:lang w:val="el-GR"/>
          </w:rPr>
          <w:t>3.3</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Κατακύρωση - σύναψη σύμβασης</w:t>
        </w:r>
        <w:r>
          <w:rPr>
            <w:noProof/>
          </w:rPr>
          <w:tab/>
        </w:r>
        <w:r>
          <w:rPr>
            <w:noProof/>
          </w:rPr>
          <w:fldChar w:fldCharType="begin"/>
        </w:r>
        <w:r>
          <w:rPr>
            <w:noProof/>
          </w:rPr>
          <w:instrText xml:space="preserve"> PAGEREF _Toc220660056 \h </w:instrText>
        </w:r>
        <w:r>
          <w:rPr>
            <w:noProof/>
          </w:rPr>
        </w:r>
        <w:r>
          <w:rPr>
            <w:noProof/>
          </w:rPr>
          <w:fldChar w:fldCharType="separate"/>
        </w:r>
        <w:r>
          <w:rPr>
            <w:noProof/>
          </w:rPr>
          <w:t>37</w:t>
        </w:r>
        <w:r>
          <w:rPr>
            <w:noProof/>
          </w:rPr>
          <w:fldChar w:fldCharType="end"/>
        </w:r>
      </w:hyperlink>
    </w:p>
    <w:p w14:paraId="65B72900" w14:textId="10E601FA"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57" w:history="1">
        <w:r w:rsidRPr="00AD7CA5">
          <w:rPr>
            <w:rStyle w:val="-"/>
            <w:noProof/>
            <w:lang w:val="el-GR"/>
          </w:rPr>
          <w:t>3.4</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Προδικαστικές Προσφυγές - Προσωρινή και οριστική Δικαστική Προστασία</w:t>
        </w:r>
        <w:r>
          <w:rPr>
            <w:noProof/>
          </w:rPr>
          <w:tab/>
        </w:r>
        <w:r>
          <w:rPr>
            <w:noProof/>
          </w:rPr>
          <w:fldChar w:fldCharType="begin"/>
        </w:r>
        <w:r>
          <w:rPr>
            <w:noProof/>
          </w:rPr>
          <w:instrText xml:space="preserve"> PAGEREF _Toc220660057 \h </w:instrText>
        </w:r>
        <w:r>
          <w:rPr>
            <w:noProof/>
          </w:rPr>
        </w:r>
        <w:r>
          <w:rPr>
            <w:noProof/>
          </w:rPr>
          <w:fldChar w:fldCharType="separate"/>
        </w:r>
        <w:r>
          <w:rPr>
            <w:noProof/>
          </w:rPr>
          <w:t>38</w:t>
        </w:r>
        <w:r>
          <w:rPr>
            <w:noProof/>
          </w:rPr>
          <w:fldChar w:fldCharType="end"/>
        </w:r>
      </w:hyperlink>
    </w:p>
    <w:p w14:paraId="3EACCBCD" w14:textId="42067317"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58" w:history="1">
        <w:r w:rsidRPr="00AD7CA5">
          <w:rPr>
            <w:rStyle w:val="-"/>
            <w:noProof/>
            <w:lang w:val="el-GR"/>
          </w:rPr>
          <w:t>3.5</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Ματαίωση Διαδικασίας</w:t>
        </w:r>
        <w:r>
          <w:rPr>
            <w:noProof/>
          </w:rPr>
          <w:tab/>
        </w:r>
        <w:r>
          <w:rPr>
            <w:noProof/>
          </w:rPr>
          <w:fldChar w:fldCharType="begin"/>
        </w:r>
        <w:r>
          <w:rPr>
            <w:noProof/>
          </w:rPr>
          <w:instrText xml:space="preserve"> PAGEREF _Toc220660058 \h </w:instrText>
        </w:r>
        <w:r>
          <w:rPr>
            <w:noProof/>
          </w:rPr>
        </w:r>
        <w:r>
          <w:rPr>
            <w:noProof/>
          </w:rPr>
          <w:fldChar w:fldCharType="separate"/>
        </w:r>
        <w:r>
          <w:rPr>
            <w:noProof/>
          </w:rPr>
          <w:t>41</w:t>
        </w:r>
        <w:r>
          <w:rPr>
            <w:noProof/>
          </w:rPr>
          <w:fldChar w:fldCharType="end"/>
        </w:r>
      </w:hyperlink>
    </w:p>
    <w:p w14:paraId="06135968" w14:textId="426D34C4" w:rsidR="000A6B1D" w:rsidRDefault="000A6B1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0660059" w:history="1">
        <w:r w:rsidRPr="00AD7CA5">
          <w:rPr>
            <w:rStyle w:val="-"/>
            <w:noProof/>
            <w:lang w:val="el-GR"/>
          </w:rPr>
          <w:t>4.</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AD7CA5">
          <w:rPr>
            <w:rStyle w:val="-"/>
            <w:noProof/>
            <w:lang w:val="el-GR"/>
          </w:rPr>
          <w:t>ΟΡΟΙ ΕΚΤΕΛΕΣΗΣ ΤΗΣ ΣΥΜΒΑΣΗΣ</w:t>
        </w:r>
        <w:r>
          <w:rPr>
            <w:noProof/>
          </w:rPr>
          <w:tab/>
        </w:r>
        <w:r>
          <w:rPr>
            <w:noProof/>
          </w:rPr>
          <w:fldChar w:fldCharType="begin"/>
        </w:r>
        <w:r>
          <w:rPr>
            <w:noProof/>
          </w:rPr>
          <w:instrText xml:space="preserve"> PAGEREF _Toc220660059 \h </w:instrText>
        </w:r>
        <w:r>
          <w:rPr>
            <w:noProof/>
          </w:rPr>
        </w:r>
        <w:r>
          <w:rPr>
            <w:noProof/>
          </w:rPr>
          <w:fldChar w:fldCharType="separate"/>
        </w:r>
        <w:r>
          <w:rPr>
            <w:noProof/>
          </w:rPr>
          <w:t>43</w:t>
        </w:r>
        <w:r>
          <w:rPr>
            <w:noProof/>
          </w:rPr>
          <w:fldChar w:fldCharType="end"/>
        </w:r>
      </w:hyperlink>
    </w:p>
    <w:p w14:paraId="2F59ADC5" w14:textId="5289AED2"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60" w:history="1">
        <w:r w:rsidRPr="00AD7CA5">
          <w:rPr>
            <w:rStyle w:val="-"/>
            <w:noProof/>
            <w:lang w:val="el-GR"/>
          </w:rPr>
          <w:t>4.1</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Εγγυήσεις</w:t>
        </w:r>
        <w:r>
          <w:rPr>
            <w:noProof/>
          </w:rPr>
          <w:tab/>
        </w:r>
        <w:r>
          <w:rPr>
            <w:noProof/>
          </w:rPr>
          <w:fldChar w:fldCharType="begin"/>
        </w:r>
        <w:r>
          <w:rPr>
            <w:noProof/>
          </w:rPr>
          <w:instrText xml:space="preserve"> PAGEREF _Toc220660060 \h </w:instrText>
        </w:r>
        <w:r>
          <w:rPr>
            <w:noProof/>
          </w:rPr>
        </w:r>
        <w:r>
          <w:rPr>
            <w:noProof/>
          </w:rPr>
          <w:fldChar w:fldCharType="separate"/>
        </w:r>
        <w:r>
          <w:rPr>
            <w:noProof/>
          </w:rPr>
          <w:t>43</w:t>
        </w:r>
        <w:r>
          <w:rPr>
            <w:noProof/>
          </w:rPr>
          <w:fldChar w:fldCharType="end"/>
        </w:r>
      </w:hyperlink>
    </w:p>
    <w:p w14:paraId="1E6C20E1" w14:textId="54D8A0CC"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61" w:history="1">
        <w:r w:rsidRPr="00AD7CA5">
          <w:rPr>
            <w:rStyle w:val="-"/>
            <w:noProof/>
            <w:lang w:val="el-GR"/>
          </w:rPr>
          <w:t xml:space="preserve">4.2 </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Συμβατικό Πλαίσιο - Εφαρμοστέα Νομοθεσία</w:t>
        </w:r>
        <w:r>
          <w:rPr>
            <w:noProof/>
          </w:rPr>
          <w:tab/>
        </w:r>
        <w:r>
          <w:rPr>
            <w:noProof/>
          </w:rPr>
          <w:fldChar w:fldCharType="begin"/>
        </w:r>
        <w:r>
          <w:rPr>
            <w:noProof/>
          </w:rPr>
          <w:instrText xml:space="preserve"> PAGEREF _Toc220660061 \h </w:instrText>
        </w:r>
        <w:r>
          <w:rPr>
            <w:noProof/>
          </w:rPr>
        </w:r>
        <w:r>
          <w:rPr>
            <w:noProof/>
          </w:rPr>
          <w:fldChar w:fldCharType="separate"/>
        </w:r>
        <w:r>
          <w:rPr>
            <w:noProof/>
          </w:rPr>
          <w:t>43</w:t>
        </w:r>
        <w:r>
          <w:rPr>
            <w:noProof/>
          </w:rPr>
          <w:fldChar w:fldCharType="end"/>
        </w:r>
      </w:hyperlink>
    </w:p>
    <w:p w14:paraId="35362810" w14:textId="57DAFD47"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62" w:history="1">
        <w:r w:rsidRPr="00AD7CA5">
          <w:rPr>
            <w:rStyle w:val="-"/>
            <w:noProof/>
            <w:lang w:val="el-GR"/>
          </w:rPr>
          <w:t>4.3</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Όροι εκτέλεσης της σύμβασης</w:t>
        </w:r>
        <w:r>
          <w:rPr>
            <w:noProof/>
          </w:rPr>
          <w:tab/>
        </w:r>
        <w:r>
          <w:rPr>
            <w:noProof/>
          </w:rPr>
          <w:fldChar w:fldCharType="begin"/>
        </w:r>
        <w:r>
          <w:rPr>
            <w:noProof/>
          </w:rPr>
          <w:instrText xml:space="preserve"> PAGEREF _Toc220660062 \h </w:instrText>
        </w:r>
        <w:r>
          <w:rPr>
            <w:noProof/>
          </w:rPr>
        </w:r>
        <w:r>
          <w:rPr>
            <w:noProof/>
          </w:rPr>
          <w:fldChar w:fldCharType="separate"/>
        </w:r>
        <w:r>
          <w:rPr>
            <w:noProof/>
          </w:rPr>
          <w:t>43</w:t>
        </w:r>
        <w:r>
          <w:rPr>
            <w:noProof/>
          </w:rPr>
          <w:fldChar w:fldCharType="end"/>
        </w:r>
      </w:hyperlink>
    </w:p>
    <w:p w14:paraId="79ABBCDC" w14:textId="59822BB2"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63" w:history="1">
        <w:r w:rsidRPr="00AD7CA5">
          <w:rPr>
            <w:rStyle w:val="-"/>
            <w:noProof/>
            <w:lang w:val="el-GR"/>
          </w:rPr>
          <w:t>4.4</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Υπεργολαβία</w:t>
        </w:r>
        <w:r>
          <w:rPr>
            <w:noProof/>
          </w:rPr>
          <w:tab/>
        </w:r>
        <w:r>
          <w:rPr>
            <w:noProof/>
          </w:rPr>
          <w:fldChar w:fldCharType="begin"/>
        </w:r>
        <w:r>
          <w:rPr>
            <w:noProof/>
          </w:rPr>
          <w:instrText xml:space="preserve"> PAGEREF _Toc220660063 \h </w:instrText>
        </w:r>
        <w:r>
          <w:rPr>
            <w:noProof/>
          </w:rPr>
        </w:r>
        <w:r>
          <w:rPr>
            <w:noProof/>
          </w:rPr>
          <w:fldChar w:fldCharType="separate"/>
        </w:r>
        <w:r>
          <w:rPr>
            <w:noProof/>
          </w:rPr>
          <w:t>44</w:t>
        </w:r>
        <w:r>
          <w:rPr>
            <w:noProof/>
          </w:rPr>
          <w:fldChar w:fldCharType="end"/>
        </w:r>
      </w:hyperlink>
    </w:p>
    <w:p w14:paraId="4C7935F6" w14:textId="4DF644A7"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64" w:history="1">
        <w:r w:rsidRPr="00AD7CA5">
          <w:rPr>
            <w:rStyle w:val="-"/>
            <w:noProof/>
            <w:lang w:val="el-GR"/>
          </w:rPr>
          <w:t>4.5</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Τροποποίηση σύμβασης κατά τη διάρκειά της</w:t>
        </w:r>
        <w:r>
          <w:rPr>
            <w:noProof/>
          </w:rPr>
          <w:tab/>
        </w:r>
        <w:r>
          <w:rPr>
            <w:noProof/>
          </w:rPr>
          <w:fldChar w:fldCharType="begin"/>
        </w:r>
        <w:r>
          <w:rPr>
            <w:noProof/>
          </w:rPr>
          <w:instrText xml:space="preserve"> PAGEREF _Toc220660064 \h </w:instrText>
        </w:r>
        <w:r>
          <w:rPr>
            <w:noProof/>
          </w:rPr>
        </w:r>
        <w:r>
          <w:rPr>
            <w:noProof/>
          </w:rPr>
          <w:fldChar w:fldCharType="separate"/>
        </w:r>
        <w:r>
          <w:rPr>
            <w:noProof/>
          </w:rPr>
          <w:t>45</w:t>
        </w:r>
        <w:r>
          <w:rPr>
            <w:noProof/>
          </w:rPr>
          <w:fldChar w:fldCharType="end"/>
        </w:r>
      </w:hyperlink>
    </w:p>
    <w:p w14:paraId="611809E3" w14:textId="5B727CB9"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65" w:history="1">
        <w:r w:rsidRPr="00AD7CA5">
          <w:rPr>
            <w:rStyle w:val="-"/>
            <w:noProof/>
            <w:lang w:val="el-GR"/>
          </w:rPr>
          <w:t>4.6</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Δικαίωμα μονομερούς λύσης της σύμβασης</w:t>
        </w:r>
        <w:r>
          <w:rPr>
            <w:noProof/>
          </w:rPr>
          <w:tab/>
        </w:r>
        <w:r>
          <w:rPr>
            <w:noProof/>
          </w:rPr>
          <w:fldChar w:fldCharType="begin"/>
        </w:r>
        <w:r>
          <w:rPr>
            <w:noProof/>
          </w:rPr>
          <w:instrText xml:space="preserve"> PAGEREF _Toc220660065 \h </w:instrText>
        </w:r>
        <w:r>
          <w:rPr>
            <w:noProof/>
          </w:rPr>
        </w:r>
        <w:r>
          <w:rPr>
            <w:noProof/>
          </w:rPr>
          <w:fldChar w:fldCharType="separate"/>
        </w:r>
        <w:r>
          <w:rPr>
            <w:noProof/>
          </w:rPr>
          <w:t>45</w:t>
        </w:r>
        <w:r>
          <w:rPr>
            <w:noProof/>
          </w:rPr>
          <w:fldChar w:fldCharType="end"/>
        </w:r>
      </w:hyperlink>
    </w:p>
    <w:p w14:paraId="72403C67" w14:textId="56665183" w:rsidR="000A6B1D" w:rsidRDefault="000A6B1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0660066" w:history="1">
        <w:r w:rsidRPr="00AD7CA5">
          <w:rPr>
            <w:rStyle w:val="-"/>
            <w:noProof/>
            <w:lang w:val="el-GR"/>
          </w:rPr>
          <w:t>5.</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AD7CA5">
          <w:rPr>
            <w:rStyle w:val="-"/>
            <w:noProof/>
            <w:lang w:val="el-GR"/>
          </w:rPr>
          <w:t>ΕΙΔΙΚΟΙ ΟΡΟΙ ΕΚΤΕΛΕΣΗΣ ΤΗΣ ΣΥΜΒΑΣΗΣ</w:t>
        </w:r>
        <w:r>
          <w:rPr>
            <w:noProof/>
          </w:rPr>
          <w:tab/>
        </w:r>
        <w:r>
          <w:rPr>
            <w:noProof/>
          </w:rPr>
          <w:fldChar w:fldCharType="begin"/>
        </w:r>
        <w:r>
          <w:rPr>
            <w:noProof/>
          </w:rPr>
          <w:instrText xml:space="preserve"> PAGEREF _Toc220660066 \h </w:instrText>
        </w:r>
        <w:r>
          <w:rPr>
            <w:noProof/>
          </w:rPr>
        </w:r>
        <w:r>
          <w:rPr>
            <w:noProof/>
          </w:rPr>
          <w:fldChar w:fldCharType="separate"/>
        </w:r>
        <w:r>
          <w:rPr>
            <w:noProof/>
          </w:rPr>
          <w:t>47</w:t>
        </w:r>
        <w:r>
          <w:rPr>
            <w:noProof/>
          </w:rPr>
          <w:fldChar w:fldCharType="end"/>
        </w:r>
      </w:hyperlink>
    </w:p>
    <w:p w14:paraId="255A2DB0" w14:textId="17DE4F2B"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67" w:history="1">
        <w:r w:rsidRPr="00AD7CA5">
          <w:rPr>
            <w:rStyle w:val="-"/>
            <w:noProof/>
            <w:lang w:val="el-GR"/>
          </w:rPr>
          <w:t>5.1</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Τρόπος πληρωμής</w:t>
        </w:r>
        <w:r>
          <w:rPr>
            <w:noProof/>
          </w:rPr>
          <w:tab/>
        </w:r>
        <w:r>
          <w:rPr>
            <w:noProof/>
          </w:rPr>
          <w:fldChar w:fldCharType="begin"/>
        </w:r>
        <w:r>
          <w:rPr>
            <w:noProof/>
          </w:rPr>
          <w:instrText xml:space="preserve"> PAGEREF _Toc220660067 \h </w:instrText>
        </w:r>
        <w:r>
          <w:rPr>
            <w:noProof/>
          </w:rPr>
        </w:r>
        <w:r>
          <w:rPr>
            <w:noProof/>
          </w:rPr>
          <w:fldChar w:fldCharType="separate"/>
        </w:r>
        <w:r>
          <w:rPr>
            <w:noProof/>
          </w:rPr>
          <w:t>47</w:t>
        </w:r>
        <w:r>
          <w:rPr>
            <w:noProof/>
          </w:rPr>
          <w:fldChar w:fldCharType="end"/>
        </w:r>
      </w:hyperlink>
    </w:p>
    <w:p w14:paraId="0F976C91" w14:textId="1AEE5FE4"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68" w:history="1">
        <w:r w:rsidRPr="00AD7CA5">
          <w:rPr>
            <w:rStyle w:val="-"/>
            <w:noProof/>
            <w:lang w:val="el-GR"/>
          </w:rPr>
          <w:t>5.2</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Κήρυξη οικονομικού φορέα εκπτώτου - Κυρώσεις</w:t>
        </w:r>
        <w:r>
          <w:rPr>
            <w:noProof/>
          </w:rPr>
          <w:tab/>
        </w:r>
        <w:r>
          <w:rPr>
            <w:noProof/>
          </w:rPr>
          <w:fldChar w:fldCharType="begin"/>
        </w:r>
        <w:r>
          <w:rPr>
            <w:noProof/>
          </w:rPr>
          <w:instrText xml:space="preserve"> PAGEREF _Toc220660068 \h </w:instrText>
        </w:r>
        <w:r>
          <w:rPr>
            <w:noProof/>
          </w:rPr>
        </w:r>
        <w:r>
          <w:rPr>
            <w:noProof/>
          </w:rPr>
          <w:fldChar w:fldCharType="separate"/>
        </w:r>
        <w:r>
          <w:rPr>
            <w:noProof/>
          </w:rPr>
          <w:t>48</w:t>
        </w:r>
        <w:r>
          <w:rPr>
            <w:noProof/>
          </w:rPr>
          <w:fldChar w:fldCharType="end"/>
        </w:r>
      </w:hyperlink>
    </w:p>
    <w:p w14:paraId="3F2CAFEC" w14:textId="729DFC29"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69" w:history="1">
        <w:r w:rsidRPr="00AD7CA5">
          <w:rPr>
            <w:rStyle w:val="-"/>
            <w:noProof/>
            <w:lang w:val="el-GR"/>
          </w:rPr>
          <w:t>5.3</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Διοικητικές προσφυγές κατά τη διαδικασία εκτέλεσης των συμβάσεων</w:t>
        </w:r>
        <w:r>
          <w:rPr>
            <w:noProof/>
          </w:rPr>
          <w:tab/>
        </w:r>
        <w:r>
          <w:rPr>
            <w:noProof/>
          </w:rPr>
          <w:fldChar w:fldCharType="begin"/>
        </w:r>
        <w:r>
          <w:rPr>
            <w:noProof/>
          </w:rPr>
          <w:instrText xml:space="preserve"> PAGEREF _Toc220660069 \h </w:instrText>
        </w:r>
        <w:r>
          <w:rPr>
            <w:noProof/>
          </w:rPr>
        </w:r>
        <w:r>
          <w:rPr>
            <w:noProof/>
          </w:rPr>
          <w:fldChar w:fldCharType="separate"/>
        </w:r>
        <w:r>
          <w:rPr>
            <w:noProof/>
          </w:rPr>
          <w:t>49</w:t>
        </w:r>
        <w:r>
          <w:rPr>
            <w:noProof/>
          </w:rPr>
          <w:fldChar w:fldCharType="end"/>
        </w:r>
      </w:hyperlink>
    </w:p>
    <w:p w14:paraId="3065C1E2" w14:textId="6B71F6A8"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70" w:history="1">
        <w:r w:rsidRPr="00AD7CA5">
          <w:rPr>
            <w:rStyle w:val="-"/>
            <w:noProof/>
            <w:lang w:val="el-GR"/>
          </w:rPr>
          <w:t>5.4</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Δικαστική επίλυση διαφορών</w:t>
        </w:r>
        <w:r>
          <w:rPr>
            <w:noProof/>
          </w:rPr>
          <w:tab/>
        </w:r>
        <w:r>
          <w:rPr>
            <w:noProof/>
          </w:rPr>
          <w:fldChar w:fldCharType="begin"/>
        </w:r>
        <w:r>
          <w:rPr>
            <w:noProof/>
          </w:rPr>
          <w:instrText xml:space="preserve"> PAGEREF _Toc220660070 \h </w:instrText>
        </w:r>
        <w:r>
          <w:rPr>
            <w:noProof/>
          </w:rPr>
        </w:r>
        <w:r>
          <w:rPr>
            <w:noProof/>
          </w:rPr>
          <w:fldChar w:fldCharType="separate"/>
        </w:r>
        <w:r>
          <w:rPr>
            <w:noProof/>
          </w:rPr>
          <w:t>49</w:t>
        </w:r>
        <w:r>
          <w:rPr>
            <w:noProof/>
          </w:rPr>
          <w:fldChar w:fldCharType="end"/>
        </w:r>
      </w:hyperlink>
    </w:p>
    <w:p w14:paraId="4ACBCA13" w14:textId="2A8C7C33" w:rsidR="000A6B1D" w:rsidRDefault="000A6B1D">
      <w:pPr>
        <w:pStyle w:val="18"/>
        <w:tabs>
          <w:tab w:val="left" w:pos="440"/>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0660071" w:history="1">
        <w:r w:rsidRPr="00AD7CA5">
          <w:rPr>
            <w:rStyle w:val="-"/>
            <w:noProof/>
            <w:lang w:val="el-GR"/>
          </w:rPr>
          <w:t>6.</w:t>
        </w:r>
        <w:r>
          <w:rPr>
            <w:rFonts w:asciiTheme="minorHAnsi" w:eastAsiaTheme="minorEastAsia" w:hAnsiTheme="minorHAnsi" w:cstheme="minorBidi"/>
            <w:b w:val="0"/>
            <w:bCs w:val="0"/>
            <w:caps w:val="0"/>
            <w:noProof/>
            <w:kern w:val="2"/>
            <w:sz w:val="24"/>
            <w:szCs w:val="24"/>
            <w:lang w:val="el-GR" w:eastAsia="el-GR"/>
            <w14:ligatures w14:val="standardContextual"/>
          </w:rPr>
          <w:tab/>
        </w:r>
        <w:r w:rsidRPr="00AD7CA5">
          <w:rPr>
            <w:rStyle w:val="-"/>
            <w:noProof/>
            <w:lang w:val="el-GR"/>
          </w:rPr>
          <w:t>ΧΡΟΝΟΣ ΚΑΙ ΤΡΟΠΟΣ ΕΚΤΕΛΕΣΗΣ</w:t>
        </w:r>
        <w:r>
          <w:rPr>
            <w:noProof/>
          </w:rPr>
          <w:tab/>
        </w:r>
        <w:r>
          <w:rPr>
            <w:noProof/>
          </w:rPr>
          <w:fldChar w:fldCharType="begin"/>
        </w:r>
        <w:r>
          <w:rPr>
            <w:noProof/>
          </w:rPr>
          <w:instrText xml:space="preserve"> PAGEREF _Toc220660071 \h </w:instrText>
        </w:r>
        <w:r>
          <w:rPr>
            <w:noProof/>
          </w:rPr>
        </w:r>
        <w:r>
          <w:rPr>
            <w:noProof/>
          </w:rPr>
          <w:fldChar w:fldCharType="separate"/>
        </w:r>
        <w:r>
          <w:rPr>
            <w:noProof/>
          </w:rPr>
          <w:t>51</w:t>
        </w:r>
        <w:r>
          <w:rPr>
            <w:noProof/>
          </w:rPr>
          <w:fldChar w:fldCharType="end"/>
        </w:r>
      </w:hyperlink>
    </w:p>
    <w:p w14:paraId="071425FB" w14:textId="1DFAC244"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72" w:history="1">
        <w:r w:rsidRPr="00AD7CA5">
          <w:rPr>
            <w:rStyle w:val="-"/>
            <w:noProof/>
            <w:lang w:val="el-GR"/>
          </w:rPr>
          <w:t xml:space="preserve">6.1 </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Χρόνος παράδοσης αγαθών</w:t>
        </w:r>
        <w:r>
          <w:rPr>
            <w:noProof/>
          </w:rPr>
          <w:tab/>
        </w:r>
        <w:r>
          <w:rPr>
            <w:noProof/>
          </w:rPr>
          <w:fldChar w:fldCharType="begin"/>
        </w:r>
        <w:r>
          <w:rPr>
            <w:noProof/>
          </w:rPr>
          <w:instrText xml:space="preserve"> PAGEREF _Toc220660072 \h </w:instrText>
        </w:r>
        <w:r>
          <w:rPr>
            <w:noProof/>
          </w:rPr>
        </w:r>
        <w:r>
          <w:rPr>
            <w:noProof/>
          </w:rPr>
          <w:fldChar w:fldCharType="separate"/>
        </w:r>
        <w:r>
          <w:rPr>
            <w:noProof/>
          </w:rPr>
          <w:t>51</w:t>
        </w:r>
        <w:r>
          <w:rPr>
            <w:noProof/>
          </w:rPr>
          <w:fldChar w:fldCharType="end"/>
        </w:r>
      </w:hyperlink>
    </w:p>
    <w:p w14:paraId="2B01B0F4" w14:textId="4305291D"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73" w:history="1">
        <w:r w:rsidRPr="00AD7CA5">
          <w:rPr>
            <w:rStyle w:val="-"/>
            <w:rFonts w:cstheme="minorHAnsi"/>
            <w:noProof/>
            <w:lang w:val="el-GR"/>
          </w:rPr>
          <w:t xml:space="preserve">6.2 </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Παραλαβή αγαθών/υπηρεσιών - Χρόνος και τρόπος παραλαβής</w:t>
        </w:r>
        <w:r>
          <w:rPr>
            <w:noProof/>
          </w:rPr>
          <w:tab/>
        </w:r>
        <w:r>
          <w:rPr>
            <w:noProof/>
          </w:rPr>
          <w:fldChar w:fldCharType="begin"/>
        </w:r>
        <w:r>
          <w:rPr>
            <w:noProof/>
          </w:rPr>
          <w:instrText xml:space="preserve"> PAGEREF _Toc220660073 \h </w:instrText>
        </w:r>
        <w:r>
          <w:rPr>
            <w:noProof/>
          </w:rPr>
        </w:r>
        <w:r>
          <w:rPr>
            <w:noProof/>
          </w:rPr>
          <w:fldChar w:fldCharType="separate"/>
        </w:r>
        <w:r>
          <w:rPr>
            <w:noProof/>
          </w:rPr>
          <w:t>51</w:t>
        </w:r>
        <w:r>
          <w:rPr>
            <w:noProof/>
          </w:rPr>
          <w:fldChar w:fldCharType="end"/>
        </w:r>
      </w:hyperlink>
    </w:p>
    <w:p w14:paraId="7AEE3EE7" w14:textId="02FEB0B7"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74" w:history="1">
        <w:r w:rsidRPr="00AD7CA5">
          <w:rPr>
            <w:rStyle w:val="-"/>
            <w:noProof/>
            <w:lang w:val="el-GR"/>
          </w:rPr>
          <w:t xml:space="preserve">6.3 </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Ειδικοί όροι ναύλωσης – ασφάλισης - ανακοίνωσης φόρτωσης και ποιοτικού ελέγχου στο εξωτερικό</w:t>
        </w:r>
        <w:r>
          <w:rPr>
            <w:noProof/>
          </w:rPr>
          <w:tab/>
        </w:r>
        <w:r>
          <w:rPr>
            <w:noProof/>
          </w:rPr>
          <w:fldChar w:fldCharType="begin"/>
        </w:r>
        <w:r>
          <w:rPr>
            <w:noProof/>
          </w:rPr>
          <w:instrText xml:space="preserve"> PAGEREF _Toc220660074 \h </w:instrText>
        </w:r>
        <w:r>
          <w:rPr>
            <w:noProof/>
          </w:rPr>
        </w:r>
        <w:r>
          <w:rPr>
            <w:noProof/>
          </w:rPr>
          <w:fldChar w:fldCharType="separate"/>
        </w:r>
        <w:r>
          <w:rPr>
            <w:noProof/>
          </w:rPr>
          <w:t>52</w:t>
        </w:r>
        <w:r>
          <w:rPr>
            <w:noProof/>
          </w:rPr>
          <w:fldChar w:fldCharType="end"/>
        </w:r>
      </w:hyperlink>
    </w:p>
    <w:p w14:paraId="20F021F3" w14:textId="1F04DEA8"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75" w:history="1">
        <w:r w:rsidRPr="00AD7CA5">
          <w:rPr>
            <w:rStyle w:val="-"/>
            <w:noProof/>
            <w:lang w:val="el-GR"/>
          </w:rPr>
          <w:t xml:space="preserve">6.4 </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Απόρριψη συμβατικών αγαθών – Αντικατάσταση</w:t>
        </w:r>
        <w:r>
          <w:rPr>
            <w:noProof/>
          </w:rPr>
          <w:tab/>
        </w:r>
        <w:r>
          <w:rPr>
            <w:noProof/>
          </w:rPr>
          <w:fldChar w:fldCharType="begin"/>
        </w:r>
        <w:r>
          <w:rPr>
            <w:noProof/>
          </w:rPr>
          <w:instrText xml:space="preserve"> PAGEREF _Toc220660075 \h </w:instrText>
        </w:r>
        <w:r>
          <w:rPr>
            <w:noProof/>
          </w:rPr>
        </w:r>
        <w:r>
          <w:rPr>
            <w:noProof/>
          </w:rPr>
          <w:fldChar w:fldCharType="separate"/>
        </w:r>
        <w:r>
          <w:rPr>
            <w:noProof/>
          </w:rPr>
          <w:t>53</w:t>
        </w:r>
        <w:r>
          <w:rPr>
            <w:noProof/>
          </w:rPr>
          <w:fldChar w:fldCharType="end"/>
        </w:r>
      </w:hyperlink>
    </w:p>
    <w:p w14:paraId="37532ED6" w14:textId="2C313705"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76" w:history="1">
        <w:r w:rsidRPr="00AD7CA5">
          <w:rPr>
            <w:rStyle w:val="-"/>
            <w:noProof/>
            <w:lang w:val="el-GR"/>
          </w:rPr>
          <w:t xml:space="preserve">6.5 </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Δείγματα – Δειγματοληψία – Εργαστηριακές εξετάσεις</w:t>
        </w:r>
        <w:r>
          <w:rPr>
            <w:noProof/>
          </w:rPr>
          <w:tab/>
        </w:r>
        <w:r>
          <w:rPr>
            <w:noProof/>
          </w:rPr>
          <w:fldChar w:fldCharType="begin"/>
        </w:r>
        <w:r>
          <w:rPr>
            <w:noProof/>
          </w:rPr>
          <w:instrText xml:space="preserve"> PAGEREF _Toc220660076 \h </w:instrText>
        </w:r>
        <w:r>
          <w:rPr>
            <w:noProof/>
          </w:rPr>
        </w:r>
        <w:r>
          <w:rPr>
            <w:noProof/>
          </w:rPr>
          <w:fldChar w:fldCharType="separate"/>
        </w:r>
        <w:r>
          <w:rPr>
            <w:noProof/>
          </w:rPr>
          <w:t>53</w:t>
        </w:r>
        <w:r>
          <w:rPr>
            <w:noProof/>
          </w:rPr>
          <w:fldChar w:fldCharType="end"/>
        </w:r>
      </w:hyperlink>
    </w:p>
    <w:p w14:paraId="0D388D21" w14:textId="03B2D23A"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77" w:history="1">
        <w:r w:rsidRPr="00AD7CA5">
          <w:rPr>
            <w:rStyle w:val="-"/>
            <w:noProof/>
            <w:lang w:val="el-GR"/>
          </w:rPr>
          <w:t xml:space="preserve">6.6 </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Εγγυημένη λειτουργία προμήθειας</w:t>
        </w:r>
        <w:r>
          <w:rPr>
            <w:noProof/>
          </w:rPr>
          <w:tab/>
        </w:r>
        <w:r>
          <w:rPr>
            <w:noProof/>
          </w:rPr>
          <w:fldChar w:fldCharType="begin"/>
        </w:r>
        <w:r>
          <w:rPr>
            <w:noProof/>
          </w:rPr>
          <w:instrText xml:space="preserve"> PAGEREF _Toc220660077 \h </w:instrText>
        </w:r>
        <w:r>
          <w:rPr>
            <w:noProof/>
          </w:rPr>
        </w:r>
        <w:r>
          <w:rPr>
            <w:noProof/>
          </w:rPr>
          <w:fldChar w:fldCharType="separate"/>
        </w:r>
        <w:r>
          <w:rPr>
            <w:noProof/>
          </w:rPr>
          <w:t>53</w:t>
        </w:r>
        <w:r>
          <w:rPr>
            <w:noProof/>
          </w:rPr>
          <w:fldChar w:fldCharType="end"/>
        </w:r>
      </w:hyperlink>
    </w:p>
    <w:p w14:paraId="4D8AE61B" w14:textId="38838A4B" w:rsidR="000A6B1D" w:rsidRDefault="000A6B1D">
      <w:pPr>
        <w:pStyle w:val="2a"/>
        <w:tabs>
          <w:tab w:val="left" w:pos="880"/>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78" w:history="1">
        <w:r w:rsidRPr="00AD7CA5">
          <w:rPr>
            <w:rStyle w:val="-"/>
            <w:noProof/>
            <w:lang w:val="el-GR"/>
          </w:rPr>
          <w:t xml:space="preserve">6.7 </w:t>
        </w:r>
        <w:r>
          <w:rPr>
            <w:rFonts w:asciiTheme="minorHAnsi" w:eastAsiaTheme="minorEastAsia" w:hAnsiTheme="minorHAnsi" w:cstheme="minorBidi"/>
            <w:smallCaps w:val="0"/>
            <w:noProof/>
            <w:kern w:val="2"/>
            <w:sz w:val="24"/>
            <w:szCs w:val="24"/>
            <w:lang w:val="el-GR" w:eastAsia="el-GR"/>
            <w14:ligatures w14:val="standardContextual"/>
          </w:rPr>
          <w:tab/>
        </w:r>
        <w:r w:rsidRPr="00AD7CA5">
          <w:rPr>
            <w:rStyle w:val="-"/>
            <w:noProof/>
            <w:lang w:val="el-GR"/>
          </w:rPr>
          <w:t>Αναπροσαρμογή τιμής</w:t>
        </w:r>
        <w:r>
          <w:rPr>
            <w:noProof/>
          </w:rPr>
          <w:tab/>
        </w:r>
        <w:r>
          <w:rPr>
            <w:noProof/>
          </w:rPr>
          <w:fldChar w:fldCharType="begin"/>
        </w:r>
        <w:r>
          <w:rPr>
            <w:noProof/>
          </w:rPr>
          <w:instrText xml:space="preserve"> PAGEREF _Toc220660078 \h </w:instrText>
        </w:r>
        <w:r>
          <w:rPr>
            <w:noProof/>
          </w:rPr>
        </w:r>
        <w:r>
          <w:rPr>
            <w:noProof/>
          </w:rPr>
          <w:fldChar w:fldCharType="separate"/>
        </w:r>
        <w:r>
          <w:rPr>
            <w:noProof/>
          </w:rPr>
          <w:t>53</w:t>
        </w:r>
        <w:r>
          <w:rPr>
            <w:noProof/>
          </w:rPr>
          <w:fldChar w:fldCharType="end"/>
        </w:r>
      </w:hyperlink>
    </w:p>
    <w:p w14:paraId="64AA7FB6" w14:textId="7527F7E8" w:rsidR="000A6B1D" w:rsidRDefault="000A6B1D">
      <w:pPr>
        <w:pStyle w:val="18"/>
        <w:tabs>
          <w:tab w:val="right" w:leader="dot" w:pos="9628"/>
        </w:tabs>
        <w:rPr>
          <w:rFonts w:asciiTheme="minorHAnsi" w:eastAsiaTheme="minorEastAsia" w:hAnsiTheme="minorHAnsi" w:cstheme="minorBidi"/>
          <w:b w:val="0"/>
          <w:bCs w:val="0"/>
          <w:caps w:val="0"/>
          <w:noProof/>
          <w:kern w:val="2"/>
          <w:sz w:val="24"/>
          <w:szCs w:val="24"/>
          <w:lang w:val="el-GR" w:eastAsia="el-GR"/>
          <w14:ligatures w14:val="standardContextual"/>
        </w:rPr>
      </w:pPr>
      <w:hyperlink w:anchor="_Toc220660079" w:history="1">
        <w:r w:rsidRPr="00AD7CA5">
          <w:rPr>
            <w:rStyle w:val="-"/>
            <w:noProof/>
            <w:lang w:val="el-GR"/>
          </w:rPr>
          <w:t>ΠΑΡΑΡΤΗΜΑΤΑ</w:t>
        </w:r>
        <w:r>
          <w:rPr>
            <w:noProof/>
          </w:rPr>
          <w:tab/>
        </w:r>
        <w:r>
          <w:rPr>
            <w:noProof/>
          </w:rPr>
          <w:fldChar w:fldCharType="begin"/>
        </w:r>
        <w:r>
          <w:rPr>
            <w:noProof/>
          </w:rPr>
          <w:instrText xml:space="preserve"> PAGEREF _Toc220660079 \h </w:instrText>
        </w:r>
        <w:r>
          <w:rPr>
            <w:noProof/>
          </w:rPr>
        </w:r>
        <w:r>
          <w:rPr>
            <w:noProof/>
          </w:rPr>
          <w:fldChar w:fldCharType="separate"/>
        </w:r>
        <w:r>
          <w:rPr>
            <w:noProof/>
          </w:rPr>
          <w:t>55</w:t>
        </w:r>
        <w:r>
          <w:rPr>
            <w:noProof/>
          </w:rPr>
          <w:fldChar w:fldCharType="end"/>
        </w:r>
      </w:hyperlink>
    </w:p>
    <w:p w14:paraId="7BF24427" w14:textId="58E04EB5" w:rsidR="000A6B1D" w:rsidRDefault="000A6B1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80" w:history="1">
        <w:r w:rsidRPr="00AD7CA5">
          <w:rPr>
            <w:rStyle w:val="-"/>
            <w:noProof/>
            <w:lang w:val="el-GR"/>
          </w:rPr>
          <w:t>ΠΑΡΑΡΤΗΜΑ Ι –Τεχνικές Προδιαγραφές</w:t>
        </w:r>
        <w:r>
          <w:rPr>
            <w:noProof/>
          </w:rPr>
          <w:tab/>
        </w:r>
        <w:r>
          <w:rPr>
            <w:noProof/>
          </w:rPr>
          <w:fldChar w:fldCharType="begin"/>
        </w:r>
        <w:r>
          <w:rPr>
            <w:noProof/>
          </w:rPr>
          <w:instrText xml:space="preserve"> PAGEREF _Toc220660080 \h </w:instrText>
        </w:r>
        <w:r>
          <w:rPr>
            <w:noProof/>
          </w:rPr>
        </w:r>
        <w:r>
          <w:rPr>
            <w:noProof/>
          </w:rPr>
          <w:fldChar w:fldCharType="separate"/>
        </w:r>
        <w:r>
          <w:rPr>
            <w:noProof/>
          </w:rPr>
          <w:t>55</w:t>
        </w:r>
        <w:r>
          <w:rPr>
            <w:noProof/>
          </w:rPr>
          <w:fldChar w:fldCharType="end"/>
        </w:r>
      </w:hyperlink>
    </w:p>
    <w:p w14:paraId="182D809C" w14:textId="7CC51B34" w:rsidR="000A6B1D" w:rsidRDefault="000A6B1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81" w:history="1">
        <w:r w:rsidRPr="00AD7CA5">
          <w:rPr>
            <w:rStyle w:val="-"/>
            <w:noProof/>
            <w:lang w:val="el-GR"/>
          </w:rPr>
          <w:t>ΠΑΡΑΡΤΗΜΑ ΙΙ – ΕΕΕΣ (</w:t>
        </w:r>
        <w:r w:rsidRPr="00AD7CA5">
          <w:rPr>
            <w:rStyle w:val="-"/>
            <w:iCs/>
            <w:noProof/>
            <w:lang w:val="el-GR"/>
          </w:rPr>
          <w:t>Ευρωπαϊκό Ενιαίο Έγγραφο Σύμβασης</w:t>
        </w:r>
        <w:r w:rsidRPr="00AD7CA5">
          <w:rPr>
            <w:rStyle w:val="-"/>
            <w:i/>
            <w:noProof/>
            <w:lang w:val="el-GR"/>
          </w:rPr>
          <w:t>)</w:t>
        </w:r>
        <w:r>
          <w:rPr>
            <w:noProof/>
          </w:rPr>
          <w:tab/>
        </w:r>
        <w:r>
          <w:rPr>
            <w:noProof/>
          </w:rPr>
          <w:fldChar w:fldCharType="begin"/>
        </w:r>
        <w:r>
          <w:rPr>
            <w:noProof/>
          </w:rPr>
          <w:instrText xml:space="preserve"> PAGEREF _Toc220660081 \h </w:instrText>
        </w:r>
        <w:r>
          <w:rPr>
            <w:noProof/>
          </w:rPr>
        </w:r>
        <w:r>
          <w:rPr>
            <w:noProof/>
          </w:rPr>
          <w:fldChar w:fldCharType="separate"/>
        </w:r>
        <w:r>
          <w:rPr>
            <w:noProof/>
          </w:rPr>
          <w:t>62</w:t>
        </w:r>
        <w:r>
          <w:rPr>
            <w:noProof/>
          </w:rPr>
          <w:fldChar w:fldCharType="end"/>
        </w:r>
      </w:hyperlink>
    </w:p>
    <w:p w14:paraId="24AB9EA4" w14:textId="2931F3E1" w:rsidR="000A6B1D" w:rsidRDefault="000A6B1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82" w:history="1">
        <w:r w:rsidRPr="00AD7CA5">
          <w:rPr>
            <w:rStyle w:val="-"/>
            <w:noProof/>
            <w:lang w:val="el-GR"/>
          </w:rPr>
          <w:t>ΠΑΡΑΡΤΗΜΑ III – ΥΠΟΔΕΙΓΜΑ ΟΙΚΟΝΟΜΙΚΗΣ ΠΡΟΣΦΟΡΑΣ</w:t>
        </w:r>
        <w:r>
          <w:rPr>
            <w:noProof/>
          </w:rPr>
          <w:tab/>
        </w:r>
        <w:r>
          <w:rPr>
            <w:noProof/>
          </w:rPr>
          <w:fldChar w:fldCharType="begin"/>
        </w:r>
        <w:r>
          <w:rPr>
            <w:noProof/>
          </w:rPr>
          <w:instrText xml:space="preserve"> PAGEREF _Toc220660082 \h </w:instrText>
        </w:r>
        <w:r>
          <w:rPr>
            <w:noProof/>
          </w:rPr>
        </w:r>
        <w:r>
          <w:rPr>
            <w:noProof/>
          </w:rPr>
          <w:fldChar w:fldCharType="separate"/>
        </w:r>
        <w:r>
          <w:rPr>
            <w:noProof/>
          </w:rPr>
          <w:t>63</w:t>
        </w:r>
        <w:r>
          <w:rPr>
            <w:noProof/>
          </w:rPr>
          <w:fldChar w:fldCharType="end"/>
        </w:r>
      </w:hyperlink>
    </w:p>
    <w:p w14:paraId="66F1B55E" w14:textId="6555CF6F" w:rsidR="000A6B1D" w:rsidRDefault="000A6B1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83" w:history="1">
        <w:r w:rsidRPr="00AD7CA5">
          <w:rPr>
            <w:rStyle w:val="-"/>
            <w:noProof/>
            <w:lang w:val="el-GR"/>
          </w:rPr>
          <w:t>ΠΑΡΑΡΤΗΜΑ ΙV – Υποδείγματα Εγγυητικών Επιστολών</w:t>
        </w:r>
        <w:r>
          <w:rPr>
            <w:noProof/>
          </w:rPr>
          <w:tab/>
        </w:r>
        <w:r>
          <w:rPr>
            <w:noProof/>
          </w:rPr>
          <w:fldChar w:fldCharType="begin"/>
        </w:r>
        <w:r>
          <w:rPr>
            <w:noProof/>
          </w:rPr>
          <w:instrText xml:space="preserve"> PAGEREF _Toc220660083 \h </w:instrText>
        </w:r>
        <w:r>
          <w:rPr>
            <w:noProof/>
          </w:rPr>
        </w:r>
        <w:r>
          <w:rPr>
            <w:noProof/>
          </w:rPr>
          <w:fldChar w:fldCharType="separate"/>
        </w:r>
        <w:r>
          <w:rPr>
            <w:noProof/>
          </w:rPr>
          <w:t>64</w:t>
        </w:r>
        <w:r>
          <w:rPr>
            <w:noProof/>
          </w:rPr>
          <w:fldChar w:fldCharType="end"/>
        </w:r>
      </w:hyperlink>
    </w:p>
    <w:p w14:paraId="61C7D567" w14:textId="33494E91" w:rsidR="000A6B1D" w:rsidRDefault="000A6B1D">
      <w:pPr>
        <w:pStyle w:val="2a"/>
        <w:tabs>
          <w:tab w:val="right" w:leader="dot" w:pos="9628"/>
        </w:tabs>
        <w:rPr>
          <w:rFonts w:asciiTheme="minorHAnsi" w:eastAsiaTheme="minorEastAsia" w:hAnsiTheme="minorHAnsi" w:cstheme="minorBidi"/>
          <w:smallCaps w:val="0"/>
          <w:noProof/>
          <w:kern w:val="2"/>
          <w:sz w:val="24"/>
          <w:szCs w:val="24"/>
          <w:lang w:val="el-GR" w:eastAsia="el-GR"/>
          <w14:ligatures w14:val="standardContextual"/>
        </w:rPr>
      </w:pPr>
      <w:hyperlink w:anchor="_Toc220660084" w:history="1">
        <w:r w:rsidRPr="00AD7CA5">
          <w:rPr>
            <w:rStyle w:val="-"/>
            <w:noProof/>
            <w:lang w:val="el-GR"/>
          </w:rPr>
          <w:t>ΠΑΡΑΡΤΗΜΑ V – ΕΝΗΜΕΡΩΣΗ ΦΥΣΙΚΩΝ ΠΡΟΣΩΠΩΝ ΓΙΑ ΤΗΝ ΕΠΕΞΕΡΓΑΣΙΑ ΠΡΟΣΩΠΙΚΩΝ ΔΕΔΟΜΕΝΩΝ</w:t>
        </w:r>
        <w:r>
          <w:rPr>
            <w:noProof/>
          </w:rPr>
          <w:tab/>
        </w:r>
        <w:r>
          <w:rPr>
            <w:noProof/>
          </w:rPr>
          <w:fldChar w:fldCharType="begin"/>
        </w:r>
        <w:r>
          <w:rPr>
            <w:noProof/>
          </w:rPr>
          <w:instrText xml:space="preserve"> PAGEREF _Toc220660084 \h </w:instrText>
        </w:r>
        <w:r>
          <w:rPr>
            <w:noProof/>
          </w:rPr>
        </w:r>
        <w:r>
          <w:rPr>
            <w:noProof/>
          </w:rPr>
          <w:fldChar w:fldCharType="separate"/>
        </w:r>
        <w:r>
          <w:rPr>
            <w:noProof/>
          </w:rPr>
          <w:t>66</w:t>
        </w:r>
        <w:r>
          <w:rPr>
            <w:noProof/>
          </w:rPr>
          <w:fldChar w:fldCharType="end"/>
        </w:r>
      </w:hyperlink>
    </w:p>
    <w:p w14:paraId="7207ECC8" w14:textId="4A52ACBB" w:rsidR="003929DA" w:rsidRDefault="003929DA">
      <w:pPr>
        <w:rPr>
          <w:rFonts w:eastAsia="MS Mincho" w:cs="Times New Roman"/>
          <w:b/>
          <w:bCs/>
          <w:caps/>
          <w:sz w:val="20"/>
          <w:szCs w:val="22"/>
          <w:lang w:val="el-GR"/>
        </w:rPr>
      </w:pPr>
      <w:r w:rsidRPr="00B03F31">
        <w:fldChar w:fldCharType="end"/>
      </w:r>
    </w:p>
    <w:p w14:paraId="3513B323" w14:textId="77777777" w:rsidR="003929DA" w:rsidRDefault="003929DA">
      <w:pPr>
        <w:pStyle w:val="1"/>
        <w:numPr>
          <w:ilvl w:val="0"/>
          <w:numId w:val="3"/>
        </w:numPr>
        <w:tabs>
          <w:tab w:val="left" w:pos="567"/>
        </w:tabs>
        <w:ind w:left="567" w:hanging="567"/>
        <w:rPr>
          <w:lang w:val="el-GR"/>
        </w:rPr>
      </w:pPr>
      <w:bookmarkStart w:id="9" w:name="_Toc220660011"/>
      <w:r>
        <w:rPr>
          <w:lang w:val="el-GR"/>
        </w:rPr>
        <w:lastRenderedPageBreak/>
        <w:t>ΑΝΑΘΕΤΟΥΣΑ ΑΡΧΗ ΚΑΙ ΑΝΤΙΚΕΙΜΕΝΟ ΣΥΜΒΑΣΗΣ</w:t>
      </w:r>
      <w:bookmarkEnd w:id="9"/>
    </w:p>
    <w:p w14:paraId="4FCC1091" w14:textId="77777777" w:rsidR="003929DA" w:rsidRDefault="003929DA">
      <w:pPr>
        <w:pStyle w:val="2"/>
      </w:pPr>
      <w:bookmarkStart w:id="10" w:name="_Toc220660012"/>
      <w:r>
        <w:rPr>
          <w:lang w:val="el-GR"/>
        </w:rPr>
        <w:t>1.1</w:t>
      </w:r>
      <w:r>
        <w:rPr>
          <w:lang w:val="el-GR"/>
        </w:rPr>
        <w:tab/>
        <w:t>Στοιχεία Αναθέτουσας Αρχής</w:t>
      </w:r>
      <w:bookmarkEnd w:id="10"/>
      <w:r>
        <w:rPr>
          <w:lang w:val="el-GR"/>
        </w:rPr>
        <w:t xml:space="preserve"> </w:t>
      </w:r>
    </w:p>
    <w:p w14:paraId="62A4761F" w14:textId="77777777" w:rsidR="003929DA" w:rsidRDefault="003929DA">
      <w:pPr>
        <w:pStyle w:val="normalwithoutspacing"/>
        <w:rPr>
          <w:b/>
        </w:rPr>
      </w:pPr>
    </w:p>
    <w:tbl>
      <w:tblPr>
        <w:tblW w:w="88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3861"/>
      </w:tblGrid>
      <w:tr w:rsidR="009049B1" w:rsidRPr="004875FF" w14:paraId="22C28BE9" w14:textId="77777777" w:rsidTr="00B859BF">
        <w:trPr>
          <w:jc w:val="center"/>
        </w:trPr>
        <w:tc>
          <w:tcPr>
            <w:tcW w:w="4957" w:type="dxa"/>
          </w:tcPr>
          <w:p w14:paraId="33CBAAF2" w14:textId="77777777" w:rsidR="009049B1" w:rsidRPr="003832C0" w:rsidRDefault="009049B1" w:rsidP="00310727">
            <w:pPr>
              <w:pStyle w:val="normalwithoutspacing"/>
              <w:rPr>
                <w:rFonts w:ascii="Constantia" w:hAnsi="Constantia"/>
              </w:rPr>
            </w:pPr>
            <w:r w:rsidRPr="003832C0">
              <w:rPr>
                <w:rFonts w:ascii="Constantia" w:hAnsi="Constantia"/>
              </w:rPr>
              <w:t>Επωνυμία</w:t>
            </w:r>
          </w:p>
        </w:tc>
        <w:tc>
          <w:tcPr>
            <w:tcW w:w="3861" w:type="dxa"/>
          </w:tcPr>
          <w:p w14:paraId="2769D950" w14:textId="77777777" w:rsidR="009049B1" w:rsidRPr="003832C0" w:rsidRDefault="009049B1" w:rsidP="00310727">
            <w:pPr>
              <w:pStyle w:val="normalwithoutspacing"/>
              <w:rPr>
                <w:rFonts w:ascii="Constantia" w:hAnsi="Constantia"/>
              </w:rPr>
            </w:pPr>
            <w:r w:rsidRPr="003832C0">
              <w:rPr>
                <w:rFonts w:ascii="Constantia" w:hAnsi="Constantia"/>
              </w:rPr>
              <w:t>Ελληνική Ραδιοφωνία Τηλεόραση Α.Ε</w:t>
            </w:r>
          </w:p>
        </w:tc>
      </w:tr>
      <w:tr w:rsidR="002D3B77" w:rsidRPr="002D3B77" w14:paraId="63E781CC" w14:textId="77777777" w:rsidTr="00B859BF">
        <w:trPr>
          <w:jc w:val="center"/>
        </w:trPr>
        <w:tc>
          <w:tcPr>
            <w:tcW w:w="4957" w:type="dxa"/>
          </w:tcPr>
          <w:p w14:paraId="77B63420" w14:textId="1B862996" w:rsidR="002D3B77" w:rsidRPr="003832C0" w:rsidRDefault="002D3B77" w:rsidP="00310727">
            <w:pPr>
              <w:pStyle w:val="normalwithoutspacing"/>
              <w:rPr>
                <w:rFonts w:ascii="Constantia" w:hAnsi="Constantia"/>
              </w:rPr>
            </w:pPr>
            <w:r w:rsidRPr="002D3B77">
              <w:rPr>
                <w:rFonts w:ascii="Constantia" w:hAnsi="Constantia"/>
                <w:lang w:val="en-GB"/>
              </w:rPr>
              <w:t>Γ.Ε.ΜΗ.</w:t>
            </w:r>
          </w:p>
        </w:tc>
        <w:tc>
          <w:tcPr>
            <w:tcW w:w="3861" w:type="dxa"/>
          </w:tcPr>
          <w:p w14:paraId="23FAB466" w14:textId="2905FB3B" w:rsidR="002D3B77" w:rsidRPr="003832C0" w:rsidRDefault="002D3B77" w:rsidP="00310727">
            <w:pPr>
              <w:pStyle w:val="normalwithoutspacing"/>
              <w:rPr>
                <w:rFonts w:ascii="Constantia" w:hAnsi="Constantia"/>
              </w:rPr>
            </w:pPr>
            <w:r w:rsidRPr="002D3B77">
              <w:rPr>
                <w:rFonts w:ascii="Constantia" w:hAnsi="Constantia"/>
                <w:lang w:val="en-GB"/>
              </w:rPr>
              <w:t>127248401000</w:t>
            </w:r>
          </w:p>
        </w:tc>
      </w:tr>
      <w:tr w:rsidR="009049B1" w:rsidRPr="005301DD" w14:paraId="1D624888" w14:textId="77777777" w:rsidTr="00B859BF">
        <w:trPr>
          <w:jc w:val="center"/>
        </w:trPr>
        <w:tc>
          <w:tcPr>
            <w:tcW w:w="4957" w:type="dxa"/>
          </w:tcPr>
          <w:p w14:paraId="1C7E25D0" w14:textId="77777777" w:rsidR="009049B1" w:rsidRPr="003832C0" w:rsidRDefault="009049B1" w:rsidP="00310727">
            <w:pPr>
              <w:pStyle w:val="normalwithoutspacing"/>
              <w:rPr>
                <w:rFonts w:ascii="Constantia" w:hAnsi="Constantia"/>
              </w:rPr>
            </w:pPr>
            <w:r w:rsidRPr="003832C0">
              <w:rPr>
                <w:rFonts w:ascii="Constantia" w:hAnsi="Constantia"/>
              </w:rPr>
              <w:t>Αριθμός Φορολογικού Μητρώου (Α.Φ.Μ.)</w:t>
            </w:r>
          </w:p>
        </w:tc>
        <w:tc>
          <w:tcPr>
            <w:tcW w:w="3861" w:type="dxa"/>
          </w:tcPr>
          <w:p w14:paraId="2E7D70EF" w14:textId="77777777" w:rsidR="009049B1" w:rsidRPr="003832C0" w:rsidRDefault="009049B1" w:rsidP="00310727">
            <w:pPr>
              <w:pStyle w:val="normalwithoutspacing"/>
              <w:rPr>
                <w:rFonts w:ascii="Constantia" w:hAnsi="Constantia"/>
              </w:rPr>
            </w:pPr>
            <w:r w:rsidRPr="003832C0">
              <w:rPr>
                <w:rFonts w:ascii="Constantia" w:hAnsi="Constantia"/>
              </w:rPr>
              <w:t>EL997476074</w:t>
            </w:r>
          </w:p>
        </w:tc>
      </w:tr>
      <w:tr w:rsidR="009049B1" w:rsidRPr="005301DD" w14:paraId="53E7FFDA" w14:textId="77777777" w:rsidTr="00B859BF">
        <w:trPr>
          <w:jc w:val="center"/>
        </w:trPr>
        <w:tc>
          <w:tcPr>
            <w:tcW w:w="4957" w:type="dxa"/>
          </w:tcPr>
          <w:p w14:paraId="5E855CBA" w14:textId="77777777" w:rsidR="009049B1" w:rsidRPr="003832C0" w:rsidRDefault="009049B1" w:rsidP="00310727">
            <w:pPr>
              <w:pStyle w:val="normalwithoutspacing"/>
              <w:rPr>
                <w:rFonts w:ascii="Constantia" w:hAnsi="Constantia"/>
              </w:rPr>
            </w:pPr>
            <w:r w:rsidRPr="003832C0">
              <w:rPr>
                <w:rFonts w:ascii="Constantia" w:hAnsi="Constantia"/>
              </w:rPr>
              <w:t>Κωδικός Αναθέτουσας Αρχής για την ηλεκτρονική τιμολόγηση</w:t>
            </w:r>
            <w:r w:rsidRPr="003832C0">
              <w:rPr>
                <w:rFonts w:ascii="Constantia" w:hAnsi="Constantia"/>
                <w:vertAlign w:val="superscript"/>
              </w:rPr>
              <w:footnoteReference w:id="1"/>
            </w:r>
          </w:p>
        </w:tc>
        <w:tc>
          <w:tcPr>
            <w:tcW w:w="3861" w:type="dxa"/>
          </w:tcPr>
          <w:p w14:paraId="3D4324CF" w14:textId="77777777" w:rsidR="009049B1" w:rsidRPr="003832C0" w:rsidRDefault="009049B1" w:rsidP="00310727">
            <w:pPr>
              <w:pStyle w:val="normalwithoutspacing"/>
              <w:rPr>
                <w:rFonts w:ascii="Constantia" w:hAnsi="Constantia"/>
              </w:rPr>
            </w:pPr>
            <w:r w:rsidRPr="003832C0">
              <w:rPr>
                <w:rFonts w:ascii="Constantia" w:hAnsi="Constantia"/>
                <w:lang w:val="en-GB"/>
              </w:rPr>
              <w:t>1004.E00513.0001</w:t>
            </w:r>
          </w:p>
        </w:tc>
      </w:tr>
      <w:tr w:rsidR="009049B1" w:rsidRPr="005301DD" w14:paraId="2CCC5D78" w14:textId="77777777" w:rsidTr="00B859BF">
        <w:trPr>
          <w:jc w:val="center"/>
        </w:trPr>
        <w:tc>
          <w:tcPr>
            <w:tcW w:w="4957" w:type="dxa"/>
          </w:tcPr>
          <w:p w14:paraId="064F2232" w14:textId="77777777" w:rsidR="009049B1" w:rsidRPr="003832C0" w:rsidRDefault="009049B1" w:rsidP="00310727">
            <w:pPr>
              <w:pStyle w:val="normalwithoutspacing"/>
              <w:rPr>
                <w:rFonts w:ascii="Constantia" w:hAnsi="Constantia"/>
              </w:rPr>
            </w:pPr>
            <w:r w:rsidRPr="003832C0">
              <w:rPr>
                <w:rFonts w:ascii="Constantia" w:hAnsi="Constantia"/>
              </w:rPr>
              <w:t>Ταχυδρομική διεύθυνση</w:t>
            </w:r>
          </w:p>
        </w:tc>
        <w:tc>
          <w:tcPr>
            <w:tcW w:w="3861" w:type="dxa"/>
          </w:tcPr>
          <w:p w14:paraId="24DF7D08" w14:textId="77777777" w:rsidR="009049B1" w:rsidRPr="003832C0" w:rsidRDefault="009049B1" w:rsidP="00310727">
            <w:pPr>
              <w:pStyle w:val="normalwithoutspacing"/>
              <w:rPr>
                <w:rFonts w:ascii="Constantia" w:hAnsi="Constantia"/>
              </w:rPr>
            </w:pPr>
            <w:r w:rsidRPr="003832C0">
              <w:rPr>
                <w:rFonts w:ascii="Constantia" w:hAnsi="Constantia"/>
              </w:rPr>
              <w:t>ΛΕΩΦΟΡΟΣ ΜΕΣΟΓΕΙΩΝ 432</w:t>
            </w:r>
          </w:p>
        </w:tc>
      </w:tr>
      <w:tr w:rsidR="009049B1" w:rsidRPr="005301DD" w14:paraId="46003EA2" w14:textId="77777777" w:rsidTr="00B859BF">
        <w:trPr>
          <w:jc w:val="center"/>
        </w:trPr>
        <w:tc>
          <w:tcPr>
            <w:tcW w:w="4957" w:type="dxa"/>
          </w:tcPr>
          <w:p w14:paraId="372A9BF6" w14:textId="77777777" w:rsidR="009049B1" w:rsidRPr="003832C0" w:rsidRDefault="009049B1" w:rsidP="00310727">
            <w:pPr>
              <w:pStyle w:val="normalwithoutspacing"/>
              <w:rPr>
                <w:rFonts w:ascii="Constantia" w:hAnsi="Constantia"/>
              </w:rPr>
            </w:pPr>
            <w:r w:rsidRPr="003832C0">
              <w:rPr>
                <w:rFonts w:ascii="Constantia" w:hAnsi="Constantia"/>
              </w:rPr>
              <w:t>Πόλη</w:t>
            </w:r>
          </w:p>
        </w:tc>
        <w:tc>
          <w:tcPr>
            <w:tcW w:w="3861" w:type="dxa"/>
          </w:tcPr>
          <w:p w14:paraId="78ADFE43" w14:textId="77777777" w:rsidR="009049B1" w:rsidRPr="003832C0" w:rsidRDefault="009049B1" w:rsidP="00310727">
            <w:pPr>
              <w:pStyle w:val="normalwithoutspacing"/>
              <w:rPr>
                <w:rFonts w:ascii="Constantia" w:hAnsi="Constantia"/>
              </w:rPr>
            </w:pPr>
            <w:r w:rsidRPr="003832C0">
              <w:rPr>
                <w:rFonts w:ascii="Constantia" w:hAnsi="Constantia"/>
              </w:rPr>
              <w:t>ΑΓΙΑ ΠΑΡΑΣΚΕΥΗ - ΑΤΤΙΚΗΣ</w:t>
            </w:r>
          </w:p>
        </w:tc>
      </w:tr>
      <w:tr w:rsidR="009049B1" w:rsidRPr="005301DD" w14:paraId="456D85DB" w14:textId="77777777" w:rsidTr="00B859BF">
        <w:trPr>
          <w:jc w:val="center"/>
        </w:trPr>
        <w:tc>
          <w:tcPr>
            <w:tcW w:w="4957" w:type="dxa"/>
          </w:tcPr>
          <w:p w14:paraId="126FB514" w14:textId="77777777" w:rsidR="009049B1" w:rsidRPr="003832C0" w:rsidRDefault="009049B1" w:rsidP="00310727">
            <w:pPr>
              <w:pStyle w:val="normalwithoutspacing"/>
              <w:rPr>
                <w:rFonts w:ascii="Constantia" w:hAnsi="Constantia"/>
              </w:rPr>
            </w:pPr>
            <w:r w:rsidRPr="003832C0">
              <w:rPr>
                <w:rFonts w:ascii="Constantia" w:hAnsi="Constantia"/>
              </w:rPr>
              <w:t>Ταχυδρομικός Κωδικός</w:t>
            </w:r>
          </w:p>
        </w:tc>
        <w:tc>
          <w:tcPr>
            <w:tcW w:w="3861" w:type="dxa"/>
          </w:tcPr>
          <w:p w14:paraId="62828D24" w14:textId="77777777" w:rsidR="009049B1" w:rsidRPr="003832C0" w:rsidRDefault="009049B1" w:rsidP="00310727">
            <w:pPr>
              <w:pStyle w:val="normalwithoutspacing"/>
              <w:rPr>
                <w:rFonts w:ascii="Constantia" w:hAnsi="Constantia"/>
              </w:rPr>
            </w:pPr>
            <w:r w:rsidRPr="003832C0">
              <w:rPr>
                <w:rFonts w:ascii="Constantia" w:hAnsi="Constantia"/>
              </w:rPr>
              <w:t>15342</w:t>
            </w:r>
          </w:p>
        </w:tc>
      </w:tr>
      <w:tr w:rsidR="009049B1" w:rsidRPr="005301DD" w14:paraId="772370E7" w14:textId="77777777" w:rsidTr="00B859BF">
        <w:trPr>
          <w:jc w:val="center"/>
        </w:trPr>
        <w:tc>
          <w:tcPr>
            <w:tcW w:w="4957" w:type="dxa"/>
          </w:tcPr>
          <w:p w14:paraId="15B4EBFE" w14:textId="77777777" w:rsidR="009049B1" w:rsidRPr="003832C0" w:rsidRDefault="009049B1" w:rsidP="00310727">
            <w:pPr>
              <w:pStyle w:val="normalwithoutspacing"/>
              <w:rPr>
                <w:rFonts w:ascii="Constantia" w:hAnsi="Constantia"/>
              </w:rPr>
            </w:pPr>
            <w:r w:rsidRPr="003832C0">
              <w:rPr>
                <w:rFonts w:ascii="Constantia" w:hAnsi="Constantia"/>
              </w:rPr>
              <w:t>Χώρα</w:t>
            </w:r>
            <w:r w:rsidRPr="003832C0">
              <w:rPr>
                <w:rFonts w:ascii="Constantia" w:hAnsi="Constantia"/>
                <w:vertAlign w:val="superscript"/>
              </w:rPr>
              <w:footnoteReference w:id="2"/>
            </w:r>
          </w:p>
        </w:tc>
        <w:tc>
          <w:tcPr>
            <w:tcW w:w="3861" w:type="dxa"/>
          </w:tcPr>
          <w:p w14:paraId="58CE230C" w14:textId="77777777" w:rsidR="009049B1" w:rsidRPr="003832C0" w:rsidRDefault="009049B1" w:rsidP="00310727">
            <w:pPr>
              <w:pStyle w:val="normalwithoutspacing"/>
              <w:rPr>
                <w:rFonts w:ascii="Constantia" w:hAnsi="Constantia"/>
              </w:rPr>
            </w:pPr>
            <w:r w:rsidRPr="003832C0">
              <w:rPr>
                <w:rFonts w:ascii="Constantia" w:hAnsi="Constantia"/>
              </w:rPr>
              <w:t>ΕΛΛΑΔΑ</w:t>
            </w:r>
          </w:p>
        </w:tc>
      </w:tr>
      <w:tr w:rsidR="009049B1" w:rsidRPr="005301DD" w14:paraId="63202ACB" w14:textId="77777777" w:rsidTr="00B859BF">
        <w:trPr>
          <w:jc w:val="center"/>
        </w:trPr>
        <w:tc>
          <w:tcPr>
            <w:tcW w:w="4957" w:type="dxa"/>
          </w:tcPr>
          <w:p w14:paraId="25AF3D30" w14:textId="77777777" w:rsidR="009049B1" w:rsidRPr="003832C0" w:rsidRDefault="009049B1" w:rsidP="00310727">
            <w:pPr>
              <w:pStyle w:val="normalwithoutspacing"/>
              <w:rPr>
                <w:rFonts w:ascii="Constantia" w:hAnsi="Constantia"/>
              </w:rPr>
            </w:pPr>
            <w:r w:rsidRPr="003832C0">
              <w:rPr>
                <w:rFonts w:ascii="Constantia" w:hAnsi="Constantia"/>
              </w:rPr>
              <w:t>Κωδικός ΝUTS</w:t>
            </w:r>
            <w:r w:rsidRPr="003832C0">
              <w:rPr>
                <w:rFonts w:ascii="Constantia" w:hAnsi="Constantia"/>
                <w:vertAlign w:val="superscript"/>
              </w:rPr>
              <w:footnoteReference w:id="3"/>
            </w:r>
          </w:p>
        </w:tc>
        <w:tc>
          <w:tcPr>
            <w:tcW w:w="3861" w:type="dxa"/>
          </w:tcPr>
          <w:p w14:paraId="4ECB2A3C" w14:textId="77777777" w:rsidR="009049B1" w:rsidRPr="003832C0" w:rsidRDefault="009049B1" w:rsidP="00310727">
            <w:pPr>
              <w:pStyle w:val="normalwithoutspacing"/>
              <w:rPr>
                <w:rFonts w:ascii="Constantia" w:hAnsi="Constantia"/>
              </w:rPr>
            </w:pPr>
            <w:r w:rsidRPr="003832C0">
              <w:rPr>
                <w:rFonts w:ascii="Constantia" w:hAnsi="Constantia"/>
              </w:rPr>
              <w:t>EL3 - ΑΤΤΙΚΗ</w:t>
            </w:r>
          </w:p>
        </w:tc>
      </w:tr>
      <w:tr w:rsidR="009049B1" w:rsidRPr="005301DD" w14:paraId="1271D238" w14:textId="77777777" w:rsidTr="00B859BF">
        <w:trPr>
          <w:jc w:val="center"/>
        </w:trPr>
        <w:tc>
          <w:tcPr>
            <w:tcW w:w="4957" w:type="dxa"/>
          </w:tcPr>
          <w:p w14:paraId="64169645" w14:textId="77777777" w:rsidR="009049B1" w:rsidRPr="003832C0" w:rsidRDefault="009049B1" w:rsidP="00310727">
            <w:pPr>
              <w:pStyle w:val="normalwithoutspacing"/>
              <w:rPr>
                <w:rFonts w:ascii="Constantia" w:hAnsi="Constantia"/>
              </w:rPr>
            </w:pPr>
            <w:r w:rsidRPr="003832C0">
              <w:rPr>
                <w:rFonts w:ascii="Constantia" w:hAnsi="Constantia"/>
              </w:rPr>
              <w:t>Τηλέφωνο</w:t>
            </w:r>
          </w:p>
        </w:tc>
        <w:tc>
          <w:tcPr>
            <w:tcW w:w="3861" w:type="dxa"/>
          </w:tcPr>
          <w:p w14:paraId="518FBDD1" w14:textId="77777777" w:rsidR="009049B1" w:rsidRPr="003832C0" w:rsidRDefault="009049B1" w:rsidP="00310727">
            <w:pPr>
              <w:pStyle w:val="normalwithoutspacing"/>
              <w:rPr>
                <w:rFonts w:ascii="Constantia" w:hAnsi="Constantia"/>
                <w:lang w:val="en-US"/>
              </w:rPr>
            </w:pPr>
            <w:r w:rsidRPr="003832C0">
              <w:rPr>
                <w:rFonts w:ascii="Constantia" w:hAnsi="Constantia"/>
              </w:rPr>
              <w:t>210607572</w:t>
            </w:r>
            <w:r w:rsidRPr="003832C0">
              <w:rPr>
                <w:rFonts w:ascii="Constantia" w:hAnsi="Constantia"/>
                <w:lang w:val="en-US"/>
              </w:rPr>
              <w:t>3</w:t>
            </w:r>
          </w:p>
        </w:tc>
      </w:tr>
      <w:tr w:rsidR="009049B1" w:rsidRPr="005301DD" w14:paraId="3E08DC89" w14:textId="77777777" w:rsidTr="00B859BF">
        <w:trPr>
          <w:jc w:val="center"/>
        </w:trPr>
        <w:tc>
          <w:tcPr>
            <w:tcW w:w="4957" w:type="dxa"/>
          </w:tcPr>
          <w:p w14:paraId="339A7946" w14:textId="77777777" w:rsidR="009049B1" w:rsidRPr="003832C0" w:rsidRDefault="009049B1" w:rsidP="00310727">
            <w:pPr>
              <w:pStyle w:val="normalwithoutspacing"/>
              <w:rPr>
                <w:rFonts w:ascii="Constantia" w:hAnsi="Constantia"/>
                <w:lang w:val="en-US"/>
              </w:rPr>
            </w:pPr>
            <w:r w:rsidRPr="003832C0">
              <w:rPr>
                <w:rFonts w:ascii="Constantia" w:hAnsi="Constantia"/>
              </w:rPr>
              <w:t xml:space="preserve">Ηλεκτρονικό Ταχυδρομείο </w:t>
            </w:r>
            <w:r w:rsidRPr="003832C0">
              <w:rPr>
                <w:rFonts w:ascii="Constantia" w:hAnsi="Constantia"/>
                <w:lang w:val="en-US"/>
              </w:rPr>
              <w:t>(e-mail)</w:t>
            </w:r>
          </w:p>
        </w:tc>
        <w:tc>
          <w:tcPr>
            <w:tcW w:w="3861" w:type="dxa"/>
          </w:tcPr>
          <w:p w14:paraId="482B3E7B" w14:textId="77777777" w:rsidR="009049B1" w:rsidRPr="004F621F" w:rsidRDefault="009049B1" w:rsidP="00310727">
            <w:pPr>
              <w:pStyle w:val="normalwithoutspacing"/>
              <w:rPr>
                <w:rFonts w:ascii="Constantia" w:hAnsi="Constantia"/>
              </w:rPr>
            </w:pPr>
            <w:hyperlink r:id="rId9" w:history="1">
              <w:r w:rsidRPr="004F621F">
                <w:rPr>
                  <w:rStyle w:val="-"/>
                  <w:rFonts w:ascii="Constantia" w:hAnsi="Constantia"/>
                  <w:lang w:val="en-US"/>
                </w:rPr>
                <w:t>aefthymiadis</w:t>
              </w:r>
              <w:r w:rsidRPr="004F621F">
                <w:rPr>
                  <w:rStyle w:val="-"/>
                  <w:rFonts w:ascii="Constantia" w:hAnsi="Constantia"/>
                </w:rPr>
                <w:t>@ert.gr</w:t>
              </w:r>
            </w:hyperlink>
            <w:r w:rsidRPr="004F621F">
              <w:rPr>
                <w:rFonts w:ascii="Constantia" w:hAnsi="Constantia"/>
              </w:rPr>
              <w:t xml:space="preserve"> </w:t>
            </w:r>
          </w:p>
        </w:tc>
      </w:tr>
      <w:tr w:rsidR="009049B1" w:rsidRPr="005301DD" w14:paraId="56E28A22" w14:textId="77777777" w:rsidTr="00B859BF">
        <w:trPr>
          <w:jc w:val="center"/>
        </w:trPr>
        <w:tc>
          <w:tcPr>
            <w:tcW w:w="4957" w:type="dxa"/>
          </w:tcPr>
          <w:p w14:paraId="7501442A" w14:textId="77777777" w:rsidR="009049B1" w:rsidRPr="003832C0" w:rsidRDefault="009049B1" w:rsidP="00310727">
            <w:pPr>
              <w:pStyle w:val="normalwithoutspacing"/>
              <w:rPr>
                <w:rFonts w:ascii="Constantia" w:hAnsi="Constantia"/>
              </w:rPr>
            </w:pPr>
            <w:r w:rsidRPr="003832C0">
              <w:rPr>
                <w:rFonts w:ascii="Constantia" w:hAnsi="Constantia"/>
              </w:rPr>
              <w:t>Αρμόδιος για πληροφορίες</w:t>
            </w:r>
            <w:r w:rsidRPr="003832C0">
              <w:rPr>
                <w:rFonts w:ascii="Constantia" w:hAnsi="Constantia"/>
                <w:vertAlign w:val="superscript"/>
              </w:rPr>
              <w:footnoteReference w:id="4"/>
            </w:r>
          </w:p>
        </w:tc>
        <w:tc>
          <w:tcPr>
            <w:tcW w:w="3861" w:type="dxa"/>
          </w:tcPr>
          <w:p w14:paraId="4CA0FBA3" w14:textId="77777777" w:rsidR="009049B1" w:rsidRPr="003832C0" w:rsidRDefault="009049B1" w:rsidP="00310727">
            <w:pPr>
              <w:pStyle w:val="normalwithoutspacing"/>
              <w:rPr>
                <w:rFonts w:ascii="Constantia" w:hAnsi="Constantia"/>
              </w:rPr>
            </w:pPr>
            <w:r w:rsidRPr="003832C0">
              <w:rPr>
                <w:rFonts w:ascii="Constantia" w:hAnsi="Constantia"/>
              </w:rPr>
              <w:t>ΕΥΘΥΜΙΑΔΗΣ ΑΛΕΞΑΝΔΡΟΣ</w:t>
            </w:r>
          </w:p>
        </w:tc>
      </w:tr>
      <w:tr w:rsidR="009049B1" w:rsidRPr="005301DD" w14:paraId="5E427037" w14:textId="77777777" w:rsidTr="00B859BF">
        <w:trPr>
          <w:jc w:val="center"/>
        </w:trPr>
        <w:tc>
          <w:tcPr>
            <w:tcW w:w="4957" w:type="dxa"/>
          </w:tcPr>
          <w:p w14:paraId="4BDA2619" w14:textId="77777777" w:rsidR="009049B1" w:rsidRPr="003832C0" w:rsidRDefault="009049B1" w:rsidP="00310727">
            <w:pPr>
              <w:pStyle w:val="normalwithoutspacing"/>
              <w:rPr>
                <w:rFonts w:ascii="Constantia" w:hAnsi="Constantia"/>
              </w:rPr>
            </w:pPr>
            <w:r w:rsidRPr="003832C0">
              <w:rPr>
                <w:rFonts w:ascii="Constantia" w:hAnsi="Constantia"/>
              </w:rPr>
              <w:t>Γενική Διεύθυνση στο διαδίκτυο  (URL)</w:t>
            </w:r>
          </w:p>
        </w:tc>
        <w:tc>
          <w:tcPr>
            <w:tcW w:w="3861" w:type="dxa"/>
          </w:tcPr>
          <w:p w14:paraId="0AF46E91" w14:textId="77777777" w:rsidR="009049B1" w:rsidRPr="004F621F" w:rsidRDefault="009049B1" w:rsidP="00310727">
            <w:pPr>
              <w:pStyle w:val="normalwithoutspacing"/>
              <w:rPr>
                <w:rFonts w:ascii="Constantia" w:hAnsi="Constantia"/>
              </w:rPr>
            </w:pPr>
            <w:hyperlink r:id="rId10" w:history="1">
              <w:r w:rsidRPr="004F621F">
                <w:rPr>
                  <w:rStyle w:val="-"/>
                  <w:rFonts w:ascii="Constantia" w:hAnsi="Constantia"/>
                </w:rPr>
                <w:t>www.ert.gr</w:t>
              </w:r>
            </w:hyperlink>
            <w:r w:rsidRPr="004F621F">
              <w:rPr>
                <w:rFonts w:ascii="Constantia" w:hAnsi="Constantia"/>
              </w:rPr>
              <w:t xml:space="preserve">  </w:t>
            </w:r>
          </w:p>
        </w:tc>
      </w:tr>
      <w:tr w:rsidR="009049B1" w:rsidRPr="005301DD" w14:paraId="7EDB1901" w14:textId="77777777" w:rsidTr="00B859BF">
        <w:trPr>
          <w:jc w:val="center"/>
        </w:trPr>
        <w:tc>
          <w:tcPr>
            <w:tcW w:w="4957" w:type="dxa"/>
          </w:tcPr>
          <w:p w14:paraId="35D7C905" w14:textId="77777777" w:rsidR="009049B1" w:rsidRPr="003832C0" w:rsidRDefault="009049B1" w:rsidP="00310727">
            <w:pPr>
              <w:pStyle w:val="normalwithoutspacing"/>
              <w:rPr>
                <w:rFonts w:ascii="Constantia" w:hAnsi="Constantia"/>
              </w:rPr>
            </w:pPr>
            <w:r w:rsidRPr="003832C0">
              <w:rPr>
                <w:rFonts w:ascii="Constantia" w:hAnsi="Constantia"/>
              </w:rPr>
              <w:t>Διεύθυνση του προφίλ αγοραστή στο διαδίκτυο (URL)</w:t>
            </w:r>
            <w:r w:rsidRPr="003832C0">
              <w:rPr>
                <w:rFonts w:ascii="Constantia" w:hAnsi="Constantia"/>
                <w:vertAlign w:val="superscript"/>
              </w:rPr>
              <w:footnoteReference w:id="5"/>
            </w:r>
          </w:p>
        </w:tc>
        <w:tc>
          <w:tcPr>
            <w:tcW w:w="3861" w:type="dxa"/>
          </w:tcPr>
          <w:p w14:paraId="324792E5" w14:textId="77777777" w:rsidR="009049B1" w:rsidRPr="004F621F" w:rsidRDefault="009049B1" w:rsidP="00310727">
            <w:pPr>
              <w:pStyle w:val="normalwithoutspacing"/>
              <w:rPr>
                <w:rFonts w:ascii="Constantia" w:hAnsi="Constantia"/>
              </w:rPr>
            </w:pPr>
            <w:hyperlink r:id="rId11" w:history="1">
              <w:r w:rsidRPr="004F621F">
                <w:rPr>
                  <w:rStyle w:val="-"/>
                  <w:rFonts w:ascii="Constantia" w:hAnsi="Constantia"/>
                </w:rPr>
                <w:t>www.ert.gr</w:t>
              </w:r>
            </w:hyperlink>
            <w:r w:rsidRPr="004F621F">
              <w:rPr>
                <w:rFonts w:ascii="Constantia" w:hAnsi="Constantia"/>
              </w:rPr>
              <w:t xml:space="preserve">  </w:t>
            </w:r>
          </w:p>
        </w:tc>
      </w:tr>
    </w:tbl>
    <w:p w14:paraId="43ADD163" w14:textId="77777777" w:rsidR="003929DA" w:rsidRDefault="003929DA">
      <w:pPr>
        <w:pStyle w:val="normalwithoutspacing"/>
      </w:pPr>
    </w:p>
    <w:p w14:paraId="7E46948F" w14:textId="77777777" w:rsidR="003929DA" w:rsidRDefault="003929DA">
      <w:pPr>
        <w:pStyle w:val="normalwithoutspacing"/>
      </w:pPr>
      <w:r>
        <w:rPr>
          <w:b/>
        </w:rPr>
        <w:t xml:space="preserve">Είδος Αναθέτουσας Αρχής </w:t>
      </w:r>
    </w:p>
    <w:p w14:paraId="74BE2ABB" w14:textId="585B1150" w:rsidR="003929DA" w:rsidRDefault="003929DA">
      <w:pPr>
        <w:pStyle w:val="normalwithoutspacing"/>
        <w:rPr>
          <w:rFonts w:eastAsia="Calibri"/>
        </w:rPr>
      </w:pPr>
      <w:r>
        <w:t xml:space="preserve">Η Αναθέτουσα Αρχή είναι </w:t>
      </w:r>
      <w:r>
        <w:rPr>
          <w:rStyle w:val="a5"/>
          <w:rFonts w:cs="Calibri"/>
          <w:szCs w:val="22"/>
        </w:rPr>
        <w:footnoteReference w:id="6"/>
      </w:r>
      <w:r>
        <w:t xml:space="preserve"> </w:t>
      </w:r>
      <w:r w:rsidR="009049B1">
        <w:t xml:space="preserve">Ν.Π.Ι.Δ. </w:t>
      </w:r>
      <w:r>
        <w:t xml:space="preserve">και ανήκει στην </w:t>
      </w:r>
      <w:r w:rsidR="009049B1">
        <w:t>Γενική Κυβέρνηση</w:t>
      </w:r>
      <w:r>
        <w:rPr>
          <w:rStyle w:val="a5"/>
          <w:rFonts w:cs="Calibri"/>
          <w:szCs w:val="22"/>
        </w:rPr>
        <w:footnoteReference w:id="7"/>
      </w:r>
      <w:r w:rsidR="009049B1">
        <w:t>.</w:t>
      </w:r>
    </w:p>
    <w:p w14:paraId="3E7A40A5" w14:textId="77777777" w:rsidR="003929DA" w:rsidRDefault="003929DA">
      <w:pPr>
        <w:pStyle w:val="normalwithoutspacing"/>
        <w:rPr>
          <w:b/>
        </w:rPr>
      </w:pPr>
      <w:r>
        <w:rPr>
          <w:rFonts w:eastAsia="Calibri"/>
        </w:rPr>
        <w:t xml:space="preserve">  </w:t>
      </w:r>
    </w:p>
    <w:p w14:paraId="730EC564" w14:textId="77777777" w:rsidR="003929DA" w:rsidRDefault="003929DA">
      <w:pPr>
        <w:pStyle w:val="normalwithoutspacing"/>
      </w:pPr>
      <w:r>
        <w:rPr>
          <w:b/>
        </w:rPr>
        <w:t>Κύρια δραστηριότητα Α.Α.</w:t>
      </w:r>
      <w:r>
        <w:rPr>
          <w:rStyle w:val="a5"/>
          <w:rFonts w:cs="Calibri"/>
          <w:b/>
          <w:szCs w:val="22"/>
        </w:rPr>
        <w:footnoteReference w:id="8"/>
      </w:r>
    </w:p>
    <w:p w14:paraId="543C120C" w14:textId="0A272E79" w:rsidR="003929DA" w:rsidRPr="009049B1" w:rsidRDefault="009049B1">
      <w:pPr>
        <w:pStyle w:val="normalwithoutspacing"/>
      </w:pPr>
      <w:r w:rsidRPr="009049B1">
        <w:t>Η Ε.Ρ.Τ. Α.Ε., σύμφωνα με τις ιδρυτικές της διατάξεις, αποβλέπει στην εκπλήρωση των σκοπών της δημόσιας ραδιοτηλεοπτικής υπηρεσίας, με την οργάνωση, εκμετάλλευση και λειτουργία τηλεοπτικών, διαδικτυακών και ραδιοφωνικών σταθμών, καθώς και την παροχή κάθε είδους οπτικοακουστικών υπηρεσιών, καλύπτει γεωγραφικά το σύνολο της Επικράτειας και απευθύνεται και προς τον απόδημο ελληνισμό</w:t>
      </w:r>
      <w:r>
        <w:t>.</w:t>
      </w:r>
    </w:p>
    <w:p w14:paraId="078FF9EB" w14:textId="55ABA2AB" w:rsidR="003929DA" w:rsidRDefault="003929DA">
      <w:pPr>
        <w:pStyle w:val="normalwithoutspacing"/>
      </w:pPr>
      <w:r>
        <w:lastRenderedPageBreak/>
        <w:t xml:space="preserve">Εφαρμοστέο εθνικό δίκαιο  είναι το </w:t>
      </w:r>
      <w:r w:rsidR="003800A1">
        <w:t>Ελληνικό</w:t>
      </w:r>
      <w:r>
        <w:t xml:space="preserve"> </w:t>
      </w:r>
      <w:r>
        <w:rPr>
          <w:rStyle w:val="a5"/>
          <w:szCs w:val="22"/>
        </w:rPr>
        <w:footnoteReference w:id="9"/>
      </w:r>
      <w:r>
        <w:t xml:space="preserve"> : </w:t>
      </w:r>
    </w:p>
    <w:p w14:paraId="18F1C7DD" w14:textId="77777777" w:rsidR="003929DA" w:rsidRDefault="003929DA" w:rsidP="00331F02">
      <w:pPr>
        <w:pStyle w:val="normalwithoutspacing"/>
        <w:spacing w:after="0"/>
      </w:pPr>
    </w:p>
    <w:p w14:paraId="0E8D1964" w14:textId="77777777" w:rsidR="003929DA" w:rsidRDefault="003929DA">
      <w:pPr>
        <w:pStyle w:val="normalwithoutspacing"/>
        <w:rPr>
          <w:kern w:val="1"/>
        </w:rPr>
      </w:pPr>
      <w:r>
        <w:rPr>
          <w:b/>
        </w:rPr>
        <w:t xml:space="preserve">Στοιχεία Επικοινωνίας </w:t>
      </w:r>
      <w:r>
        <w:rPr>
          <w:rStyle w:val="a5"/>
          <w:b/>
          <w:szCs w:val="22"/>
        </w:rPr>
        <w:footnoteReference w:id="10"/>
      </w:r>
      <w:r>
        <w:rPr>
          <w:b/>
        </w:rPr>
        <w:t xml:space="preserve"> </w:t>
      </w:r>
    </w:p>
    <w:p w14:paraId="5613DC55" w14:textId="3A07BF2B" w:rsidR="003929DA" w:rsidRPr="004875FF" w:rsidRDefault="003929DA">
      <w:pPr>
        <w:pStyle w:val="normalwithoutspacing"/>
        <w:ind w:left="567" w:hanging="567"/>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r w:rsidR="004875FF">
        <w:rPr>
          <w:kern w:val="1"/>
        </w:rPr>
        <w:t xml:space="preserve"> στον ακόλουθο σύνδεσμο</w:t>
      </w:r>
      <w:r w:rsidR="004875FF" w:rsidRPr="004875FF">
        <w:rPr>
          <w:kern w:val="1"/>
        </w:rPr>
        <w:t>:</w:t>
      </w:r>
      <w:r w:rsidR="004875FF">
        <w:rPr>
          <w:kern w:val="1"/>
        </w:rPr>
        <w:t xml:space="preserve"> </w:t>
      </w:r>
      <w:hyperlink r:id="rId12" w:history="1">
        <w:r w:rsidR="004875FF" w:rsidRPr="00197BDF">
          <w:rPr>
            <w:rStyle w:val="-"/>
            <w:lang w:val="en-GB"/>
          </w:rPr>
          <w:t>https</w:t>
        </w:r>
        <w:r w:rsidR="004875FF" w:rsidRPr="00197BDF">
          <w:rPr>
            <w:rStyle w:val="-"/>
          </w:rPr>
          <w:t>://</w:t>
        </w:r>
        <w:proofErr w:type="spellStart"/>
        <w:r w:rsidR="004875FF" w:rsidRPr="00197BDF">
          <w:rPr>
            <w:rStyle w:val="-"/>
            <w:lang w:val="en-GB"/>
          </w:rPr>
          <w:t>nepps</w:t>
        </w:r>
        <w:proofErr w:type="spellEnd"/>
        <w:r w:rsidR="004875FF" w:rsidRPr="00197BDF">
          <w:rPr>
            <w:rStyle w:val="-"/>
          </w:rPr>
          <w:t>-</w:t>
        </w:r>
        <w:r w:rsidR="004875FF" w:rsidRPr="00197BDF">
          <w:rPr>
            <w:rStyle w:val="-"/>
            <w:lang w:val="en-GB"/>
          </w:rPr>
          <w:t>search</w:t>
        </w:r>
        <w:r w:rsidR="004875FF" w:rsidRPr="00197BDF">
          <w:rPr>
            <w:rStyle w:val="-"/>
          </w:rPr>
          <w:t>.</w:t>
        </w:r>
        <w:proofErr w:type="spellStart"/>
        <w:r w:rsidR="004875FF" w:rsidRPr="00197BDF">
          <w:rPr>
            <w:rStyle w:val="-"/>
            <w:lang w:val="en-GB"/>
          </w:rPr>
          <w:t>eprocurement</w:t>
        </w:r>
        <w:proofErr w:type="spellEnd"/>
        <w:r w:rsidR="004875FF" w:rsidRPr="00197BDF">
          <w:rPr>
            <w:rStyle w:val="-"/>
          </w:rPr>
          <w:t>.</w:t>
        </w:r>
        <w:r w:rsidR="004875FF" w:rsidRPr="00197BDF">
          <w:rPr>
            <w:rStyle w:val="-"/>
            <w:lang w:val="en-GB"/>
          </w:rPr>
          <w:t>gov</w:t>
        </w:r>
        <w:r w:rsidR="004875FF" w:rsidRPr="00197BDF">
          <w:rPr>
            <w:rStyle w:val="-"/>
          </w:rPr>
          <w:t>.</w:t>
        </w:r>
        <w:r w:rsidR="004875FF" w:rsidRPr="00197BDF">
          <w:rPr>
            <w:rStyle w:val="-"/>
            <w:lang w:val="en-GB"/>
          </w:rPr>
          <w:t>gr</w:t>
        </w:r>
        <w:r w:rsidR="004875FF" w:rsidRPr="00197BDF">
          <w:rPr>
            <w:rStyle w:val="-"/>
          </w:rPr>
          <w:t>/</w:t>
        </w:r>
        <w:proofErr w:type="spellStart"/>
        <w:r w:rsidR="004875FF" w:rsidRPr="00197BDF">
          <w:rPr>
            <w:rStyle w:val="-"/>
            <w:lang w:val="en-GB"/>
          </w:rPr>
          <w:t>actSearch</w:t>
        </w:r>
        <w:proofErr w:type="spellEnd"/>
        <w:r w:rsidR="004875FF" w:rsidRPr="00197BDF">
          <w:rPr>
            <w:rStyle w:val="-"/>
          </w:rPr>
          <w:t>/</w:t>
        </w:r>
        <w:r w:rsidR="004875FF" w:rsidRPr="00197BDF">
          <w:rPr>
            <w:rStyle w:val="-"/>
            <w:lang w:val="en-GB"/>
          </w:rPr>
          <w:t>resources</w:t>
        </w:r>
        <w:r w:rsidR="004875FF" w:rsidRPr="00197BDF">
          <w:rPr>
            <w:rStyle w:val="-"/>
          </w:rPr>
          <w:t>/</w:t>
        </w:r>
        <w:r w:rsidR="004875FF" w:rsidRPr="00197BDF">
          <w:rPr>
            <w:rStyle w:val="-"/>
            <w:lang w:val="en-GB"/>
          </w:rPr>
          <w:t>search</w:t>
        </w:r>
        <w:r w:rsidR="004875FF" w:rsidRPr="00197BDF">
          <w:rPr>
            <w:rStyle w:val="-"/>
          </w:rPr>
          <w:t>/</w:t>
        </w:r>
      </w:hyperlink>
      <w:r w:rsidR="004875FF" w:rsidRPr="00C67C0E">
        <w:rPr>
          <w:rStyle w:val="-"/>
        </w:rPr>
        <w:t>386873</w:t>
      </w:r>
      <w:r w:rsidR="004875FF" w:rsidRPr="004875FF">
        <w:rPr>
          <w:kern w:val="1"/>
        </w:rPr>
        <w:t>.</w:t>
      </w:r>
    </w:p>
    <w:p w14:paraId="52F87BE6" w14:textId="77777777" w:rsidR="003929DA" w:rsidRDefault="003929DA">
      <w:pPr>
        <w:pStyle w:val="normalwithoutspacing"/>
        <w:ind w:left="567" w:hanging="567"/>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21B60A49" w14:textId="77777777" w:rsidR="003929DA" w:rsidRDefault="003929DA" w:rsidP="006F597B">
      <w:pPr>
        <w:pStyle w:val="normalwithoutspacing"/>
        <w:ind w:left="567" w:hanging="567"/>
        <w:rPr>
          <w:kern w:val="1"/>
        </w:rPr>
      </w:pPr>
      <w:r>
        <w:t>γ)</w:t>
      </w:r>
      <w:r w:rsidR="006F597B">
        <w:tab/>
      </w:r>
      <w:r>
        <w:t>Περαιτέρω πληροφορίες είναι διαθέσιμες από:</w:t>
      </w:r>
    </w:p>
    <w:p w14:paraId="5FB5634A" w14:textId="7F298EF6" w:rsidR="003929DA" w:rsidRDefault="003929DA">
      <w:pPr>
        <w:pStyle w:val="normalwithoutspacing"/>
        <w:ind w:left="567" w:hanging="567"/>
        <w:rPr>
          <w:i/>
          <w:iCs/>
          <w:color w:val="5B9BD5"/>
          <w:kern w:val="1"/>
        </w:rPr>
      </w:pPr>
      <w:r>
        <w:rPr>
          <w:kern w:val="1"/>
        </w:rPr>
        <w:tab/>
        <w:t xml:space="preserve">την προαναφερθείσα </w:t>
      </w:r>
      <w:r w:rsidR="00996A20" w:rsidRPr="00996A20">
        <w:rPr>
          <w:kern w:val="1"/>
        </w:rPr>
        <w:t>Γενική Διεύθυνση στο διαδίκτυο (URL)</w:t>
      </w:r>
      <w:r>
        <w:rPr>
          <w:kern w:val="1"/>
        </w:rPr>
        <w:t xml:space="preserve">: </w:t>
      </w:r>
      <w:hyperlink r:id="rId13" w:history="1">
        <w:r w:rsidR="00580020" w:rsidRPr="00580020">
          <w:rPr>
            <w:rStyle w:val="-"/>
            <w:kern w:val="1"/>
            <w:lang w:val="en-GB"/>
          </w:rPr>
          <w:t>https</w:t>
        </w:r>
        <w:r w:rsidR="00580020" w:rsidRPr="00580020">
          <w:rPr>
            <w:rStyle w:val="-"/>
            <w:kern w:val="1"/>
          </w:rPr>
          <w:t>://</w:t>
        </w:r>
        <w:r w:rsidR="00580020" w:rsidRPr="00580020">
          <w:rPr>
            <w:rStyle w:val="-"/>
            <w:kern w:val="1"/>
            <w:lang w:val="en-GB"/>
          </w:rPr>
          <w:t>company</w:t>
        </w:r>
        <w:r w:rsidR="00580020" w:rsidRPr="00580020">
          <w:rPr>
            <w:rStyle w:val="-"/>
            <w:kern w:val="1"/>
          </w:rPr>
          <w:t>.</w:t>
        </w:r>
        <w:r w:rsidR="00580020" w:rsidRPr="00580020">
          <w:rPr>
            <w:rStyle w:val="-"/>
            <w:kern w:val="1"/>
            <w:lang w:val="en-GB"/>
          </w:rPr>
          <w:t>ert</w:t>
        </w:r>
        <w:r w:rsidR="00580020" w:rsidRPr="00580020">
          <w:rPr>
            <w:rStyle w:val="-"/>
            <w:kern w:val="1"/>
          </w:rPr>
          <w:t>.</w:t>
        </w:r>
        <w:r w:rsidR="00580020" w:rsidRPr="00580020">
          <w:rPr>
            <w:rStyle w:val="-"/>
            <w:kern w:val="1"/>
            <w:lang w:val="en-GB"/>
          </w:rPr>
          <w:t>gr</w:t>
        </w:r>
        <w:r w:rsidR="00580020" w:rsidRPr="00580020">
          <w:rPr>
            <w:rStyle w:val="-"/>
            <w:kern w:val="1"/>
          </w:rPr>
          <w:t>/</w:t>
        </w:r>
        <w:r w:rsidR="00580020" w:rsidRPr="00580020">
          <w:rPr>
            <w:rStyle w:val="-"/>
            <w:kern w:val="1"/>
            <w:lang w:val="en-GB"/>
          </w:rPr>
          <w:t>category</w:t>
        </w:r>
        <w:r w:rsidR="00580020" w:rsidRPr="00580020">
          <w:rPr>
            <w:rStyle w:val="-"/>
            <w:kern w:val="1"/>
          </w:rPr>
          <w:t>/</w:t>
        </w:r>
        <w:proofErr w:type="spellStart"/>
        <w:r w:rsidR="00580020" w:rsidRPr="00580020">
          <w:rPr>
            <w:rStyle w:val="-"/>
            <w:kern w:val="1"/>
            <w:lang w:val="en-GB"/>
          </w:rPr>
          <w:t>diagonismoi</w:t>
        </w:r>
        <w:proofErr w:type="spellEnd"/>
        <w:r w:rsidR="00580020" w:rsidRPr="00580020">
          <w:rPr>
            <w:rStyle w:val="-"/>
            <w:kern w:val="1"/>
          </w:rPr>
          <w:t>/</w:t>
        </w:r>
      </w:hyperlink>
    </w:p>
    <w:p w14:paraId="022250DE" w14:textId="153F85F1" w:rsidR="00AE4565" w:rsidRPr="00D035E7" w:rsidRDefault="003929DA" w:rsidP="004875FF">
      <w:pPr>
        <w:pStyle w:val="normalwithoutspacing"/>
        <w:ind w:left="567" w:hanging="567"/>
        <w:rPr>
          <w:kern w:val="1"/>
        </w:rPr>
      </w:pPr>
      <w:r>
        <w:t>δ)</w:t>
      </w:r>
      <w:r>
        <w:rPr>
          <w:i/>
        </w:rPr>
        <w:tab/>
      </w:r>
      <w:r>
        <w:rPr>
          <w:lang w:val="en-US"/>
        </w:rPr>
        <w:t>H</w:t>
      </w:r>
      <w:r>
        <w:t xml:space="preserve"> ηλεκτρονική επικοινωνία απαιτεί την χρήση εργαλείων και συσκευών που δεν είναι γενικώς διαθέσιμα. Η απεριόριστη, πλήρης, άμεση και δωρεάν πρόσβαση στα εν λόγω εργαλεία και συσκευές είναι δυνατή στην διεύθυνση (URL):</w:t>
      </w:r>
      <w:r w:rsidR="002B66AA">
        <w:t xml:space="preserve"> </w:t>
      </w:r>
      <w:hyperlink r:id="rId14" w:history="1">
        <w:r w:rsidR="00D035E7" w:rsidRPr="004E0AB0">
          <w:rPr>
            <w:rStyle w:val="-"/>
            <w:kern w:val="1"/>
          </w:rPr>
          <w:t>www.promitheus.gov.gr</w:t>
        </w:r>
      </w:hyperlink>
    </w:p>
    <w:p w14:paraId="2CCC8717" w14:textId="77777777" w:rsidR="00D035E7" w:rsidRPr="00D035E7" w:rsidRDefault="00D035E7" w:rsidP="004875FF">
      <w:pPr>
        <w:pStyle w:val="normalwithoutspacing"/>
        <w:ind w:left="567" w:hanging="567"/>
      </w:pPr>
    </w:p>
    <w:p w14:paraId="7984FE3B" w14:textId="77777777" w:rsidR="003929DA" w:rsidRDefault="003929DA" w:rsidP="00856B7B">
      <w:pPr>
        <w:pStyle w:val="2"/>
        <w:spacing w:before="0"/>
        <w:rPr>
          <w:lang w:val="el-GR"/>
        </w:rPr>
      </w:pPr>
      <w:bookmarkStart w:id="11" w:name="_Toc220660013"/>
      <w:r>
        <w:rPr>
          <w:lang w:val="el-GR"/>
        </w:rPr>
        <w:t>1.2</w:t>
      </w:r>
      <w:r>
        <w:rPr>
          <w:lang w:val="el-GR"/>
        </w:rPr>
        <w:tab/>
        <w:t>Στοιχεία Διαδικασίας-Χρηματοδότηση</w:t>
      </w:r>
      <w:bookmarkEnd w:id="11"/>
    </w:p>
    <w:p w14:paraId="7E1A165E" w14:textId="77777777" w:rsidR="003929DA" w:rsidRPr="007037EB" w:rsidRDefault="003929DA">
      <w:pPr>
        <w:rPr>
          <w:lang w:val="el-GR"/>
        </w:rPr>
      </w:pPr>
      <w:r>
        <w:rPr>
          <w:b/>
          <w:lang w:val="el-GR"/>
        </w:rPr>
        <w:t xml:space="preserve">Είδος διαδικασίας </w:t>
      </w:r>
    </w:p>
    <w:p w14:paraId="49D90B82"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32000A50" w14:textId="77777777" w:rsidR="003929DA" w:rsidRDefault="003929DA" w:rsidP="005C2270">
      <w:pPr>
        <w:pStyle w:val="normalwithoutspacing"/>
        <w:spacing w:after="0"/>
      </w:pPr>
    </w:p>
    <w:p w14:paraId="46986352" w14:textId="77777777" w:rsidR="003929DA" w:rsidRDefault="003929DA">
      <w:pPr>
        <w:pStyle w:val="normalwithoutspacing"/>
      </w:pPr>
      <w:r>
        <w:rPr>
          <w:b/>
        </w:rPr>
        <w:t>Χρηματοδότηση της σύμβασης</w:t>
      </w:r>
      <w:r>
        <w:rPr>
          <w:rStyle w:val="a5"/>
          <w:b/>
          <w:szCs w:val="22"/>
        </w:rPr>
        <w:footnoteReference w:id="11"/>
      </w:r>
    </w:p>
    <w:p w14:paraId="7CEFE4BB" w14:textId="3C553789" w:rsidR="00E36D16" w:rsidRPr="00186B76" w:rsidRDefault="00E36D16" w:rsidP="00E36D16">
      <w:pPr>
        <w:pStyle w:val="normalwithoutspacing"/>
      </w:pPr>
      <w:r w:rsidRPr="00186B76">
        <w:t xml:space="preserve">Φορέας χρηματοδότησης της παρούσας σύμβασης είναι </w:t>
      </w:r>
      <w:r w:rsidR="006D4993">
        <w:t xml:space="preserve"> η Ελληνική Ραδιοφωνία Τηλεόραση Α.Ε.</w:t>
      </w:r>
    </w:p>
    <w:p w14:paraId="5C5404D0" w14:textId="0836E4DE" w:rsidR="003929DA" w:rsidRDefault="003929DA" w:rsidP="00640524">
      <w:pPr>
        <w:pStyle w:val="normalwithoutspacing"/>
        <w:spacing w:after="0"/>
      </w:pPr>
    </w:p>
    <w:p w14:paraId="0D4FCC1F" w14:textId="212A8D0C" w:rsidR="006D4993" w:rsidRPr="00281061" w:rsidRDefault="006D4993" w:rsidP="006D4993">
      <w:pPr>
        <w:spacing w:after="60" w:line="276" w:lineRule="auto"/>
        <w:rPr>
          <w:lang w:val="el-GR"/>
        </w:rPr>
      </w:pPr>
      <w:r w:rsidRPr="00281061">
        <w:rPr>
          <w:lang w:val="el-GR"/>
        </w:rPr>
        <w:t xml:space="preserve">Η δαπάνη για την εν λόγω σύμβαση βαρύνει τον λογαριασμό </w:t>
      </w:r>
      <w:r w:rsidR="00445202" w:rsidRPr="00445202">
        <w:rPr>
          <w:lang w:val="el-GR"/>
        </w:rPr>
        <w:t>61.98.03.0024</w:t>
      </w:r>
      <w:r w:rsidR="00445202">
        <w:rPr>
          <w:lang w:val="el-GR"/>
        </w:rPr>
        <w:t xml:space="preserve"> </w:t>
      </w:r>
      <w:r w:rsidRPr="00281061">
        <w:rPr>
          <w:lang w:val="el-GR"/>
        </w:rPr>
        <w:t xml:space="preserve">με αριθμό δέσμευσης: </w:t>
      </w:r>
      <w:bookmarkStart w:id="12" w:name="_Hlk210992676"/>
      <w:r w:rsidR="00281061" w:rsidRPr="00281061">
        <w:rPr>
          <w:rFonts w:eastAsia="Calibri"/>
          <w:szCs w:val="22"/>
          <w:lang w:val="el-GR"/>
        </w:rPr>
        <w:t>ΔΕΣΜ-16-06909</w:t>
      </w:r>
      <w:r w:rsidR="00281061" w:rsidRPr="00EF2306">
        <w:rPr>
          <w:rFonts w:eastAsia="Calibri"/>
          <w:szCs w:val="22"/>
          <w:lang w:val="el-GR"/>
        </w:rPr>
        <w:t xml:space="preserve">, </w:t>
      </w:r>
      <w:r w:rsidR="00962CB4" w:rsidRPr="00962CB4">
        <w:rPr>
          <w:rFonts w:eastAsia="Calibri"/>
          <w:szCs w:val="22"/>
          <w:lang w:val="el-GR"/>
        </w:rPr>
        <w:t>ΔΕΣΜ-16-06911</w:t>
      </w:r>
      <w:r w:rsidR="00281061" w:rsidRPr="00281061">
        <w:rPr>
          <w:rFonts w:eastAsia="Calibri"/>
          <w:szCs w:val="22"/>
          <w:lang w:val="el-GR"/>
        </w:rPr>
        <w:t xml:space="preserve"> και </w:t>
      </w:r>
      <w:r w:rsidR="00962CB4" w:rsidRPr="00962CB4">
        <w:rPr>
          <w:rFonts w:eastAsia="Calibri"/>
          <w:szCs w:val="22"/>
          <w:lang w:val="el-GR"/>
        </w:rPr>
        <w:t>ΔΕΣΜ-16-06910</w:t>
      </w:r>
      <w:r w:rsidRPr="00281061">
        <w:rPr>
          <w:rFonts w:eastAsia="Calibri"/>
          <w:szCs w:val="22"/>
          <w:lang w:val="el-GR"/>
        </w:rPr>
        <w:t xml:space="preserve"> </w:t>
      </w:r>
      <w:bookmarkEnd w:id="12"/>
      <w:r w:rsidRPr="00281061">
        <w:rPr>
          <w:lang w:val="el-GR"/>
        </w:rPr>
        <w:t>με σχετική πίστωση του τακτικού προϋπολογισμού τ</w:t>
      </w:r>
      <w:r w:rsidR="00281061" w:rsidRPr="00EF2306">
        <w:rPr>
          <w:lang w:val="el-GR"/>
        </w:rPr>
        <w:t>α</w:t>
      </w:r>
      <w:r w:rsidRPr="00281061">
        <w:rPr>
          <w:lang w:val="el-GR"/>
        </w:rPr>
        <w:t xml:space="preserve"> οικονομικ</w:t>
      </w:r>
      <w:r w:rsidR="00281061" w:rsidRPr="00EF2306">
        <w:rPr>
          <w:lang w:val="el-GR"/>
        </w:rPr>
        <w:t>ά</w:t>
      </w:r>
      <w:r w:rsidRPr="00281061">
        <w:rPr>
          <w:lang w:val="el-GR"/>
        </w:rPr>
        <w:t xml:space="preserve"> έτ</w:t>
      </w:r>
      <w:r w:rsidR="00281061" w:rsidRPr="00EF2306">
        <w:rPr>
          <w:lang w:val="el-GR"/>
        </w:rPr>
        <w:t>η</w:t>
      </w:r>
      <w:r w:rsidRPr="00281061">
        <w:rPr>
          <w:lang w:val="el-GR"/>
        </w:rPr>
        <w:t xml:space="preserve">  2026</w:t>
      </w:r>
      <w:r w:rsidR="00281061" w:rsidRPr="00EF2306">
        <w:rPr>
          <w:lang w:val="el-GR"/>
        </w:rPr>
        <w:t>, 2027 και 2028</w:t>
      </w:r>
      <w:r w:rsidRPr="00281061">
        <w:rPr>
          <w:lang w:val="el-GR"/>
        </w:rPr>
        <w:t xml:space="preserve">  της ΕΡΤ Α.Ε.</w:t>
      </w:r>
    </w:p>
    <w:p w14:paraId="1E49865E" w14:textId="40F91FE1" w:rsidR="00AE4565" w:rsidRDefault="006D4993">
      <w:pPr>
        <w:pStyle w:val="normalwithoutspacing"/>
      </w:pPr>
      <w:r w:rsidRPr="00281061">
        <w:t xml:space="preserve">Για την παρούσα διαδικασία έχει εκδοθεί η απόφαση </w:t>
      </w:r>
      <w:bookmarkStart w:id="13" w:name="_Hlk210994992"/>
      <w:r w:rsidRPr="00281061">
        <w:t>του υφυπουργού στον πρωθυπουργό ανάληψης πολυετούς υποχρέωσης της ΕΡΤ Α.Ε με αρ. πρωτ.</w:t>
      </w:r>
      <w:r w:rsidR="00281061" w:rsidRPr="00EF2306">
        <w:t xml:space="preserve"> 7570</w:t>
      </w:r>
      <w:r w:rsidRPr="00281061">
        <w:t>/</w:t>
      </w:r>
      <w:r w:rsidR="00281061" w:rsidRPr="00EF2306">
        <w:t>03</w:t>
      </w:r>
      <w:r w:rsidRPr="00281061">
        <w:t>.</w:t>
      </w:r>
      <w:r w:rsidR="00281061" w:rsidRPr="00EF2306">
        <w:t>11</w:t>
      </w:r>
      <w:r w:rsidRPr="00281061">
        <w:t>.</w:t>
      </w:r>
      <w:r w:rsidRPr="004C4B51">
        <w:t xml:space="preserve">2025  </w:t>
      </w:r>
      <w:r w:rsidRPr="00594048">
        <w:t>(</w:t>
      </w:r>
      <w:r w:rsidRPr="004C4B51">
        <w:rPr>
          <w:b/>
          <w:bCs/>
        </w:rPr>
        <w:t>ΑΔΑΜ:</w:t>
      </w:r>
      <w:r w:rsidR="004C4B51" w:rsidRPr="004C4B51">
        <w:t xml:space="preserve"> </w:t>
      </w:r>
      <w:r w:rsidR="004C4B51" w:rsidRPr="004C4B51">
        <w:rPr>
          <w:b/>
          <w:bCs/>
        </w:rPr>
        <w:t>25REQ017901486</w:t>
      </w:r>
      <w:r w:rsidRPr="004C4B51">
        <w:rPr>
          <w:b/>
          <w:bCs/>
        </w:rPr>
        <w:t>,</w:t>
      </w:r>
      <w:r w:rsidRPr="004C4B51">
        <w:t xml:space="preserve"> ΑΔΑ</w:t>
      </w:r>
      <w:r w:rsidRPr="00C7009D">
        <w:t>:</w:t>
      </w:r>
      <w:r w:rsidR="00C7009D" w:rsidRPr="00CD4B71">
        <w:t xml:space="preserve"> </w:t>
      </w:r>
      <w:r w:rsidR="00C7009D" w:rsidRPr="00C7009D">
        <w:t>ΨΓ4Γ46ΜΓΨ7-2ΘΗ</w:t>
      </w:r>
      <w:r w:rsidRPr="00C7009D">
        <w:t>) για</w:t>
      </w:r>
      <w:r w:rsidRPr="0056254B">
        <w:t xml:space="preserve"> την ανάληψη υποχρέωσης για το οικονομικό έτος 2026 με ΑΤΕ-16-0</w:t>
      </w:r>
      <w:r w:rsidR="00281061" w:rsidRPr="00EF2306">
        <w:t>7061</w:t>
      </w:r>
      <w:r w:rsidRPr="0056254B">
        <w:t xml:space="preserve"> / ΔΕΣΜ-</w:t>
      </w:r>
      <w:r w:rsidR="00281061" w:rsidRPr="00EF2306">
        <w:t>06909</w:t>
      </w:r>
      <w:r w:rsidRPr="0056254B">
        <w:rPr>
          <w:rFonts w:eastAsia="Calibri"/>
          <w:szCs w:val="22"/>
        </w:rPr>
        <w:t xml:space="preserve">/2026 </w:t>
      </w:r>
      <w:r w:rsidR="00281061" w:rsidRPr="00EF2306">
        <w:rPr>
          <w:rFonts w:eastAsia="Calibri"/>
          <w:szCs w:val="22"/>
        </w:rPr>
        <w:t>, για το οικονομικό έτος 2027 με ΑΤΕ-16-07062</w:t>
      </w:r>
      <w:r w:rsidR="0056254B">
        <w:rPr>
          <w:rFonts w:eastAsia="Calibri"/>
          <w:szCs w:val="22"/>
        </w:rPr>
        <w:t xml:space="preserve"> </w:t>
      </w:r>
      <w:r w:rsidR="00281061" w:rsidRPr="00EF2306">
        <w:rPr>
          <w:rFonts w:eastAsia="Calibri"/>
          <w:szCs w:val="22"/>
        </w:rPr>
        <w:t>/</w:t>
      </w:r>
      <w:r w:rsidR="00281061" w:rsidRPr="0056254B">
        <w:t xml:space="preserve"> </w:t>
      </w:r>
      <w:r w:rsidR="00281061" w:rsidRPr="0056254B">
        <w:rPr>
          <w:rFonts w:eastAsia="Calibri"/>
          <w:szCs w:val="22"/>
        </w:rPr>
        <w:t>ΔΕΣΜ-16-06911 και για το οικονομικό έτος 2028 με ΑΤΕ-16-07063</w:t>
      </w:r>
      <w:r w:rsidR="0056254B">
        <w:rPr>
          <w:rFonts w:eastAsia="Calibri"/>
          <w:szCs w:val="22"/>
        </w:rPr>
        <w:t xml:space="preserve"> </w:t>
      </w:r>
      <w:r w:rsidR="00281061" w:rsidRPr="0056254B">
        <w:rPr>
          <w:rFonts w:eastAsia="Calibri"/>
          <w:szCs w:val="22"/>
        </w:rPr>
        <w:t>/</w:t>
      </w:r>
      <w:r w:rsidR="0056254B">
        <w:rPr>
          <w:rFonts w:eastAsia="Calibri"/>
          <w:szCs w:val="22"/>
        </w:rPr>
        <w:t xml:space="preserve"> </w:t>
      </w:r>
      <w:r w:rsidR="00281061" w:rsidRPr="0056254B">
        <w:rPr>
          <w:rFonts w:eastAsia="Calibri"/>
          <w:szCs w:val="22"/>
        </w:rPr>
        <w:t xml:space="preserve">ΔΕΣΜ-16-06910 </w:t>
      </w:r>
      <w:r w:rsidRPr="0056254B">
        <w:t xml:space="preserve"> και ΛΟΓ. </w:t>
      </w:r>
      <w:r w:rsidR="00445202" w:rsidRPr="00445202">
        <w:t>61.98.03.0024</w:t>
      </w:r>
      <w:r w:rsidR="00445202">
        <w:t xml:space="preserve"> </w:t>
      </w:r>
      <w:r w:rsidRPr="0056254B">
        <w:t>της ΕΡΤ Α.Ε</w:t>
      </w:r>
      <w:r w:rsidRPr="0056254B">
        <w:rPr>
          <w:vertAlign w:val="superscript"/>
        </w:rPr>
        <w:footnoteReference w:id="12"/>
      </w:r>
      <w:r w:rsidRPr="0056254B">
        <w:t>.</w:t>
      </w:r>
      <w:bookmarkEnd w:id="13"/>
    </w:p>
    <w:p w14:paraId="05B47FB8" w14:textId="3206D98B" w:rsidR="003929DA" w:rsidRDefault="003929DA">
      <w:pPr>
        <w:pStyle w:val="2"/>
        <w:rPr>
          <w:lang w:val="el-GR"/>
        </w:rPr>
      </w:pPr>
      <w:bookmarkStart w:id="14" w:name="_Toc220660014"/>
      <w:r>
        <w:rPr>
          <w:lang w:val="el-GR"/>
        </w:rPr>
        <w:lastRenderedPageBreak/>
        <w:t>1.3</w:t>
      </w:r>
      <w:r>
        <w:rPr>
          <w:lang w:val="el-GR"/>
        </w:rPr>
        <w:tab/>
        <w:t xml:space="preserve">Συνοπτική Περιγραφή </w:t>
      </w:r>
      <w:r w:rsidR="009376C5">
        <w:rPr>
          <w:lang w:val="el-GR"/>
        </w:rPr>
        <w:t>Φ</w:t>
      </w:r>
      <w:r>
        <w:rPr>
          <w:lang w:val="el-GR"/>
        </w:rPr>
        <w:t xml:space="preserve">υσικού </w:t>
      </w:r>
      <w:r w:rsidR="009376C5">
        <w:rPr>
          <w:lang w:val="el-GR"/>
        </w:rPr>
        <w:t>Α</w:t>
      </w:r>
      <w:r>
        <w:rPr>
          <w:lang w:val="el-GR"/>
        </w:rPr>
        <w:t xml:space="preserve">ντικειμένου της </w:t>
      </w:r>
      <w:r w:rsidR="009376C5">
        <w:rPr>
          <w:lang w:val="el-GR"/>
        </w:rPr>
        <w:t>Σ</w:t>
      </w:r>
      <w:r>
        <w:rPr>
          <w:lang w:val="el-GR"/>
        </w:rPr>
        <w:t>ύμβασης</w:t>
      </w:r>
      <w:bookmarkEnd w:id="14"/>
      <w:r>
        <w:rPr>
          <w:lang w:val="el-GR"/>
        </w:rPr>
        <w:t xml:space="preserve"> </w:t>
      </w:r>
    </w:p>
    <w:p w14:paraId="789478D4" w14:textId="45A150E3" w:rsidR="003929DA" w:rsidRDefault="003929DA">
      <w:pPr>
        <w:rPr>
          <w:i/>
          <w:color w:val="5B9BD5"/>
          <w:lang w:val="el-GR"/>
        </w:rPr>
      </w:pPr>
      <w:r>
        <w:rPr>
          <w:lang w:val="el-GR"/>
        </w:rPr>
        <w:t xml:space="preserve">Αντικείμενο της </w:t>
      </w:r>
      <w:r w:rsidRPr="00CC76C7">
        <w:rPr>
          <w:lang w:val="el-GR"/>
        </w:rPr>
        <w:t>σύμβασης  είναι</w:t>
      </w:r>
      <w:r w:rsidR="006D4993" w:rsidRPr="00CC76C7">
        <w:rPr>
          <w:lang w:val="el-GR"/>
        </w:rPr>
        <w:t xml:space="preserve"> η </w:t>
      </w:r>
      <w:r w:rsidR="006D4993" w:rsidRPr="00CC76C7">
        <w:rPr>
          <w:b/>
          <w:lang w:val="el-GR"/>
        </w:rPr>
        <w:t xml:space="preserve">προμήθεια </w:t>
      </w:r>
      <w:r w:rsidR="00C268EE" w:rsidRPr="00CC76C7">
        <w:rPr>
          <w:b/>
          <w:lang w:val="el-GR"/>
        </w:rPr>
        <w:t>δύο χιλ</w:t>
      </w:r>
      <w:r w:rsidR="00CD0F19" w:rsidRPr="00CC76C7">
        <w:rPr>
          <w:b/>
          <w:lang w:val="el-GR"/>
        </w:rPr>
        <w:t>ίων</w:t>
      </w:r>
      <w:r w:rsidR="00C268EE" w:rsidRPr="00CC76C7">
        <w:rPr>
          <w:b/>
          <w:lang w:val="el-GR"/>
        </w:rPr>
        <w:t xml:space="preserve"> επτακοσίων </w:t>
      </w:r>
      <w:r w:rsidR="006D4993" w:rsidRPr="00CC76C7">
        <w:rPr>
          <w:b/>
          <w:lang w:val="el-GR"/>
        </w:rPr>
        <w:t>(</w:t>
      </w:r>
      <w:r w:rsidR="00C268EE" w:rsidRPr="00CC76C7">
        <w:rPr>
          <w:b/>
          <w:lang w:val="el-GR"/>
        </w:rPr>
        <w:t>2</w:t>
      </w:r>
      <w:r w:rsidR="006D4993" w:rsidRPr="00CC76C7">
        <w:rPr>
          <w:b/>
          <w:lang w:val="el-GR"/>
        </w:rPr>
        <w:t>.</w:t>
      </w:r>
      <w:r w:rsidR="00C268EE" w:rsidRPr="00CC76C7">
        <w:rPr>
          <w:b/>
          <w:lang w:val="el-GR"/>
        </w:rPr>
        <w:t>7</w:t>
      </w:r>
      <w:r w:rsidR="006D4993" w:rsidRPr="00CC76C7">
        <w:rPr>
          <w:b/>
          <w:lang w:val="el-GR"/>
        </w:rPr>
        <w:t>00) αδειών χρήσης</w:t>
      </w:r>
      <w:r w:rsidR="009376C5" w:rsidRPr="00CC76C7">
        <w:rPr>
          <w:b/>
          <w:lang w:val="el-GR"/>
        </w:rPr>
        <w:t xml:space="preserve"> λογισμικού</w:t>
      </w:r>
      <w:r w:rsidR="006D4993" w:rsidRPr="00CC76C7">
        <w:rPr>
          <w:b/>
          <w:lang w:val="el-GR"/>
        </w:rPr>
        <w:t xml:space="preserve"> ασφάλειας ηλεκτρονικ</w:t>
      </w:r>
      <w:r w:rsidR="004B7249" w:rsidRPr="00CC76C7">
        <w:rPr>
          <w:b/>
          <w:lang w:val="el-GR"/>
        </w:rPr>
        <w:t>ή</w:t>
      </w:r>
      <w:r w:rsidR="006D4993" w:rsidRPr="00CC76C7">
        <w:rPr>
          <w:b/>
          <w:lang w:val="el-GR"/>
        </w:rPr>
        <w:t xml:space="preserve">ς αλληλογραφίας για </w:t>
      </w:r>
      <w:r w:rsidR="00BB5905" w:rsidRPr="00CC76C7">
        <w:rPr>
          <w:b/>
          <w:lang w:val="el-GR"/>
        </w:rPr>
        <w:t xml:space="preserve">χρονικό διάστημα τριών (3) ετών </w:t>
      </w:r>
      <w:r w:rsidR="006F650E" w:rsidRPr="00CC76C7">
        <w:rPr>
          <w:b/>
          <w:lang w:val="el-GR"/>
        </w:rPr>
        <w:t xml:space="preserve">από την </w:t>
      </w:r>
      <w:r w:rsidR="008E1B70" w:rsidRPr="00CC76C7">
        <w:rPr>
          <w:b/>
          <w:lang w:val="el-GR"/>
        </w:rPr>
        <w:t>ημερομηνία εν</w:t>
      </w:r>
      <w:r w:rsidR="00253361" w:rsidRPr="00CC76C7">
        <w:rPr>
          <w:b/>
          <w:lang w:val="el-GR"/>
        </w:rPr>
        <w:t>ε</w:t>
      </w:r>
      <w:r w:rsidR="008E1B70" w:rsidRPr="00CC76C7">
        <w:rPr>
          <w:b/>
          <w:lang w:val="el-GR"/>
        </w:rPr>
        <w:t>ργοποί</w:t>
      </w:r>
      <w:r w:rsidR="005E470F">
        <w:rPr>
          <w:b/>
          <w:lang w:val="el-GR"/>
        </w:rPr>
        <w:t>η</w:t>
      </w:r>
      <w:r w:rsidR="008E1B70" w:rsidRPr="00CC76C7">
        <w:rPr>
          <w:b/>
          <w:lang w:val="el-GR"/>
        </w:rPr>
        <w:t>σης των αδειών</w:t>
      </w:r>
      <w:r w:rsidR="00993D56" w:rsidRPr="00CC76C7">
        <w:rPr>
          <w:b/>
          <w:lang w:val="el-GR"/>
        </w:rPr>
        <w:t>.</w:t>
      </w:r>
      <w:r w:rsidR="008E1B70">
        <w:rPr>
          <w:b/>
          <w:lang w:val="el-GR"/>
        </w:rPr>
        <w:t xml:space="preserve"> </w:t>
      </w:r>
      <w:r w:rsidR="006D4993">
        <w:rPr>
          <w:b/>
          <w:lang w:val="el-GR"/>
        </w:rPr>
        <w:t xml:space="preserve"> </w:t>
      </w:r>
      <w:r w:rsidR="006D4993">
        <w:rPr>
          <w:lang w:val="el-GR"/>
        </w:rPr>
        <w:t xml:space="preserve"> </w:t>
      </w:r>
      <w:r>
        <w:rPr>
          <w:lang w:val="el-GR"/>
        </w:rPr>
        <w:t xml:space="preserve">  </w:t>
      </w:r>
    </w:p>
    <w:p w14:paraId="25F3F4C9" w14:textId="5CB8336A" w:rsidR="00EF2306" w:rsidRDefault="003929DA" w:rsidP="00EF2306">
      <w:pPr>
        <w:pStyle w:val="af1"/>
        <w:spacing w:after="120"/>
        <w:rPr>
          <w:lang w:val="el-GR"/>
        </w:rPr>
      </w:pPr>
      <w:r>
        <w:rPr>
          <w:lang w:val="el-GR"/>
        </w:rPr>
        <w:t>Τα προς προμήθεια είδη κατατάσσονται στους ακόλουθους κωδικούς του Κοινού Λεξιλογίου δημοσίων συμβάσεων (</w:t>
      </w:r>
      <w:r>
        <w:t>CPV</w:t>
      </w:r>
      <w:r>
        <w:rPr>
          <w:lang w:val="el-GR"/>
        </w:rPr>
        <w:t xml:space="preserve">) : </w:t>
      </w:r>
      <w:r w:rsidR="006B6100" w:rsidRPr="006B6100">
        <w:rPr>
          <w:lang w:val="el-GR"/>
        </w:rPr>
        <w:t>48732000-8</w:t>
      </w:r>
      <w:r w:rsidR="009376C5">
        <w:rPr>
          <w:lang w:val="el-GR"/>
        </w:rPr>
        <w:t>.</w:t>
      </w:r>
    </w:p>
    <w:p w14:paraId="26641FCA" w14:textId="6834EF97" w:rsidR="00AB2E3B" w:rsidRPr="00EF2306" w:rsidRDefault="00AB2E3B" w:rsidP="00EF2306">
      <w:pPr>
        <w:pStyle w:val="af1"/>
        <w:spacing w:after="120"/>
        <w:rPr>
          <w:lang w:val="el-GR"/>
        </w:rPr>
      </w:pPr>
      <w:r>
        <w:rPr>
          <w:lang w:val="el-GR"/>
        </w:rPr>
        <w:t xml:space="preserve">Στο αντικείμενο της Σύμβασης περιλαμβάνεται επίσης και </w:t>
      </w:r>
      <w:r w:rsidRPr="005E6BA4">
        <w:rPr>
          <w:rFonts w:eastAsia="Calibri"/>
          <w:szCs w:val="22"/>
          <w:lang w:val="el-GR" w:eastAsia="el-GR"/>
        </w:rPr>
        <w:t>η παροχή Υπηρεσιών Εγκατάστασης,</w:t>
      </w:r>
      <w:r w:rsidRPr="005E6BA4">
        <w:rPr>
          <w:rFonts w:cs="Times New Roman"/>
          <w:szCs w:val="22"/>
          <w:lang w:val="el-GR" w:eastAsia="el-GR"/>
        </w:rPr>
        <w:t xml:space="preserve"> </w:t>
      </w:r>
      <w:r w:rsidRPr="005E6BA4">
        <w:rPr>
          <w:rFonts w:eastAsia="Calibri"/>
          <w:szCs w:val="22"/>
          <w:lang w:val="el-GR" w:eastAsia="el-GR"/>
        </w:rPr>
        <w:t>Παραμετροποίησης Υποστήριξης, Εκπαίδευσης και Συμβουλευτικών Υπηρεσιών.</w:t>
      </w:r>
    </w:p>
    <w:p w14:paraId="50FF8C23" w14:textId="21107A40" w:rsidR="003929DA" w:rsidRDefault="003929DA">
      <w:pPr>
        <w:pStyle w:val="normalwithoutspacing"/>
      </w:pPr>
      <w:r>
        <w:t xml:space="preserve">Η εκτιμώμενη αξία της σύμβασης ανέρχεται στο ποσό των </w:t>
      </w:r>
      <w:r w:rsidR="002560B4">
        <w:t>ε</w:t>
      </w:r>
      <w:r w:rsidR="002560B4" w:rsidRPr="002560B4">
        <w:t>κατόν εβδομήντα τεσσάρων χιλιάδων εκατόν πενήντα ευρώ (174.150,00 €)</w:t>
      </w:r>
      <w:r>
        <w:t xml:space="preserve"> </w:t>
      </w:r>
      <w:r w:rsidR="00182FE8">
        <w:t xml:space="preserve">μη </w:t>
      </w:r>
      <w:r>
        <w:t xml:space="preserve">συμπεριλαμβανομένου ΦΠΑ </w:t>
      </w:r>
      <w:r w:rsidR="00A07755">
        <w:t>24</w:t>
      </w:r>
      <w:r>
        <w:t xml:space="preserve"> % (εκτιμώμενη αξία </w:t>
      </w:r>
      <w:r w:rsidR="00182FE8">
        <w:t xml:space="preserve">συμπεριλαμβανομένου </w:t>
      </w:r>
      <w:r>
        <w:t>Φ</w:t>
      </w:r>
      <w:r w:rsidR="00A67027">
        <w:t>.</w:t>
      </w:r>
      <w:r>
        <w:t>Π</w:t>
      </w:r>
      <w:r w:rsidR="00A67027">
        <w:t>.</w:t>
      </w:r>
      <w:r>
        <w:t>Α</w:t>
      </w:r>
      <w:r w:rsidR="00A67027">
        <w:t>.</w:t>
      </w:r>
      <w:r>
        <w:t xml:space="preserve">: </w:t>
      </w:r>
      <w:r w:rsidR="00A07755">
        <w:t>215.946,00</w:t>
      </w:r>
      <w:r w:rsidR="00BA13E2">
        <w:t xml:space="preserve"> </w:t>
      </w:r>
      <w:r w:rsidR="00BA13E2" w:rsidRPr="00BA13E2">
        <w:t>€</w:t>
      </w:r>
      <w:r w:rsidR="00E321DB" w:rsidRPr="0060030B">
        <w:t>)</w:t>
      </w:r>
      <w:r>
        <w:t xml:space="preserve"> </w:t>
      </w:r>
      <w:r w:rsidR="00A07755">
        <w:t>.</w:t>
      </w:r>
      <w:r>
        <w:t xml:space="preserve"> </w:t>
      </w:r>
    </w:p>
    <w:p w14:paraId="650A5C07" w14:textId="486D9778" w:rsidR="003929DA" w:rsidRPr="0060030B" w:rsidRDefault="00AB2E3B" w:rsidP="0060030B">
      <w:pPr>
        <w:suppressAutoHyphens w:val="0"/>
        <w:spacing w:before="60" w:after="60"/>
        <w:rPr>
          <w:rFonts w:eastAsia="Calibri"/>
          <w:szCs w:val="22"/>
          <w:lang w:val="el-GR" w:eastAsia="el-GR"/>
        </w:rPr>
      </w:pPr>
      <w:r w:rsidRPr="005E6BA4">
        <w:rPr>
          <w:rFonts w:eastAsia="Calibri"/>
          <w:szCs w:val="22"/>
          <w:lang w:val="el-GR" w:eastAsia="el-GR"/>
        </w:rPr>
        <w:t xml:space="preserve">H ΕΡΤ Α.Ε. διατηρεί το δικαίωμα αύξησης των ποσοτήτων των ζητούμενων ειδών έως εξαντλήσεως του </w:t>
      </w:r>
      <w:r>
        <w:rPr>
          <w:rFonts w:eastAsia="Calibri"/>
          <w:szCs w:val="22"/>
          <w:lang w:val="el-GR" w:eastAsia="el-GR"/>
        </w:rPr>
        <w:t xml:space="preserve">ως άνω </w:t>
      </w:r>
      <w:r w:rsidRPr="005E6BA4">
        <w:rPr>
          <w:rFonts w:eastAsia="Calibri"/>
          <w:szCs w:val="22"/>
          <w:lang w:val="el-GR" w:eastAsia="el-GR"/>
        </w:rPr>
        <w:t>προϋπολογισμού.</w:t>
      </w:r>
    </w:p>
    <w:p w14:paraId="59796E41" w14:textId="3F7FEB77" w:rsidR="003929DA" w:rsidRPr="001611ED" w:rsidRDefault="003929DA">
      <w:pPr>
        <w:rPr>
          <w:lang w:val="el-GR"/>
        </w:rPr>
      </w:pPr>
      <w:r>
        <w:rPr>
          <w:lang w:val="el-GR"/>
        </w:rPr>
        <w:t xml:space="preserve">Αναλυτική περιγραφή του φυσικού αντικειμένου της σύμβασης δίδεται στο </w:t>
      </w:r>
      <w:r w:rsidRPr="00674E16">
        <w:rPr>
          <w:b/>
          <w:bCs/>
          <w:lang w:val="el-GR"/>
        </w:rPr>
        <w:t>ΠΑΡΑΡΤΗΜΑ</w:t>
      </w:r>
      <w:r>
        <w:rPr>
          <w:lang w:val="el-GR"/>
        </w:rPr>
        <w:t xml:space="preserve"> </w:t>
      </w:r>
      <w:r w:rsidR="00A07755" w:rsidRPr="00A07755">
        <w:rPr>
          <w:b/>
          <w:lang w:val="el-GR"/>
        </w:rPr>
        <w:t>Ι</w:t>
      </w:r>
      <w:r>
        <w:rPr>
          <w:lang w:val="el-GR"/>
        </w:rPr>
        <w:t xml:space="preserve"> της παρούσας διακήρυξης. </w:t>
      </w:r>
    </w:p>
    <w:p w14:paraId="22879B2B" w14:textId="216BB940" w:rsidR="003929DA" w:rsidRDefault="003929DA">
      <w:pPr>
        <w:pStyle w:val="normalwithoutspacing"/>
        <w:rPr>
          <w:b/>
          <w:bCs/>
          <w:u w:val="single"/>
        </w:rPr>
      </w:pPr>
      <w:r>
        <w:t xml:space="preserve">Η σύμβαση θα ανατεθεί με το κριτήριο της πλέον συμφέρουσας από οικονομική άποψη προσφοράς, </w:t>
      </w:r>
      <w:r w:rsidRPr="00865293">
        <w:rPr>
          <w:b/>
          <w:bCs/>
          <w:u w:val="single"/>
        </w:rPr>
        <w:t>βάσει</w:t>
      </w:r>
      <w:r>
        <w:t xml:space="preserve"> </w:t>
      </w:r>
      <w:r w:rsidR="00A07755" w:rsidRPr="00892F77">
        <w:rPr>
          <w:b/>
          <w:bCs/>
          <w:u w:val="single"/>
        </w:rPr>
        <w:t>της τιμής.</w:t>
      </w:r>
    </w:p>
    <w:p w14:paraId="43D83991" w14:textId="77777777" w:rsidR="00EF2306" w:rsidRPr="00D87C1B" w:rsidRDefault="00EF2306" w:rsidP="00D87C1B">
      <w:pPr>
        <w:pStyle w:val="normalwithoutspacing"/>
        <w:spacing w:after="0"/>
        <w:rPr>
          <w:iCs/>
          <w:color w:val="5B9BD5"/>
        </w:rPr>
      </w:pPr>
    </w:p>
    <w:p w14:paraId="79EA30D9" w14:textId="77777777" w:rsidR="003929DA" w:rsidRDefault="003929DA" w:rsidP="00856B7B">
      <w:pPr>
        <w:pStyle w:val="2"/>
        <w:spacing w:before="0"/>
        <w:rPr>
          <w:lang w:val="el-GR"/>
        </w:rPr>
      </w:pPr>
      <w:bookmarkStart w:id="15" w:name="_Toc220660015"/>
      <w:r>
        <w:rPr>
          <w:lang w:val="el-GR"/>
        </w:rPr>
        <w:t>1.4</w:t>
      </w:r>
      <w:r>
        <w:rPr>
          <w:lang w:val="el-GR"/>
        </w:rPr>
        <w:tab/>
        <w:t>Θεσμικό πλαίσιο</w:t>
      </w:r>
      <w:bookmarkEnd w:id="15"/>
      <w:r>
        <w:rPr>
          <w:lang w:val="el-GR"/>
        </w:rPr>
        <w:t xml:space="preserve"> </w:t>
      </w:r>
    </w:p>
    <w:p w14:paraId="2860DF62"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r>
        <w:rPr>
          <w:rStyle w:val="a9"/>
          <w:szCs w:val="22"/>
        </w:rPr>
        <w:footnoteReference w:id="13"/>
      </w:r>
      <w:r>
        <w:rPr>
          <w:lang w:val="el-GR"/>
        </w:rPr>
        <w:t>:</w:t>
      </w:r>
    </w:p>
    <w:p w14:paraId="201BCB48" w14:textId="688C751F" w:rsidR="00DE2F44" w:rsidRPr="006A4F24" w:rsidRDefault="00DE2F44" w:rsidP="006F597B">
      <w:pPr>
        <w:numPr>
          <w:ilvl w:val="0"/>
          <w:numId w:val="17"/>
        </w:numPr>
        <w:ind w:left="284" w:hanging="284"/>
        <w:rPr>
          <w:lang w:val="el-GR"/>
        </w:rPr>
      </w:pPr>
      <w:r w:rsidRPr="006A4F24">
        <w:rPr>
          <w:lang w:val="el-GR"/>
        </w:rPr>
        <w:t>του ν. 4412/2016 (Α’ 147) “Δημόσιες Συμβάσεις Έργων, Προμηθειών και Υπηρεσιών (προσαρμογή στις Οδηγίες 2014/24/ ΕΕ και 2014/25/ΕΕ)»</w:t>
      </w:r>
      <w:r w:rsidR="00493DD6">
        <w:rPr>
          <w:lang w:val="el-GR"/>
        </w:rPr>
        <w:t>,</w:t>
      </w:r>
    </w:p>
    <w:p w14:paraId="655255F5" w14:textId="319FA570" w:rsidR="008D54C9" w:rsidRPr="006A4F24" w:rsidRDefault="008D54C9" w:rsidP="008D54C9">
      <w:pPr>
        <w:numPr>
          <w:ilvl w:val="0"/>
          <w:numId w:val="17"/>
        </w:numPr>
        <w:ind w:left="284" w:hanging="284"/>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r w:rsidR="00493DD6">
        <w:rPr>
          <w:lang w:val="el-GR"/>
        </w:rPr>
        <w:t>,</w:t>
      </w:r>
    </w:p>
    <w:p w14:paraId="22B878D0" w14:textId="414DB923" w:rsidR="00DE2F44" w:rsidRPr="006A4F24" w:rsidRDefault="00DE2F44" w:rsidP="006F597B">
      <w:pPr>
        <w:numPr>
          <w:ilvl w:val="0"/>
          <w:numId w:val="17"/>
        </w:numPr>
        <w:ind w:left="284" w:hanging="284"/>
        <w:rPr>
          <w:lang w:val="el-GR"/>
        </w:rPr>
      </w:pPr>
      <w:r w:rsidRPr="006A4F24">
        <w:rPr>
          <w:lang w:val="el-GR"/>
        </w:rPr>
        <w:t>του ν. 4622/</w:t>
      </w:r>
      <w:r w:rsidR="009E23A8">
        <w:rPr>
          <w:lang w:val="el-GR"/>
        </w:rPr>
        <w:t>20</w:t>
      </w:r>
      <w:r w:rsidRPr="006A4F24">
        <w:rPr>
          <w:lang w:val="el-GR"/>
        </w:rPr>
        <w:t>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w:t>
      </w:r>
      <w:r w:rsidR="00493DD6">
        <w:rPr>
          <w:lang w:val="el-GR"/>
        </w:rPr>
        <w:t>,</w:t>
      </w:r>
      <w:r w:rsidRPr="006A4F24">
        <w:rPr>
          <w:lang w:val="el-GR"/>
        </w:rPr>
        <w:t xml:space="preserve"> </w:t>
      </w:r>
    </w:p>
    <w:p w14:paraId="7C6EDF4C" w14:textId="06570A01" w:rsidR="00BC0066" w:rsidRPr="001C1814" w:rsidRDefault="00BC0066" w:rsidP="00BC0066">
      <w:pPr>
        <w:numPr>
          <w:ilvl w:val="0"/>
          <w:numId w:val="17"/>
        </w:numPr>
        <w:ind w:left="284" w:hanging="284"/>
        <w:rPr>
          <w:lang w:val="el-GR"/>
        </w:rPr>
      </w:pPr>
      <w:r w:rsidRPr="001C1814">
        <w:rPr>
          <w:lang w:val="el-GR"/>
        </w:rPr>
        <w:t xml:space="preserve">του ν. 4601/2019 (Α’ 44) </w:t>
      </w:r>
      <w:r>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Pr>
          <w:i/>
          <w:lang w:val="el-GR"/>
        </w:rPr>
        <w:t>»</w:t>
      </w:r>
      <w:r w:rsidR="00493DD6">
        <w:rPr>
          <w:i/>
          <w:lang w:val="el-GR"/>
        </w:rPr>
        <w:t>,</w:t>
      </w:r>
    </w:p>
    <w:p w14:paraId="447957AD" w14:textId="77777777" w:rsidR="00DE2F44" w:rsidRPr="006A4F24" w:rsidRDefault="00DE2F44" w:rsidP="006F597B">
      <w:pPr>
        <w:numPr>
          <w:ilvl w:val="0"/>
          <w:numId w:val="17"/>
        </w:numPr>
        <w:ind w:left="284" w:hanging="284"/>
        <w:rPr>
          <w:lang w:val="el-GR"/>
        </w:rPr>
      </w:pPr>
      <w:r w:rsidRPr="006A4F24">
        <w:rPr>
          <w:lang w:val="el-GR"/>
        </w:rPr>
        <w:t xml:space="preserve">του </w:t>
      </w:r>
      <w:r w:rsidR="00BC0066">
        <w:rPr>
          <w:lang w:val="el-GR"/>
        </w:rPr>
        <w:t xml:space="preserve">άρθρου 11 του </w:t>
      </w:r>
      <w:r w:rsidRPr="006A4F24">
        <w:rPr>
          <w:lang w:val="el-GR"/>
        </w:rPr>
        <w:t>ν. 4013/2011 (Α’ 204) «Σύσταση ενιαίας Ανεξάρτητης Αρχής Δημοσίων Συμβάσεων και Κεντρικού Ηλεκτρονικού Μητρώου Δημοσίων Συμβάσεων…»,</w:t>
      </w:r>
    </w:p>
    <w:p w14:paraId="7E25656E" w14:textId="77777777" w:rsidR="00344E52" w:rsidRPr="006B36B5" w:rsidRDefault="003C7A40" w:rsidP="00344E52">
      <w:pPr>
        <w:numPr>
          <w:ilvl w:val="0"/>
          <w:numId w:val="17"/>
        </w:numPr>
        <w:ind w:left="284" w:hanging="284"/>
        <w:rPr>
          <w:i/>
          <w:iCs/>
          <w:color w:val="5B9BD5"/>
          <w:lang w:val="el-GR"/>
        </w:rPr>
      </w:pPr>
      <w:r>
        <w:rPr>
          <w:lang w:val="el-GR"/>
        </w:rPr>
        <w:t>του ν. 3548/2007 (Α’ 68) «</w:t>
      </w:r>
      <w:r w:rsidRPr="001C1814">
        <w:rPr>
          <w:lang w:val="el-GR"/>
        </w:rPr>
        <w:t>Καταχώριση δημοσιεύσεων των φορέων του Δημοσίου στο νομαρχιακό και τοπικό Τύπο και άλλες διατάξεις</w:t>
      </w:r>
      <w:r>
        <w:rPr>
          <w:lang w:val="el-GR"/>
        </w:rPr>
        <w:t xml:space="preserve">», </w:t>
      </w:r>
    </w:p>
    <w:p w14:paraId="7BB12824" w14:textId="6F4B2B5E" w:rsidR="00344E52" w:rsidRPr="006A4F24" w:rsidRDefault="003C7A40" w:rsidP="00344E52">
      <w:pPr>
        <w:numPr>
          <w:ilvl w:val="0"/>
          <w:numId w:val="17"/>
        </w:numPr>
        <w:ind w:left="284" w:hanging="284"/>
        <w:rPr>
          <w:i/>
          <w:iCs/>
          <w:color w:val="5B9BD5"/>
          <w:lang w:val="el-GR"/>
        </w:rPr>
      </w:pPr>
      <w:r>
        <w:rPr>
          <w:lang w:val="el-GR"/>
        </w:rPr>
        <w:t xml:space="preserve"> </w:t>
      </w:r>
      <w:r w:rsidR="00344E52" w:rsidRPr="006A4F24">
        <w:rPr>
          <w:lang w:val="el-GR"/>
        </w:rPr>
        <w:t xml:space="preserve">του άρθρου 4 του </w:t>
      </w:r>
      <w:proofErr w:type="spellStart"/>
      <w:r w:rsidR="00344E52" w:rsidRPr="006A4F24">
        <w:rPr>
          <w:lang w:val="el-GR"/>
        </w:rPr>
        <w:t>π.δ.</w:t>
      </w:r>
      <w:proofErr w:type="spellEnd"/>
      <w:r w:rsidR="00344E52" w:rsidRPr="006A4F24">
        <w:rPr>
          <w:lang w:val="el-GR"/>
        </w:rPr>
        <w:t xml:space="preserve"> 118/</w:t>
      </w:r>
      <w:r w:rsidR="009E23A8">
        <w:rPr>
          <w:lang w:val="el-GR"/>
        </w:rPr>
        <w:t>20</w:t>
      </w:r>
      <w:r w:rsidR="00344E52" w:rsidRPr="006A4F24">
        <w:rPr>
          <w:lang w:val="el-GR"/>
        </w:rPr>
        <w:t xml:space="preserve">07 (Α’ 150) </w:t>
      </w:r>
    </w:p>
    <w:p w14:paraId="565DDE98" w14:textId="6DCB3D18" w:rsidR="00344E52" w:rsidRDefault="00344E52" w:rsidP="00344E52">
      <w:pPr>
        <w:numPr>
          <w:ilvl w:val="0"/>
          <w:numId w:val="17"/>
        </w:numPr>
        <w:ind w:left="284" w:hanging="284"/>
        <w:rPr>
          <w:lang w:val="el-GR"/>
        </w:rPr>
      </w:pPr>
      <w:r w:rsidRPr="006A4F24">
        <w:rPr>
          <w:lang w:val="el-GR"/>
        </w:rPr>
        <w:t>του άρθρου 5 της απόφασης με αριθμ. 11389/1993 (Β΄ 185) του Υπουργού Εσωτερικών</w:t>
      </w:r>
      <w:r>
        <w:rPr>
          <w:i/>
          <w:iCs/>
          <w:color w:val="5B9BD5"/>
          <w:lang w:val="el-GR"/>
        </w:rPr>
        <w:t xml:space="preserve"> </w:t>
      </w:r>
    </w:p>
    <w:p w14:paraId="41942028" w14:textId="2E8ABB20" w:rsidR="009C31D5" w:rsidRPr="00454B72" w:rsidRDefault="00DE2F44" w:rsidP="006F597B">
      <w:pPr>
        <w:numPr>
          <w:ilvl w:val="0"/>
          <w:numId w:val="17"/>
        </w:numPr>
        <w:ind w:left="284" w:hanging="284"/>
        <w:rPr>
          <w:i/>
          <w:lang w:val="el-GR"/>
        </w:rPr>
      </w:pPr>
      <w:r w:rsidRPr="00454B72">
        <w:rPr>
          <w:lang w:val="el-GR"/>
        </w:rPr>
        <w:t xml:space="preserve">του </w:t>
      </w:r>
      <w:proofErr w:type="spellStart"/>
      <w:r w:rsidRPr="00454B72">
        <w:rPr>
          <w:lang w:val="el-GR"/>
        </w:rPr>
        <w:t>π.δ.</w:t>
      </w:r>
      <w:proofErr w:type="spellEnd"/>
      <w:r w:rsidRPr="00454B72">
        <w:rPr>
          <w:lang w:val="el-GR"/>
        </w:rPr>
        <w:t xml:space="preserve"> 39/2017 (Α’ 64) </w:t>
      </w:r>
      <w:r w:rsidRPr="00454B72">
        <w:rPr>
          <w:i/>
          <w:lang w:val="el-GR"/>
        </w:rPr>
        <w:t>«Κανονισμός εξέτασης προδικαστικών προσφυγών ενώπιων της Α.Ε.Π.Π.</w:t>
      </w:r>
      <w:r w:rsidR="001C1814" w:rsidRPr="00454B72">
        <w:rPr>
          <w:i/>
          <w:lang w:val="el-GR"/>
        </w:rPr>
        <w:t>»</w:t>
      </w:r>
      <w:r w:rsidR="00493DD6">
        <w:rPr>
          <w:i/>
          <w:lang w:val="el-GR"/>
        </w:rPr>
        <w:t>,</w:t>
      </w:r>
    </w:p>
    <w:p w14:paraId="71380B12" w14:textId="239994CC" w:rsidR="00DC1095" w:rsidRPr="005B7461" w:rsidRDefault="00DC1095">
      <w:pPr>
        <w:numPr>
          <w:ilvl w:val="0"/>
          <w:numId w:val="17"/>
        </w:numPr>
        <w:ind w:left="284" w:hanging="284"/>
        <w:rPr>
          <w:i/>
          <w:lang w:val="el-GR"/>
        </w:rPr>
      </w:pPr>
      <w:r>
        <w:rPr>
          <w:lang w:val="el-GR"/>
        </w:rPr>
        <w:t>της υπ’ α</w:t>
      </w:r>
      <w:r w:rsidRPr="005B7461">
        <w:rPr>
          <w:lang w:val="el-GR"/>
        </w:rPr>
        <w:t xml:space="preserve">ριθμ. </w:t>
      </w:r>
      <w:r w:rsidRPr="009460DF">
        <w:rPr>
          <w:lang w:val="el-GR"/>
        </w:rPr>
        <w:t>της</w:t>
      </w:r>
      <w:r w:rsidRPr="009460DF">
        <w:rPr>
          <w:i/>
          <w:lang w:val="el-GR"/>
        </w:rPr>
        <w:t xml:space="preserve"> </w:t>
      </w:r>
      <w:proofErr w:type="spellStart"/>
      <w:r w:rsidRPr="006B36B5">
        <w:rPr>
          <w:lang w:val="el-GR"/>
        </w:rPr>
        <w:t>υπ</w:t>
      </w:r>
      <w:proofErr w:type="spellEnd"/>
      <w:r w:rsidRPr="006B36B5">
        <w:rPr>
          <w:lang w:val="el-GR"/>
        </w:rPr>
        <w:t>΄</w:t>
      </w:r>
      <w:r>
        <w:rPr>
          <w:lang w:val="el-GR"/>
        </w:rPr>
        <w:t xml:space="preserve"> </w:t>
      </w:r>
      <w:r w:rsidRPr="009460DF">
        <w:rPr>
          <w:lang w:val="el-GR"/>
        </w:rPr>
        <w:t>αριθμ</w:t>
      </w:r>
      <w:r w:rsidRPr="009460DF">
        <w:rPr>
          <w:i/>
          <w:lang w:val="el-GR"/>
        </w:rPr>
        <w:t xml:space="preserve">. Κ.Υ.Α. </w:t>
      </w:r>
      <w:r w:rsidRPr="00197A10">
        <w:rPr>
          <w:lang w:val="el-GR"/>
        </w:rPr>
        <w:t xml:space="preserve">52445 ΕΞ 2023 </w:t>
      </w:r>
      <w:r w:rsidRPr="009460DF">
        <w:rPr>
          <w:i/>
          <w:lang w:val="el-GR"/>
        </w:rPr>
        <w:t xml:space="preserve">(B’ </w:t>
      </w:r>
      <w:r>
        <w:rPr>
          <w:i/>
          <w:lang w:val="el-GR"/>
        </w:rPr>
        <w:t>2385</w:t>
      </w:r>
      <w:r w:rsidRPr="009460DF">
        <w:rPr>
          <w:i/>
          <w:lang w:val="el-GR"/>
        </w:rPr>
        <w:t>/</w:t>
      </w:r>
      <w:r>
        <w:rPr>
          <w:i/>
          <w:lang w:val="el-GR"/>
        </w:rPr>
        <w:t>12.04.2023</w:t>
      </w:r>
      <w:r w:rsidRPr="009460DF">
        <w:rPr>
          <w:i/>
          <w:lang w:val="el-GR"/>
        </w:rPr>
        <w:t>) «</w:t>
      </w:r>
      <w:r w:rsidRPr="005B7461">
        <w:rPr>
          <w:i/>
          <w:lang w:val="el-GR"/>
        </w:rPr>
        <w:t>Υποχρέωση υποβολής ηλεκτρονικών τιμολογίων από τους οικονομικούς φορείς</w:t>
      </w:r>
      <w:r>
        <w:rPr>
          <w:i/>
          <w:lang w:val="el-GR"/>
        </w:rPr>
        <w:t>»</w:t>
      </w:r>
      <w:r w:rsidR="00493DD6">
        <w:rPr>
          <w:i/>
          <w:lang w:val="el-GR"/>
        </w:rPr>
        <w:t>,</w:t>
      </w:r>
    </w:p>
    <w:p w14:paraId="6AA26A5C" w14:textId="3B1E3931" w:rsidR="00347DC1" w:rsidRPr="0033792C" w:rsidRDefault="00347DC1" w:rsidP="00347DC1">
      <w:pPr>
        <w:numPr>
          <w:ilvl w:val="0"/>
          <w:numId w:val="17"/>
        </w:numPr>
        <w:ind w:left="284" w:hanging="284"/>
        <w:rPr>
          <w:i/>
          <w:iCs/>
          <w:color w:val="5B9BD5"/>
          <w:lang w:val="el-GR"/>
        </w:rPr>
      </w:pPr>
      <w:r w:rsidRPr="005A6FC1">
        <w:rPr>
          <w:lang w:val="el-GR"/>
        </w:rPr>
        <w:lastRenderedPageBreak/>
        <w:t>της υπ’ αριθμ. 102080/24-10-2022 (Β΄5623/02.11.2022) απόφασης του Υπουργού Ανάπτυξης και</w:t>
      </w:r>
      <w:r w:rsidRPr="00344E52">
        <w:rPr>
          <w:iCs/>
          <w:color w:val="5B9BD5"/>
          <w:lang w:val="el-GR"/>
        </w:rPr>
        <w:t xml:space="preserve"> </w:t>
      </w:r>
      <w:r w:rsidRPr="005A6FC1">
        <w:rPr>
          <w:i/>
          <w:lang w:val="el-GR"/>
        </w:rPr>
        <w:t>Επενδύσεων  «Ρύθμιση θεμάτων σχετικά με την εξέταση επανορθωτικών μέτρων από την Επιτροπή της παρ.  9 του άρθρου 73 του ν. 4412/2016»</w:t>
      </w:r>
      <w:r w:rsidR="00493DD6">
        <w:rPr>
          <w:i/>
          <w:lang w:val="el-GR"/>
        </w:rPr>
        <w:t>,</w:t>
      </w:r>
      <w:r w:rsidRPr="00344E52">
        <w:rPr>
          <w:i/>
          <w:iCs/>
          <w:color w:val="5B9BD5"/>
          <w:lang w:val="el-GR"/>
        </w:rPr>
        <w:t xml:space="preserve"> </w:t>
      </w:r>
    </w:p>
    <w:p w14:paraId="73D729D4" w14:textId="3496EA44" w:rsidR="009C31D5" w:rsidRDefault="00DE2F44" w:rsidP="006F597B">
      <w:pPr>
        <w:numPr>
          <w:ilvl w:val="0"/>
          <w:numId w:val="17"/>
        </w:numPr>
        <w:ind w:left="284" w:hanging="284"/>
        <w:rPr>
          <w:i/>
          <w:lang w:val="el-GR"/>
        </w:rPr>
      </w:pPr>
      <w:r w:rsidRPr="006F597B">
        <w:rPr>
          <w:lang w:val="el-GR"/>
        </w:rPr>
        <w:t>της</w:t>
      </w:r>
      <w:r w:rsidRPr="009C31D5">
        <w:rPr>
          <w:i/>
          <w:lang w:val="el-GR"/>
        </w:rPr>
        <w:t xml:space="preserve"> </w:t>
      </w:r>
      <w:r w:rsidR="00785934" w:rsidRPr="009460DF">
        <w:rPr>
          <w:lang w:val="el-GR"/>
        </w:rPr>
        <w:t xml:space="preserve">υπ' αριθμ. </w:t>
      </w:r>
      <w:r w:rsidR="00870C1A" w:rsidRPr="00870C1A">
        <w:rPr>
          <w:lang w:val="el-GR"/>
        </w:rPr>
        <w:t>76928</w:t>
      </w:r>
      <w:r w:rsidR="00785934" w:rsidRPr="009460DF">
        <w:rPr>
          <w:lang w:val="el-GR"/>
        </w:rPr>
        <w:t>/</w:t>
      </w:r>
      <w:r w:rsidR="00870C1A" w:rsidRPr="00870C1A">
        <w:rPr>
          <w:lang w:val="el-GR"/>
        </w:rPr>
        <w:t>13</w:t>
      </w:r>
      <w:r w:rsidR="00785934" w:rsidRPr="009460DF">
        <w:rPr>
          <w:lang w:val="el-GR"/>
        </w:rPr>
        <w:t>.0</w:t>
      </w:r>
      <w:r w:rsidR="00870C1A" w:rsidRPr="00870C1A">
        <w:rPr>
          <w:lang w:val="el-GR"/>
        </w:rPr>
        <w:t>7</w:t>
      </w:r>
      <w:r w:rsidR="00785934" w:rsidRPr="009460DF">
        <w:rPr>
          <w:lang w:val="el-GR"/>
        </w:rPr>
        <w:t>.20</w:t>
      </w:r>
      <w:r w:rsidR="00870C1A" w:rsidRPr="00870C1A">
        <w:rPr>
          <w:lang w:val="el-GR"/>
        </w:rPr>
        <w:t>2</w:t>
      </w:r>
      <w:r w:rsidR="00785934" w:rsidRPr="009460DF">
        <w:rPr>
          <w:lang w:val="el-GR"/>
        </w:rPr>
        <w:t>1 Απόφασης τ</w:t>
      </w:r>
      <w:r w:rsidR="00870C1A">
        <w:rPr>
          <w:lang w:val="el-GR"/>
        </w:rPr>
        <w:t>ων</w:t>
      </w:r>
      <w:r w:rsidR="00785934" w:rsidRPr="009460DF">
        <w:rPr>
          <w:lang w:val="el-GR"/>
        </w:rPr>
        <w:t xml:space="preserve"> Υπουργ</w:t>
      </w:r>
      <w:r w:rsidR="00870C1A">
        <w:rPr>
          <w:lang w:val="el-GR"/>
        </w:rPr>
        <w:t>ών</w:t>
      </w:r>
      <w:r w:rsidR="00785934" w:rsidRPr="009460DF">
        <w:rPr>
          <w:lang w:val="el-GR"/>
        </w:rPr>
        <w:t xml:space="preserve"> Ανάπτυξης </w:t>
      </w:r>
      <w:r w:rsidR="00870C1A">
        <w:rPr>
          <w:lang w:val="el-GR"/>
        </w:rPr>
        <w:t>και Επενδύσεων και Επικρατείας,</w:t>
      </w:r>
      <w:r w:rsidR="00785934" w:rsidRPr="009C31D5">
        <w:rPr>
          <w:i/>
          <w:lang w:val="el-GR"/>
        </w:rPr>
        <w:t xml:space="preserve">: “Ρύθμιση ειδικότερων θεμάτων λειτουργίας και διαχείρισης του Κεντρικού Ηλεκτρονικού Μητρώου Δημοσίων Συμβάσεων (ΚΗΜΔΗΣ)” (Β’ </w:t>
      </w:r>
      <w:r w:rsidR="00870C1A">
        <w:rPr>
          <w:i/>
          <w:lang w:val="el-GR"/>
        </w:rPr>
        <w:t>3075</w:t>
      </w:r>
      <w:r w:rsidR="00785934" w:rsidRPr="009C31D5">
        <w:rPr>
          <w:i/>
          <w:lang w:val="el-GR"/>
        </w:rPr>
        <w:t>)</w:t>
      </w:r>
      <w:r w:rsidR="00493DD6">
        <w:rPr>
          <w:i/>
          <w:lang w:val="el-GR"/>
        </w:rPr>
        <w:t>,</w:t>
      </w:r>
      <w:r w:rsidRPr="009C31D5">
        <w:rPr>
          <w:i/>
          <w:lang w:val="el-GR"/>
        </w:rPr>
        <w:t xml:space="preserve"> </w:t>
      </w:r>
    </w:p>
    <w:p w14:paraId="7B90F17D" w14:textId="3BAF6598" w:rsidR="00A07755" w:rsidRPr="00A07755" w:rsidRDefault="00A07755" w:rsidP="00A07755">
      <w:pPr>
        <w:numPr>
          <w:ilvl w:val="0"/>
          <w:numId w:val="17"/>
        </w:numPr>
        <w:ind w:left="284" w:hanging="284"/>
        <w:rPr>
          <w:i/>
          <w:lang w:val="el-GR"/>
        </w:rPr>
      </w:pPr>
      <w:r>
        <w:rPr>
          <w:i/>
          <w:lang w:val="el-GR"/>
        </w:rPr>
        <w:t xml:space="preserve">της </w:t>
      </w:r>
      <w:r w:rsidRPr="009460DF">
        <w:rPr>
          <w:lang w:val="el-GR"/>
        </w:rPr>
        <w:t xml:space="preserve">υπ΄αριθμ. </w:t>
      </w:r>
      <w:r>
        <w:rPr>
          <w:lang w:val="el-GR"/>
        </w:rPr>
        <w:t xml:space="preserve">78072/8.10.2025 (Β’ 5645/22.10.2025) </w:t>
      </w:r>
      <w:r w:rsidRPr="009460DF">
        <w:rPr>
          <w:lang w:val="el-GR"/>
        </w:rPr>
        <w:t>Κοινής Απόφασης των Υπουργών Ανάπτυξης  και Ψηφιακής Διακυβέρνησης</w:t>
      </w:r>
      <w:r>
        <w:rPr>
          <w:lang w:val="el-GR"/>
        </w:rPr>
        <w:t xml:space="preserve"> με θέμα </w:t>
      </w:r>
      <w:r w:rsidRPr="00226023">
        <w:rPr>
          <w:i/>
          <w:lang w:val="el-GR"/>
        </w:rPr>
        <w:t xml:space="preserve">«Ρυθμίσεις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w:t>
      </w:r>
      <w:r w:rsidRPr="00310727">
        <w:rPr>
          <w:i/>
          <w:lang w:val="el-GR"/>
        </w:rPr>
        <w:t>υπ΄αριθμ. 64233/08.06.2021 (Β΄2453) κοινής απόφασης των Υπουργών Ανάπτυξης και Επενδύσεων  και Επικρατείας</w:t>
      </w:r>
      <w:r w:rsidRPr="00226023">
        <w:rPr>
          <w:i/>
          <w:lang w:val="el-GR"/>
        </w:rPr>
        <w:t>»</w:t>
      </w:r>
      <w:r>
        <w:rPr>
          <w:i/>
          <w:lang w:val="el-GR"/>
        </w:rPr>
        <w:t>,</w:t>
      </w:r>
    </w:p>
    <w:p w14:paraId="030780E4" w14:textId="12E5931D" w:rsidR="00347DC1" w:rsidRPr="009C31D5" w:rsidRDefault="00347DC1" w:rsidP="00347DC1">
      <w:pPr>
        <w:numPr>
          <w:ilvl w:val="0"/>
          <w:numId w:val="17"/>
        </w:numPr>
        <w:ind w:left="284" w:hanging="284"/>
        <w:rPr>
          <w:i/>
          <w:lang w:val="el-GR"/>
        </w:rPr>
      </w:pPr>
      <w:r w:rsidRPr="00947EF4">
        <w:rPr>
          <w:lang w:val="el-GR"/>
        </w:rPr>
        <w:t>της</w:t>
      </w:r>
      <w:r w:rsidRPr="009C31D5">
        <w:rPr>
          <w:i/>
          <w:lang w:val="el-GR"/>
        </w:rPr>
        <w:t xml:space="preserve"> </w:t>
      </w:r>
      <w:r>
        <w:rPr>
          <w:lang w:val="el-GR"/>
        </w:rPr>
        <w:t xml:space="preserve">υπ’ </w:t>
      </w:r>
      <w:r w:rsidRPr="006F597B">
        <w:rPr>
          <w:lang w:val="el-GR"/>
        </w:rPr>
        <w:t>αριθμ</w:t>
      </w:r>
      <w:r w:rsidRPr="009C31D5">
        <w:rPr>
          <w:i/>
          <w:lang w:val="el-GR"/>
        </w:rPr>
        <w:t>. 63446/2021 Κ.Υ.Α. (B’ 2338/02.06.202</w:t>
      </w:r>
      <w:r w:rsidR="0026679F" w:rsidRPr="006B36B5">
        <w:rPr>
          <w:i/>
          <w:lang w:val="el-GR"/>
        </w:rPr>
        <w:t>1</w:t>
      </w:r>
      <w:r w:rsidRPr="009C31D5">
        <w:rPr>
          <w:i/>
          <w:lang w:val="el-GR"/>
        </w:rPr>
        <w:t xml:space="preserve">) «Καθορισμός Εθνικού </w:t>
      </w:r>
      <w:proofErr w:type="spellStart"/>
      <w:r w:rsidRPr="009C31D5">
        <w:rPr>
          <w:i/>
          <w:lang w:val="el-GR"/>
        </w:rPr>
        <w:t>Μορφότυπου</w:t>
      </w:r>
      <w:proofErr w:type="spellEnd"/>
      <w:r w:rsidRPr="009C31D5">
        <w:rPr>
          <w:i/>
          <w:lang w:val="el-GR"/>
        </w:rPr>
        <w:t xml:space="preserve"> ηλεκτρονικού τιμολογίου στο πλαίσιο των Δημοσίων Συμβάσεων»</w:t>
      </w:r>
      <w:r w:rsidR="00493DD6">
        <w:rPr>
          <w:i/>
          <w:lang w:val="el-GR"/>
        </w:rPr>
        <w:t>,</w:t>
      </w:r>
    </w:p>
    <w:p w14:paraId="51E84A26" w14:textId="76CB5514" w:rsidR="009C31D5" w:rsidRPr="009460DF" w:rsidRDefault="009460DF" w:rsidP="00965E8C">
      <w:pPr>
        <w:numPr>
          <w:ilvl w:val="0"/>
          <w:numId w:val="17"/>
        </w:numPr>
        <w:ind w:left="284" w:hanging="284"/>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8E32B1" w:rsidRPr="006B36B5">
        <w:rPr>
          <w:lang w:val="el-GR"/>
        </w:rPr>
        <w:t>υπ</w:t>
      </w:r>
      <w:proofErr w:type="spellEnd"/>
      <w:r w:rsidR="008E32B1" w:rsidRPr="006B36B5">
        <w:rPr>
          <w:lang w:val="el-GR"/>
        </w:rPr>
        <w:t>΄</w:t>
      </w:r>
      <w:r w:rsidR="008E32B1">
        <w:rPr>
          <w:lang w:val="el-GR"/>
        </w:rPr>
        <w:t xml:space="preserve"> </w:t>
      </w:r>
      <w:r w:rsidR="00DE2F44" w:rsidRPr="009460DF">
        <w:rPr>
          <w:lang w:val="el-GR"/>
        </w:rPr>
        <w:t>αριθμ</w:t>
      </w:r>
      <w:r w:rsidR="00DE2F44" w:rsidRPr="009460DF">
        <w:rPr>
          <w:i/>
          <w:lang w:val="el-GR"/>
        </w:rPr>
        <w:t xml:space="preserve">. Κ.Υ.Α. οικ. </w:t>
      </w:r>
      <w:r w:rsidR="00965E8C" w:rsidRPr="00965E8C">
        <w:rPr>
          <w:i/>
          <w:lang w:val="el-GR"/>
        </w:rPr>
        <w:t>98979 ΕΞ</w:t>
      </w:r>
      <w:r w:rsidR="00965E8C">
        <w:rPr>
          <w:i/>
          <w:lang w:val="el-GR"/>
        </w:rPr>
        <w:t>2021</w:t>
      </w:r>
      <w:r w:rsidR="00965E8C" w:rsidRPr="00965E8C">
        <w:rPr>
          <w:i/>
          <w:lang w:val="el-GR"/>
        </w:rPr>
        <w:t xml:space="preserve"> </w:t>
      </w:r>
      <w:r w:rsidR="00DE2F44" w:rsidRPr="009460DF">
        <w:rPr>
          <w:i/>
          <w:lang w:val="el-GR"/>
        </w:rPr>
        <w:t xml:space="preserve">(B’ </w:t>
      </w:r>
      <w:r w:rsidR="0026679F" w:rsidRPr="006B36B5">
        <w:rPr>
          <w:i/>
          <w:lang w:val="el-GR"/>
        </w:rPr>
        <w:t>3766</w:t>
      </w:r>
      <w:r w:rsidR="00DE2F44" w:rsidRPr="009460DF">
        <w:rPr>
          <w:i/>
          <w:lang w:val="el-GR"/>
        </w:rPr>
        <w:t>/1</w:t>
      </w:r>
      <w:r w:rsidR="0026679F" w:rsidRPr="006B36B5">
        <w:rPr>
          <w:i/>
          <w:lang w:val="el-GR"/>
        </w:rPr>
        <w:t>3</w:t>
      </w:r>
      <w:r w:rsidR="00DE2F44" w:rsidRPr="009460DF">
        <w:rPr>
          <w:i/>
          <w:lang w:val="el-GR"/>
        </w:rPr>
        <w:t>.0</w:t>
      </w:r>
      <w:r w:rsidR="0026679F" w:rsidRPr="006B36B5">
        <w:rPr>
          <w:i/>
          <w:lang w:val="el-GR"/>
        </w:rPr>
        <w:t>8</w:t>
      </w:r>
      <w:r w:rsidR="00DE2F44" w:rsidRPr="009460DF">
        <w:rPr>
          <w:i/>
          <w:lang w:val="el-GR"/>
        </w:rPr>
        <w:t>.202</w:t>
      </w:r>
      <w:r w:rsidR="0026679F" w:rsidRPr="006B36B5">
        <w:rPr>
          <w:i/>
          <w:lang w:val="el-GR"/>
        </w:rPr>
        <w:t>1</w:t>
      </w:r>
      <w:r w:rsidR="00DE2F44" w:rsidRPr="009460DF">
        <w:rPr>
          <w:i/>
          <w:lang w:val="el-GR"/>
        </w:rPr>
        <w:t>) «Ηλεκτρονική Τιμολόγηση στο πλαίσιο των Δημόσιων Συμβάσεων δυνάμει του ν. 4601/2019» (Α΄44)</w:t>
      </w:r>
      <w:r w:rsidR="00493DD6">
        <w:rPr>
          <w:i/>
          <w:lang w:val="el-GR"/>
        </w:rPr>
        <w:t>,</w:t>
      </w:r>
    </w:p>
    <w:p w14:paraId="57716ACC" w14:textId="77DF767E" w:rsidR="00DE2F44" w:rsidRDefault="00DE2F44" w:rsidP="006F597B">
      <w:pPr>
        <w:numPr>
          <w:ilvl w:val="0"/>
          <w:numId w:val="17"/>
        </w:numPr>
        <w:ind w:left="284" w:hanging="284"/>
        <w:rPr>
          <w:i/>
          <w:iCs/>
          <w:color w:val="5B9BD5"/>
          <w:lang w:val="el-GR"/>
        </w:rPr>
      </w:pPr>
      <w:r w:rsidRPr="001C1814">
        <w:rPr>
          <w:lang w:val="el-GR"/>
        </w:rPr>
        <w:t>τη</w:t>
      </w:r>
      <w:r w:rsidR="00471A32" w:rsidRPr="001C1814">
        <w:rPr>
          <w:lang w:val="el-GR"/>
        </w:rPr>
        <w:t>ς</w:t>
      </w:r>
      <w:r w:rsidRPr="001C1814">
        <w:rPr>
          <w:lang w:val="el-GR"/>
        </w:rPr>
        <w:t xml:space="preserve"> </w:t>
      </w:r>
      <w:r w:rsidR="008E32B1">
        <w:rPr>
          <w:lang w:val="el-GR"/>
        </w:rPr>
        <w:t xml:space="preserve">υπ’ </w:t>
      </w:r>
      <w:r w:rsidRPr="001C1814">
        <w:rPr>
          <w:lang w:val="el-GR"/>
        </w:rPr>
        <w:t>αριθμ. Κ.Υ.Α. οικ. 14900/21 (Β’ 466):</w:t>
      </w:r>
      <w:r w:rsidRPr="001C1814">
        <w:rPr>
          <w:i/>
          <w:lang w:val="el-GR"/>
        </w:rPr>
        <w:t xml:space="preserve"> </w:t>
      </w:r>
      <w:r w:rsidRPr="001C1814">
        <w:rPr>
          <w:lang w:val="el-GR"/>
        </w:rPr>
        <w:t>«Έγκριση σχεδίου Δράσης για τις Πράσινες Δημόσιες Συμβάσεις»</w:t>
      </w:r>
      <w:r w:rsidRPr="001C1814">
        <w:rPr>
          <w:i/>
          <w:lang w:val="el-GR"/>
        </w:rPr>
        <w:t xml:space="preserve"> (ΑΔΑ: ΨΡΤΟ46ΜΤΛΡ-Χ92). </w:t>
      </w:r>
    </w:p>
    <w:p w14:paraId="2EC594E9" w14:textId="3E0816EF" w:rsidR="00710C1D" w:rsidRPr="00710C1D" w:rsidRDefault="00710C1D" w:rsidP="006F597B">
      <w:pPr>
        <w:numPr>
          <w:ilvl w:val="0"/>
          <w:numId w:val="17"/>
        </w:numPr>
        <w:ind w:left="284" w:hanging="284"/>
        <w:rPr>
          <w:i/>
          <w:lang w:val="el-GR"/>
        </w:rPr>
      </w:pPr>
      <w:r w:rsidRPr="00710C1D">
        <w:rPr>
          <w:lang w:val="el-GR"/>
        </w:rPr>
        <w:t>του ν. 5005/2022 (Α’ 236) «</w:t>
      </w:r>
      <w:r w:rsidRPr="00710C1D">
        <w:rPr>
          <w:i/>
          <w:lang w:val="el-GR"/>
        </w:rPr>
        <w:t>Ενίσχυση δημοσιότητας και διαφάνειας στον έντυπο και ηλεκτρονικό Τύπο - Σύσταση ηλεκτρονικών μητρώων εντύπου και ηλεκτρονικού</w:t>
      </w:r>
      <w:r w:rsidRPr="00710C1D">
        <w:rPr>
          <w:i/>
        </w:rPr>
        <w:t> </w:t>
      </w:r>
      <w:r w:rsidRPr="00710C1D">
        <w:rPr>
          <w:i/>
          <w:lang w:val="el-GR"/>
        </w:rPr>
        <w:t>Τύπου - Διατάξεις αρμοδιότητας της Γενικής</w:t>
      </w:r>
      <w:r w:rsidRPr="00710C1D">
        <w:rPr>
          <w:i/>
        </w:rPr>
        <w:t> </w:t>
      </w:r>
      <w:r w:rsidRPr="00710C1D">
        <w:rPr>
          <w:i/>
          <w:lang w:val="el-GR"/>
        </w:rPr>
        <w:t>Γραμματείας Επικοινωνίας και Ενημέρωσης και</w:t>
      </w:r>
      <w:r w:rsidRPr="00710C1D">
        <w:rPr>
          <w:i/>
        </w:rPr>
        <w:t> </w:t>
      </w:r>
      <w:r w:rsidRPr="00710C1D">
        <w:rPr>
          <w:i/>
          <w:lang w:val="el-GR"/>
        </w:rPr>
        <w:t>λοιπές επείγουσες ρυθμίσεις</w:t>
      </w:r>
      <w:r w:rsidRPr="00710C1D">
        <w:rPr>
          <w:lang w:val="el-GR"/>
        </w:rPr>
        <w:t>»</w:t>
      </w:r>
      <w:r>
        <w:rPr>
          <w:lang w:val="el-GR"/>
        </w:rPr>
        <w:t>,</w:t>
      </w:r>
    </w:p>
    <w:p w14:paraId="67F034E0" w14:textId="6EA0ED89" w:rsidR="00EA7949" w:rsidRDefault="00EA7949" w:rsidP="006F597B">
      <w:pPr>
        <w:numPr>
          <w:ilvl w:val="0"/>
          <w:numId w:val="17"/>
        </w:numPr>
        <w:ind w:left="284" w:hanging="284"/>
        <w:rPr>
          <w:i/>
          <w:lang w:val="el-GR"/>
        </w:rPr>
      </w:pPr>
      <w:r w:rsidRPr="00344E52">
        <w:rPr>
          <w:lang w:val="el-GR"/>
        </w:rPr>
        <w:t>του ν. 4919/2022 (</w:t>
      </w:r>
      <w:r>
        <w:rPr>
          <w:lang w:val="el-GR"/>
        </w:rPr>
        <w:t xml:space="preserve">Α’ </w:t>
      </w:r>
      <w:r w:rsidRPr="00344E52">
        <w:rPr>
          <w:lang w:val="el-GR"/>
        </w:rPr>
        <w:t>71)</w:t>
      </w:r>
      <w:r>
        <w:rPr>
          <w:i/>
          <w:lang w:val="el-GR"/>
        </w:rPr>
        <w:t xml:space="preserve"> «</w:t>
      </w:r>
      <w:r w:rsidRPr="00344E52">
        <w:rPr>
          <w:i/>
          <w:lang w:val="el-GR"/>
        </w:rPr>
        <w:t xml:space="preserve">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w:t>
      </w:r>
      <w:r w:rsidRPr="00EA7949">
        <w:rPr>
          <w:i/>
        </w:rPr>
        <w:t>O</w:t>
      </w:r>
      <w:proofErr w:type="spellStart"/>
      <w:r w:rsidRPr="00344E52">
        <w:rPr>
          <w:i/>
          <w:lang w:val="el-GR"/>
        </w:rPr>
        <w:t>δηγίας</w:t>
      </w:r>
      <w:proofErr w:type="spellEnd"/>
      <w:r w:rsidRPr="00344E52">
        <w:rPr>
          <w:i/>
          <w:lang w:val="el-GR"/>
        </w:rPr>
        <w:t xml:space="preserve"> (ΕΕ) 2017/1132, όσον αφορά τη χρήση ψηφιακών εργαλείων και διαδικασιών στον τομέα του εταιρικού δικαίου (</w:t>
      </w:r>
      <w:r w:rsidRPr="00EA7949">
        <w:rPr>
          <w:i/>
        </w:rPr>
        <w:t>L</w:t>
      </w:r>
      <w:r w:rsidRPr="00344E52">
        <w:rPr>
          <w:i/>
          <w:lang w:val="el-GR"/>
        </w:rPr>
        <w:t xml:space="preserve"> 186) και λοιπές επείγουσες διατάξεις</w:t>
      </w:r>
      <w:r>
        <w:rPr>
          <w:i/>
          <w:lang w:val="el-GR"/>
        </w:rPr>
        <w:t>»</w:t>
      </w:r>
      <w:r w:rsidR="00493DD6">
        <w:rPr>
          <w:i/>
          <w:lang w:val="el-GR"/>
        </w:rPr>
        <w:t>,</w:t>
      </w:r>
    </w:p>
    <w:p w14:paraId="05295C8E" w14:textId="0ADED93C" w:rsidR="00957158" w:rsidRPr="00957158" w:rsidRDefault="00957158" w:rsidP="00957158">
      <w:pPr>
        <w:numPr>
          <w:ilvl w:val="0"/>
          <w:numId w:val="17"/>
        </w:numPr>
        <w:ind w:left="284" w:hanging="284"/>
        <w:rPr>
          <w:i/>
          <w:lang w:val="el-GR"/>
        </w:rPr>
      </w:pPr>
      <w:r w:rsidRPr="00957158">
        <w:rPr>
          <w:i/>
          <w:lang w:val="el-GR"/>
        </w:rPr>
        <w:t>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w:t>
      </w:r>
      <w:r w:rsidR="00493DD6">
        <w:rPr>
          <w:i/>
          <w:lang w:val="el-GR"/>
        </w:rPr>
        <w:t>,</w:t>
      </w:r>
      <w:r>
        <w:rPr>
          <w:i/>
          <w:lang w:val="el-GR"/>
        </w:rPr>
        <w:t xml:space="preserve"> </w:t>
      </w:r>
    </w:p>
    <w:p w14:paraId="1ED06BA2" w14:textId="77777777" w:rsidR="00D455D4" w:rsidRDefault="00D455D4" w:rsidP="00D455D4">
      <w:pPr>
        <w:numPr>
          <w:ilvl w:val="0"/>
          <w:numId w:val="17"/>
        </w:numPr>
        <w:ind w:left="284" w:hanging="284"/>
        <w:rPr>
          <w:lang w:val="el-GR"/>
        </w:rPr>
      </w:pPr>
      <w:r w:rsidRPr="00BB3B2C">
        <w:rPr>
          <w:lang w:val="el-GR"/>
        </w:rPr>
        <w:t xml:space="preserve">του  ν. 4727/2020 (Α’ 184) </w:t>
      </w:r>
      <w:r w:rsidRPr="00BB3B2C">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Pr="00D455D4">
        <w:rPr>
          <w:lang w:val="el-GR"/>
        </w:rPr>
        <w:t xml:space="preserve"> </w:t>
      </w:r>
    </w:p>
    <w:p w14:paraId="3CBDFA99" w14:textId="77777777" w:rsidR="00C906A6" w:rsidRPr="00C906A6" w:rsidRDefault="00C906A6" w:rsidP="00C906A6">
      <w:pPr>
        <w:numPr>
          <w:ilvl w:val="0"/>
          <w:numId w:val="17"/>
        </w:numPr>
        <w:ind w:left="284" w:hanging="284"/>
        <w:rPr>
          <w:i/>
          <w:lang w:val="el-GR"/>
        </w:rPr>
      </w:pPr>
      <w:r w:rsidRPr="00C906A6">
        <w:rPr>
          <w:lang w:val="el-GR"/>
        </w:rPr>
        <w:t xml:space="preserve">του ν. 4624/2019 (Α’ 137) </w:t>
      </w:r>
      <w:r w:rsidRPr="00C906A6">
        <w:rPr>
          <w:i/>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14:paraId="5F4383C4" w14:textId="52E56BAF" w:rsidR="00D455D4" w:rsidRPr="00957158" w:rsidRDefault="00D455D4" w:rsidP="006C4698">
      <w:pPr>
        <w:numPr>
          <w:ilvl w:val="0"/>
          <w:numId w:val="17"/>
        </w:numPr>
        <w:ind w:left="284" w:hanging="284"/>
        <w:rPr>
          <w:lang w:val="el-GR"/>
        </w:rPr>
      </w:pPr>
      <w:r w:rsidRPr="00957158">
        <w:rPr>
          <w:lang w:val="el-GR"/>
        </w:rPr>
        <w:t xml:space="preserve">του ν. 4270/2014 (Α’ 143) </w:t>
      </w:r>
      <w:r w:rsidRPr="00957158">
        <w:rPr>
          <w:i/>
          <w:lang w:val="el-GR"/>
        </w:rPr>
        <w:t>«Αρχές δημοσιονομικής διαχείρισης και εποπτείας (ενσωμάτωση της Οδηγίας 2011/85/ΕΕ) – δημόσιο λογιστικό και άλλες διατάξεις»</w:t>
      </w:r>
      <w:r w:rsidR="00493DD6">
        <w:rPr>
          <w:i/>
          <w:lang w:val="el-GR"/>
        </w:rPr>
        <w:t>,</w:t>
      </w:r>
    </w:p>
    <w:p w14:paraId="3C22DB48" w14:textId="69A8132A" w:rsidR="00D455D4" w:rsidRPr="001C1814" w:rsidRDefault="00D455D4" w:rsidP="00D455D4">
      <w:pPr>
        <w:numPr>
          <w:ilvl w:val="0"/>
          <w:numId w:val="17"/>
        </w:numPr>
        <w:ind w:left="284" w:hanging="284"/>
        <w:rPr>
          <w:lang w:val="el-GR"/>
        </w:rPr>
      </w:pPr>
      <w:r w:rsidRPr="001C1814">
        <w:rPr>
          <w:lang w:val="el-GR"/>
        </w:rPr>
        <w:t xml:space="preserve">της παρ. Ζ του </w:t>
      </w:r>
      <w:r w:rsidR="00544A4E">
        <w:rPr>
          <w:lang w:val="el-GR"/>
        </w:rPr>
        <w:t>ν</w:t>
      </w:r>
      <w:r w:rsidRPr="001C1814">
        <w:rPr>
          <w:lang w:val="el-GR"/>
        </w:rPr>
        <w:t xml:space="preserve">.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r w:rsidR="00493DD6">
        <w:rPr>
          <w:i/>
          <w:lang w:val="el-GR"/>
        </w:rPr>
        <w:t>,</w:t>
      </w:r>
    </w:p>
    <w:p w14:paraId="20433445" w14:textId="021C938E" w:rsidR="00BA3A40" w:rsidRDefault="00BA3A40" w:rsidP="006F597B">
      <w:pPr>
        <w:numPr>
          <w:ilvl w:val="0"/>
          <w:numId w:val="17"/>
        </w:numPr>
        <w:ind w:left="284" w:hanging="284"/>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r w:rsidR="00493DD6">
        <w:rPr>
          <w:i/>
          <w:lang w:val="el-GR"/>
        </w:rPr>
        <w:t>,</w:t>
      </w:r>
    </w:p>
    <w:p w14:paraId="4D39101C" w14:textId="25321897" w:rsidR="004624A4" w:rsidRPr="004624A4" w:rsidRDefault="004624A4" w:rsidP="004624A4">
      <w:pPr>
        <w:numPr>
          <w:ilvl w:val="0"/>
          <w:numId w:val="17"/>
        </w:numPr>
        <w:ind w:left="284" w:hanging="284"/>
        <w:rPr>
          <w:lang w:val="el-GR"/>
        </w:rPr>
      </w:pPr>
      <w:r w:rsidRPr="004624A4">
        <w:rPr>
          <w:lang w:val="el-GR"/>
        </w:rPr>
        <w:t xml:space="preserve">του ν. 2859/2000 (Α’ 248) </w:t>
      </w:r>
      <w:r w:rsidRPr="004624A4">
        <w:rPr>
          <w:i/>
          <w:lang w:val="el-GR"/>
        </w:rPr>
        <w:t>«Κύρωση Κώδικα Φόρου Προστιθέμενης Αξίας»</w:t>
      </w:r>
      <w:r w:rsidR="00493DD6">
        <w:rPr>
          <w:i/>
          <w:lang w:val="el-GR"/>
        </w:rPr>
        <w:t>,</w:t>
      </w:r>
      <w:r w:rsidRPr="004624A4">
        <w:rPr>
          <w:lang w:val="el-GR"/>
        </w:rPr>
        <w:t xml:space="preserve"> </w:t>
      </w:r>
    </w:p>
    <w:p w14:paraId="212BE23B" w14:textId="20C2D19F" w:rsidR="004624A4" w:rsidRPr="004624A4" w:rsidRDefault="004624A4" w:rsidP="004624A4">
      <w:pPr>
        <w:numPr>
          <w:ilvl w:val="0"/>
          <w:numId w:val="17"/>
        </w:numPr>
        <w:ind w:left="284" w:hanging="284"/>
        <w:rPr>
          <w:lang w:val="el-GR"/>
        </w:rPr>
      </w:pPr>
      <w:r w:rsidRPr="004624A4">
        <w:rPr>
          <w:lang w:val="el-GR"/>
        </w:rPr>
        <w:t xml:space="preserve">του ν.2690/1999 (Α’ 45) </w:t>
      </w:r>
      <w:r w:rsidRPr="004624A4">
        <w:rPr>
          <w:i/>
          <w:lang w:val="el-GR"/>
        </w:rPr>
        <w:t>«Κύρωση του Κώδικα Διοικητικής Διαδικασίας και άλλες διατάξεις»</w:t>
      </w:r>
      <w:r w:rsidRPr="004624A4">
        <w:rPr>
          <w:lang w:val="el-GR"/>
        </w:rPr>
        <w:t xml:space="preserve">  και ιδίως των άρθρων 1,2, 7, 11 και 13 έως 15</w:t>
      </w:r>
      <w:r w:rsidR="00493DD6">
        <w:rPr>
          <w:lang w:val="el-GR"/>
        </w:rPr>
        <w:t>,</w:t>
      </w:r>
    </w:p>
    <w:p w14:paraId="2B92C607" w14:textId="49873971" w:rsidR="004624A4" w:rsidRPr="004624A4" w:rsidRDefault="004624A4" w:rsidP="004624A4">
      <w:pPr>
        <w:numPr>
          <w:ilvl w:val="0"/>
          <w:numId w:val="17"/>
        </w:numPr>
        <w:ind w:left="284" w:hanging="284"/>
        <w:rPr>
          <w:lang w:val="el-GR"/>
        </w:rPr>
      </w:pPr>
      <w:r w:rsidRPr="004624A4">
        <w:rPr>
          <w:lang w:val="el-GR"/>
        </w:rPr>
        <w:lastRenderedPageBreak/>
        <w:t xml:space="preserve">του ν. 2121/1993 (Α’ 25) </w:t>
      </w:r>
      <w:r w:rsidRPr="004624A4">
        <w:rPr>
          <w:i/>
          <w:lang w:val="el-GR"/>
        </w:rPr>
        <w:t>«Πνευματική Ιδιοκτησία, Συγγενικά Δικαιώματα και Πολιτιστικά Θέματα»</w:t>
      </w:r>
      <w:r w:rsidR="00493DD6">
        <w:rPr>
          <w:i/>
          <w:lang w:val="el-GR"/>
        </w:rPr>
        <w:t>,</w:t>
      </w:r>
      <w:r w:rsidRPr="004624A4">
        <w:rPr>
          <w:lang w:val="el-GR"/>
        </w:rPr>
        <w:t xml:space="preserve"> </w:t>
      </w:r>
    </w:p>
    <w:p w14:paraId="38C3D728" w14:textId="5318942C" w:rsidR="003C7A40" w:rsidRPr="001C1814" w:rsidRDefault="003C7A40" w:rsidP="006F597B">
      <w:pPr>
        <w:numPr>
          <w:ilvl w:val="0"/>
          <w:numId w:val="17"/>
        </w:numPr>
        <w:ind w:left="284" w:hanging="284"/>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r w:rsidR="00493DD6">
        <w:rPr>
          <w:i/>
          <w:lang w:val="el-GR"/>
        </w:rPr>
        <w:t>,</w:t>
      </w:r>
    </w:p>
    <w:p w14:paraId="4C21E07D" w14:textId="77777777" w:rsidR="003C7A40" w:rsidRPr="001C1814" w:rsidRDefault="003C7A40" w:rsidP="006F597B">
      <w:pPr>
        <w:numPr>
          <w:ilvl w:val="0"/>
          <w:numId w:val="17"/>
        </w:numPr>
        <w:ind w:left="284" w:hanging="284"/>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4AADF5C6" w14:textId="20ADD2E3" w:rsidR="005E1BED" w:rsidRPr="008D54C9" w:rsidRDefault="005E1BED" w:rsidP="006F597B">
      <w:pPr>
        <w:numPr>
          <w:ilvl w:val="0"/>
          <w:numId w:val="17"/>
        </w:numPr>
        <w:ind w:left="284" w:hanging="284"/>
        <w:rPr>
          <w:lang w:val="el-GR"/>
        </w:rPr>
      </w:pPr>
      <w:r w:rsidRPr="00D0356C">
        <w:rPr>
          <w:lang w:val="el-GR"/>
        </w:rPr>
        <w:t>του Κανονισμού (ΕΕ) 2022/576 του Συμβουλίου της 8ης Απριλίου 2022 για την τροποποίηση του κανονισμού (ΕΕ) αριθ. 833/2014 σχετικά με περιοριστικά μέτρα λόγω ενεργειών της Ρωσίας που αποσταθεροποιούν την κατάσταση στην Ουκρανία</w:t>
      </w:r>
      <w:r w:rsidR="00493DD6">
        <w:rPr>
          <w:lang w:val="el-GR"/>
        </w:rPr>
        <w:t>,</w:t>
      </w:r>
    </w:p>
    <w:p w14:paraId="0EBA8905" w14:textId="77777777" w:rsidR="005054D1" w:rsidRPr="005A0EC7" w:rsidRDefault="005054D1" w:rsidP="006F597B">
      <w:pPr>
        <w:numPr>
          <w:ilvl w:val="0"/>
          <w:numId w:val="17"/>
        </w:numPr>
        <w:ind w:left="284" w:hanging="284"/>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6BCF8559" w14:textId="77777777" w:rsidR="00DE6AC3" w:rsidRDefault="00DE2F44" w:rsidP="00DE6AC3">
      <w:pPr>
        <w:numPr>
          <w:ilvl w:val="0"/>
          <w:numId w:val="17"/>
        </w:numPr>
        <w:ind w:left="284" w:hanging="284"/>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r w:rsidR="00493DD6">
        <w:rPr>
          <w:szCs w:val="22"/>
          <w:lang w:val="el-GR"/>
        </w:rPr>
        <w:t>,</w:t>
      </w:r>
    </w:p>
    <w:p w14:paraId="2C5B7CD1" w14:textId="7C054C4E" w:rsidR="00A07755" w:rsidRPr="00DE6AC3" w:rsidRDefault="00DE6AC3" w:rsidP="00EF2306">
      <w:pPr>
        <w:numPr>
          <w:ilvl w:val="0"/>
          <w:numId w:val="17"/>
        </w:numPr>
        <w:ind w:left="284" w:hanging="284"/>
        <w:rPr>
          <w:szCs w:val="22"/>
          <w:lang w:val="el-GR"/>
        </w:rPr>
      </w:pPr>
      <w:r w:rsidRPr="004C4B51">
        <w:rPr>
          <w:szCs w:val="22"/>
          <w:lang w:val="el-GR"/>
        </w:rPr>
        <w:t>τ</w:t>
      </w:r>
      <w:r w:rsidR="00A07755" w:rsidRPr="004C4B51">
        <w:rPr>
          <w:szCs w:val="22"/>
          <w:lang w:val="el-GR"/>
        </w:rPr>
        <w:t xml:space="preserve">ην υπ’ αριθμ. </w:t>
      </w:r>
      <w:r w:rsidRPr="00EF2306">
        <w:rPr>
          <w:szCs w:val="22"/>
          <w:lang w:val="el-GR"/>
        </w:rPr>
        <w:t>7469</w:t>
      </w:r>
      <w:r w:rsidR="00A07755" w:rsidRPr="004C4B51">
        <w:rPr>
          <w:szCs w:val="22"/>
          <w:lang w:val="el-GR"/>
        </w:rPr>
        <w:t>/</w:t>
      </w:r>
      <w:r w:rsidRPr="00EF2306">
        <w:rPr>
          <w:szCs w:val="22"/>
          <w:lang w:val="el-GR"/>
        </w:rPr>
        <w:t>24</w:t>
      </w:r>
      <w:r w:rsidR="00A07755" w:rsidRPr="004C4B51">
        <w:rPr>
          <w:szCs w:val="22"/>
          <w:lang w:val="el-GR"/>
        </w:rPr>
        <w:t>.0</w:t>
      </w:r>
      <w:r w:rsidRPr="00EF2306">
        <w:rPr>
          <w:szCs w:val="22"/>
          <w:lang w:val="el-GR"/>
        </w:rPr>
        <w:t>7</w:t>
      </w:r>
      <w:r w:rsidR="00A07755" w:rsidRPr="004C4B51">
        <w:rPr>
          <w:szCs w:val="22"/>
          <w:lang w:val="el-GR"/>
        </w:rPr>
        <w:t>.2025 ΑΔΑ:</w:t>
      </w:r>
      <w:r w:rsidRPr="00EF2306">
        <w:rPr>
          <w:szCs w:val="22"/>
          <w:lang w:val="el-GR"/>
        </w:rPr>
        <w:t xml:space="preserve"> </w:t>
      </w:r>
      <w:r w:rsidRPr="004C4B51">
        <w:rPr>
          <w:szCs w:val="22"/>
          <w:lang w:val="el-GR"/>
        </w:rPr>
        <w:t>6ΚΝΡ465Θ1Ε-ΙΞ1</w:t>
      </w:r>
      <w:r w:rsidRPr="00EF2306">
        <w:rPr>
          <w:szCs w:val="22"/>
          <w:lang w:val="el-GR"/>
        </w:rPr>
        <w:t xml:space="preserve"> </w:t>
      </w:r>
      <w:r w:rsidR="00A07755" w:rsidRPr="004C4B51">
        <w:rPr>
          <w:szCs w:val="22"/>
          <w:lang w:val="el-GR"/>
        </w:rPr>
        <w:t>(Πρακτικό 40</w:t>
      </w:r>
      <w:r w:rsidRPr="00EF2306">
        <w:rPr>
          <w:szCs w:val="22"/>
          <w:lang w:val="el-GR"/>
        </w:rPr>
        <w:t>9</w:t>
      </w:r>
      <w:r w:rsidR="00A07755" w:rsidRPr="004C4B51">
        <w:rPr>
          <w:szCs w:val="22"/>
          <w:lang w:val="el-GR"/>
        </w:rPr>
        <w:t>/</w:t>
      </w:r>
      <w:r w:rsidRPr="00EF2306">
        <w:rPr>
          <w:szCs w:val="22"/>
          <w:lang w:val="el-GR"/>
        </w:rPr>
        <w:t>24</w:t>
      </w:r>
      <w:r w:rsidR="00A07755" w:rsidRPr="004C4B51">
        <w:rPr>
          <w:szCs w:val="22"/>
          <w:lang w:val="el-GR"/>
        </w:rPr>
        <w:t>.0</w:t>
      </w:r>
      <w:r w:rsidRPr="00EF2306">
        <w:rPr>
          <w:szCs w:val="22"/>
          <w:lang w:val="el-GR"/>
        </w:rPr>
        <w:t>7</w:t>
      </w:r>
      <w:r w:rsidR="00A07755" w:rsidRPr="004C4B51">
        <w:rPr>
          <w:szCs w:val="22"/>
          <w:lang w:val="el-GR"/>
        </w:rPr>
        <w:t xml:space="preserve">.2025 θέμα </w:t>
      </w:r>
      <w:r w:rsidRPr="00EF2306">
        <w:rPr>
          <w:szCs w:val="22"/>
          <w:lang w:val="el-GR"/>
        </w:rPr>
        <w:t>31</w:t>
      </w:r>
      <w:r w:rsidR="00A07755" w:rsidRPr="00EF2306">
        <w:rPr>
          <w:szCs w:val="22"/>
          <w:lang w:val="el-GR"/>
        </w:rPr>
        <w:t>ο</w:t>
      </w:r>
      <w:r w:rsidR="00A07755" w:rsidRPr="004C4B51">
        <w:rPr>
          <w:szCs w:val="22"/>
          <w:lang w:val="el-GR"/>
        </w:rPr>
        <w:t xml:space="preserve"> )  </w:t>
      </w:r>
      <w:r w:rsidR="00A07755" w:rsidRPr="00EF2306">
        <w:rPr>
          <w:szCs w:val="22"/>
          <w:lang w:val="el-GR"/>
        </w:rPr>
        <w:t>Απόφαση του Διοικητικού Συμβουλίου</w:t>
      </w:r>
      <w:r w:rsidR="00A07755" w:rsidRPr="004C4B51">
        <w:rPr>
          <w:szCs w:val="22"/>
          <w:lang w:val="el-GR"/>
        </w:rPr>
        <w:t xml:space="preserve"> της ΕΡΤ Α.Ε. με την οποία εγκρίνεται η αναγκαιότητα της </w:t>
      </w:r>
      <w:r w:rsidRPr="004C4B51">
        <w:rPr>
          <w:szCs w:val="22"/>
          <w:lang w:val="el-GR"/>
        </w:rPr>
        <w:t>προμήθειας εξειδικευμένου λογισμικού προστασίας ηλεκτρονικής αλληλογραφίας για το σύνολο των χρηστών της ΕΡΤ για 3 έτη (</w:t>
      </w:r>
      <w:r w:rsidR="00A07755" w:rsidRPr="004C4B51">
        <w:rPr>
          <w:szCs w:val="22"/>
          <w:lang w:val="el-GR"/>
        </w:rPr>
        <w:t>CPV:</w:t>
      </w:r>
      <w:r w:rsidR="00A07755" w:rsidRPr="00EF2306">
        <w:rPr>
          <w:szCs w:val="22"/>
          <w:lang w:val="el-GR"/>
        </w:rPr>
        <w:t xml:space="preserve"> </w:t>
      </w:r>
      <w:r w:rsidRPr="00EF2306">
        <w:rPr>
          <w:szCs w:val="22"/>
          <w:lang w:val="el-GR"/>
        </w:rPr>
        <w:t>48732000-8</w:t>
      </w:r>
      <w:r w:rsidR="00A07755" w:rsidRPr="004C4B51">
        <w:rPr>
          <w:szCs w:val="22"/>
          <w:lang w:val="el-GR"/>
        </w:rPr>
        <w:t xml:space="preserve">), προϋπολογιζόμενης δαπάνης </w:t>
      </w:r>
      <w:r w:rsidRPr="004C4B51">
        <w:rPr>
          <w:szCs w:val="22"/>
          <w:lang w:val="el-GR"/>
        </w:rPr>
        <w:t>εκατόν εβδομήντα τεσσάρων χιλιάδων εκατόν πενήντα ευρώ (174.150,00 €),</w:t>
      </w:r>
      <w:r w:rsidR="00A07755" w:rsidRPr="004C4B51">
        <w:rPr>
          <w:szCs w:val="22"/>
          <w:lang w:val="el-GR"/>
        </w:rPr>
        <w:t xml:space="preserve"> πλέον Φ.Π.Α. </w:t>
      </w:r>
    </w:p>
    <w:p w14:paraId="4CD0307F" w14:textId="25BFA75E" w:rsidR="00A07755" w:rsidRPr="00457F08" w:rsidRDefault="00DE6AC3" w:rsidP="00A07755">
      <w:pPr>
        <w:numPr>
          <w:ilvl w:val="0"/>
          <w:numId w:val="17"/>
        </w:numPr>
        <w:ind w:left="284" w:hanging="284"/>
        <w:rPr>
          <w:szCs w:val="22"/>
          <w:lang w:val="el-GR"/>
        </w:rPr>
      </w:pPr>
      <w:r w:rsidRPr="00EF2306">
        <w:rPr>
          <w:szCs w:val="22"/>
          <w:lang w:val="el-GR"/>
        </w:rPr>
        <w:t xml:space="preserve">την υπ’ αριθμ. πρωτ.: 7677/02-10-2025 Απόφαση του Διοικητικού Συμβουλίου της Ε.Ρ.Τ. Α.Ε., (Αρ. Πρακτικού 415/02-10-2025) Θέμα 31ο: «Τοποθέτηση </w:t>
      </w:r>
      <w:bookmarkStart w:id="16" w:name="_Hlk210816603"/>
      <w:r w:rsidRPr="00EF2306">
        <w:rPr>
          <w:szCs w:val="22"/>
          <w:lang w:val="el-GR"/>
        </w:rPr>
        <w:t>Εντεταλμένου Συμβούλου Τεχνολογίας</w:t>
      </w:r>
      <w:bookmarkEnd w:id="16"/>
      <w:r w:rsidRPr="00EF2306">
        <w:rPr>
          <w:szCs w:val="22"/>
          <w:lang w:val="el-GR"/>
        </w:rPr>
        <w:t xml:space="preserve"> και παροχή εξουσιοδοτήσεων» (Α.Δ.Α.: Ρ01Υ465Θ1Ε-ΒΧΔ) ΟΡΘΗ ΕΠΑΝΑΛΗΨΗ</w:t>
      </w:r>
      <w:r w:rsidR="00A07755" w:rsidRPr="00EF2306">
        <w:rPr>
          <w:szCs w:val="22"/>
          <w:lang w:val="el-GR"/>
        </w:rPr>
        <w:t>),</w:t>
      </w:r>
    </w:p>
    <w:p w14:paraId="358AA19C" w14:textId="2612BFB9" w:rsidR="00E60CCD" w:rsidRDefault="00767A45" w:rsidP="00E35882">
      <w:pPr>
        <w:numPr>
          <w:ilvl w:val="0"/>
          <w:numId w:val="17"/>
        </w:numPr>
        <w:ind w:left="284" w:hanging="284"/>
        <w:rPr>
          <w:szCs w:val="22"/>
          <w:lang w:val="el-GR"/>
        </w:rPr>
      </w:pPr>
      <w:r>
        <w:rPr>
          <w:szCs w:val="22"/>
          <w:lang w:val="el-GR"/>
        </w:rPr>
        <w:t>τ</w:t>
      </w:r>
      <w:r w:rsidR="00A07755" w:rsidRPr="00457F08">
        <w:rPr>
          <w:szCs w:val="22"/>
          <w:lang w:val="el-GR"/>
        </w:rPr>
        <w:t>ην</w:t>
      </w:r>
      <w:r w:rsidR="00A07755" w:rsidRPr="00DF58F7">
        <w:rPr>
          <w:szCs w:val="22"/>
          <w:lang w:val="el-GR"/>
        </w:rPr>
        <w:t xml:space="preserve"> υπ΄αριθμ. </w:t>
      </w:r>
      <w:r w:rsidR="00DF58F7" w:rsidRPr="00EF2306">
        <w:rPr>
          <w:szCs w:val="22"/>
          <w:lang w:val="el-GR"/>
        </w:rPr>
        <w:t>7570</w:t>
      </w:r>
      <w:r w:rsidR="00A07755" w:rsidRPr="00DF58F7">
        <w:rPr>
          <w:szCs w:val="22"/>
          <w:lang w:val="el-GR"/>
        </w:rPr>
        <w:t>/</w:t>
      </w:r>
      <w:r w:rsidR="00DF58F7" w:rsidRPr="00EF2306">
        <w:rPr>
          <w:szCs w:val="22"/>
          <w:lang w:val="el-GR"/>
        </w:rPr>
        <w:t>03</w:t>
      </w:r>
      <w:r w:rsidR="00A07755" w:rsidRPr="00DF58F7">
        <w:rPr>
          <w:szCs w:val="22"/>
          <w:lang w:val="el-GR"/>
        </w:rPr>
        <w:t>.</w:t>
      </w:r>
      <w:r w:rsidR="00DF58F7" w:rsidRPr="00EF2306">
        <w:rPr>
          <w:szCs w:val="22"/>
          <w:lang w:val="el-GR"/>
        </w:rPr>
        <w:t>11</w:t>
      </w:r>
      <w:r w:rsidR="00A07755" w:rsidRPr="00DF58F7">
        <w:rPr>
          <w:szCs w:val="22"/>
          <w:lang w:val="el-GR"/>
        </w:rPr>
        <w:t>.2025</w:t>
      </w:r>
      <w:r w:rsidR="00DF58F7" w:rsidRPr="00EF2306">
        <w:rPr>
          <w:szCs w:val="22"/>
          <w:lang w:val="el-GR"/>
        </w:rPr>
        <w:t xml:space="preserve"> </w:t>
      </w:r>
      <w:r w:rsidR="00A07755" w:rsidRPr="004C4B51">
        <w:rPr>
          <w:szCs w:val="22"/>
          <w:lang w:val="el-GR"/>
        </w:rPr>
        <w:t>(ΑΔΑΜ:</w:t>
      </w:r>
      <w:r w:rsidR="00A07755" w:rsidRPr="00EF2306">
        <w:rPr>
          <w:szCs w:val="22"/>
          <w:lang w:val="el-GR"/>
        </w:rPr>
        <w:t>25REQ017836652</w:t>
      </w:r>
      <w:r w:rsidR="00156E09">
        <w:rPr>
          <w:szCs w:val="22"/>
          <w:lang w:val="el-GR"/>
        </w:rPr>
        <w:t>,</w:t>
      </w:r>
      <w:r w:rsidR="00A07755" w:rsidRPr="004C4B51">
        <w:rPr>
          <w:szCs w:val="22"/>
          <w:lang w:val="el-GR"/>
        </w:rPr>
        <w:t xml:space="preserve"> ΑΔΑ:</w:t>
      </w:r>
      <w:r w:rsidR="00C62BFF" w:rsidRPr="004C4B51">
        <w:rPr>
          <w:szCs w:val="22"/>
          <w:lang w:val="el-GR"/>
        </w:rPr>
        <w:t>ΨΓ4Γ46ΜΓΨ7-2ΘΗ</w:t>
      </w:r>
      <w:r w:rsidR="00A07755" w:rsidRPr="004C4B51">
        <w:rPr>
          <w:szCs w:val="22"/>
          <w:lang w:val="el-GR"/>
        </w:rPr>
        <w:t xml:space="preserve">) </w:t>
      </w:r>
      <w:r w:rsidR="00A07755" w:rsidRPr="00EF2306">
        <w:rPr>
          <w:szCs w:val="22"/>
          <w:lang w:val="el-GR"/>
        </w:rPr>
        <w:t>Απόφαση</w:t>
      </w:r>
      <w:r w:rsidR="00A07755" w:rsidRPr="00457F08">
        <w:rPr>
          <w:szCs w:val="22"/>
          <w:lang w:val="el-GR"/>
        </w:rPr>
        <w:t xml:space="preserve"> </w:t>
      </w:r>
      <w:r w:rsidR="00A07755" w:rsidRPr="004C4B51">
        <w:rPr>
          <w:szCs w:val="22"/>
          <w:lang w:val="el-GR"/>
        </w:rPr>
        <w:t>του υφυπουργού στον πρωθυπουργό</w:t>
      </w:r>
      <w:r w:rsidR="00C62BFF" w:rsidRPr="00EF2306">
        <w:rPr>
          <w:szCs w:val="22"/>
          <w:lang w:val="el-GR"/>
        </w:rPr>
        <w:t xml:space="preserve"> με θέμα «Έγκριση αιτημάτων</w:t>
      </w:r>
      <w:r w:rsidR="00A07755" w:rsidRPr="004C4B51">
        <w:rPr>
          <w:szCs w:val="22"/>
          <w:lang w:val="el-GR"/>
        </w:rPr>
        <w:t xml:space="preserve"> ανάληψης πολυετούς υποχρέωσης </w:t>
      </w:r>
      <w:r w:rsidR="00C62BFF" w:rsidRPr="00EF2306">
        <w:rPr>
          <w:szCs w:val="22"/>
          <w:lang w:val="el-GR"/>
        </w:rPr>
        <w:t>της Ελληνικής Ραδιοφωνίας Τηλεόρασης</w:t>
      </w:r>
      <w:r w:rsidR="00A07755" w:rsidRPr="004C4B51">
        <w:rPr>
          <w:szCs w:val="22"/>
          <w:lang w:val="el-GR"/>
        </w:rPr>
        <w:t xml:space="preserve"> </w:t>
      </w:r>
      <w:r w:rsidR="00C62BFF" w:rsidRPr="00EF2306">
        <w:rPr>
          <w:szCs w:val="22"/>
          <w:lang w:val="el-GR"/>
        </w:rPr>
        <w:t>(</w:t>
      </w:r>
      <w:r w:rsidR="00A07755" w:rsidRPr="004C4B51">
        <w:rPr>
          <w:szCs w:val="22"/>
          <w:lang w:val="el-GR"/>
        </w:rPr>
        <w:t>ΕΡΤ</w:t>
      </w:r>
      <w:r w:rsidR="00C62BFF" w:rsidRPr="00EF2306">
        <w:rPr>
          <w:szCs w:val="22"/>
          <w:lang w:val="el-GR"/>
        </w:rPr>
        <w:t>)</w:t>
      </w:r>
      <w:r w:rsidR="00A07755" w:rsidRPr="004C4B51">
        <w:rPr>
          <w:szCs w:val="22"/>
          <w:lang w:val="el-GR"/>
        </w:rPr>
        <w:t xml:space="preserve"> Α.Ε</w:t>
      </w:r>
      <w:r w:rsidR="00C62BFF" w:rsidRPr="00EF2306">
        <w:rPr>
          <w:szCs w:val="22"/>
          <w:lang w:val="el-GR"/>
        </w:rPr>
        <w:t xml:space="preserve"> ετών 2026-2028» </w:t>
      </w:r>
      <w:r w:rsidR="00A07755" w:rsidRPr="004C4B51">
        <w:rPr>
          <w:szCs w:val="22"/>
          <w:lang w:val="el-GR"/>
        </w:rPr>
        <w:t>με ΑΤΕ-16-0</w:t>
      </w:r>
      <w:r w:rsidR="00C62BFF" w:rsidRPr="00EF2306">
        <w:rPr>
          <w:szCs w:val="22"/>
          <w:lang w:val="el-GR"/>
        </w:rPr>
        <w:t>7061, ΑΤΕ-16-07062 και ΑΤΕ-16-07063</w:t>
      </w:r>
      <w:r w:rsidR="00A07755" w:rsidRPr="004C4B51">
        <w:rPr>
          <w:szCs w:val="22"/>
          <w:lang w:val="el-GR"/>
        </w:rPr>
        <w:t xml:space="preserve"> και ΛΟΓ. </w:t>
      </w:r>
      <w:r w:rsidR="00C62BFF" w:rsidRPr="00EF2306">
        <w:rPr>
          <w:szCs w:val="22"/>
          <w:lang w:val="el-GR"/>
        </w:rPr>
        <w:t>61.98.03</w:t>
      </w:r>
      <w:r w:rsidR="00A07755" w:rsidRPr="004C4B51">
        <w:rPr>
          <w:szCs w:val="22"/>
          <w:lang w:val="el-GR"/>
        </w:rPr>
        <w:t xml:space="preserve"> της ΕΡΤ Α.Ε</w:t>
      </w:r>
      <w:r w:rsidR="00E35882">
        <w:rPr>
          <w:szCs w:val="22"/>
          <w:lang w:val="el-GR"/>
        </w:rPr>
        <w:t>.</w:t>
      </w:r>
      <w:r w:rsidR="00A07755" w:rsidRPr="004C4B51">
        <w:rPr>
          <w:szCs w:val="22"/>
          <w:lang w:val="el-GR"/>
        </w:rPr>
        <w:t xml:space="preserve"> για την προμήθεια</w:t>
      </w:r>
      <w:r w:rsidR="00457F08" w:rsidRPr="00EF2306">
        <w:rPr>
          <w:szCs w:val="22"/>
          <w:lang w:val="el-GR"/>
        </w:rPr>
        <w:t xml:space="preserve"> εξειδικευμένου λογισμικού προστασίας ηλεκτρονικής αλληλογραφίας για 3 έτη</w:t>
      </w:r>
      <w:r w:rsidR="00A07755" w:rsidRPr="004C4B51">
        <w:rPr>
          <w:szCs w:val="22"/>
          <w:lang w:val="el-GR"/>
        </w:rPr>
        <w:t>.</w:t>
      </w:r>
    </w:p>
    <w:p w14:paraId="65837762" w14:textId="265D132E" w:rsidR="00E35882" w:rsidRPr="00E2720E" w:rsidRDefault="00767A45" w:rsidP="00E2720E">
      <w:pPr>
        <w:numPr>
          <w:ilvl w:val="0"/>
          <w:numId w:val="17"/>
        </w:numPr>
        <w:ind w:left="284" w:hanging="284"/>
        <w:rPr>
          <w:szCs w:val="22"/>
          <w:lang w:val="el-GR"/>
        </w:rPr>
      </w:pPr>
      <w:r>
        <w:rPr>
          <w:szCs w:val="22"/>
          <w:lang w:val="el-GR"/>
        </w:rPr>
        <w:t>τ</w:t>
      </w:r>
      <w:r w:rsidR="00E35882" w:rsidRPr="00E2720E">
        <w:rPr>
          <w:szCs w:val="22"/>
          <w:lang w:val="el-GR"/>
        </w:rPr>
        <w:t xml:space="preserve">ην </w:t>
      </w:r>
      <w:r w:rsidRPr="00767A45">
        <w:rPr>
          <w:szCs w:val="22"/>
          <w:lang w:val="el-GR"/>
        </w:rPr>
        <w:t xml:space="preserve">υπ΄αριθμ. </w:t>
      </w:r>
      <w:r w:rsidR="00E2720E" w:rsidRPr="00E2720E">
        <w:rPr>
          <w:szCs w:val="22"/>
          <w:lang w:val="el-GR"/>
        </w:rPr>
        <w:t>2472</w:t>
      </w:r>
      <w:r w:rsidR="00E35882" w:rsidRPr="00E2720E">
        <w:rPr>
          <w:szCs w:val="22"/>
          <w:lang w:val="el-GR"/>
        </w:rPr>
        <w:t>/</w:t>
      </w:r>
      <w:r w:rsidR="00E2720E" w:rsidRPr="00E2720E">
        <w:rPr>
          <w:szCs w:val="22"/>
          <w:lang w:val="el-GR"/>
        </w:rPr>
        <w:t>30</w:t>
      </w:r>
      <w:r w:rsidR="00E35882" w:rsidRPr="00E2720E">
        <w:rPr>
          <w:szCs w:val="22"/>
          <w:lang w:val="el-GR"/>
        </w:rPr>
        <w:t>-0</w:t>
      </w:r>
      <w:r w:rsidR="00E2720E" w:rsidRPr="00E2720E">
        <w:rPr>
          <w:szCs w:val="22"/>
          <w:lang w:val="el-GR"/>
        </w:rPr>
        <w:t>1</w:t>
      </w:r>
      <w:r w:rsidR="00E35882" w:rsidRPr="00E2720E">
        <w:rPr>
          <w:szCs w:val="22"/>
          <w:lang w:val="el-GR"/>
        </w:rPr>
        <w:t>-202</w:t>
      </w:r>
      <w:r w:rsidR="00E2720E" w:rsidRPr="00E2720E">
        <w:rPr>
          <w:szCs w:val="22"/>
          <w:lang w:val="el-GR"/>
        </w:rPr>
        <w:t>6</w:t>
      </w:r>
      <w:r w:rsidR="00E35882" w:rsidRPr="00E2720E">
        <w:rPr>
          <w:szCs w:val="22"/>
          <w:lang w:val="el-GR"/>
        </w:rPr>
        <w:t xml:space="preserve"> απόφαση </w:t>
      </w:r>
      <w:r w:rsidR="00E2720E" w:rsidRPr="00E2720E">
        <w:rPr>
          <w:szCs w:val="22"/>
          <w:lang w:val="el-GR"/>
        </w:rPr>
        <w:t>του Εντεταλμένου Συμβούλου</w:t>
      </w:r>
      <w:r w:rsidR="00E35882" w:rsidRPr="00E2720E">
        <w:rPr>
          <w:szCs w:val="22"/>
          <w:lang w:val="el-GR"/>
        </w:rPr>
        <w:t xml:space="preserve"> Τεχνολογίας της Ε.Ρ.Τ. Α.Ε. με θέμα: «</w:t>
      </w:r>
      <w:r w:rsidR="00E2720E" w:rsidRPr="00E2720E">
        <w:rPr>
          <w:szCs w:val="22"/>
          <w:lang w:val="el-GR"/>
        </w:rPr>
        <w:t>Διενέργεια Ανοιχτού Δημόσιου Ηλεκτρονικού Διαγωνισμού για την Προμήθεια Αδειών Χρήσης Ασφάλειας Ηλεκτρονικής Αλληλογραφίας για Τρία (3) Έτη.» (ΑΔΑ: Ψ5Α1465Θ1Ε-6ΝΛ</w:t>
      </w:r>
      <w:r w:rsidR="00E35882" w:rsidRPr="00E2720E">
        <w:rPr>
          <w:szCs w:val="22"/>
          <w:lang w:val="el-GR"/>
        </w:rPr>
        <w:t>).</w:t>
      </w:r>
    </w:p>
    <w:p w14:paraId="2CCED5C0" w14:textId="77777777" w:rsidR="003929DA" w:rsidRDefault="003929DA" w:rsidP="007474C5">
      <w:pPr>
        <w:spacing w:after="0"/>
        <w:ind w:left="284"/>
        <w:rPr>
          <w:lang w:val="el-GR"/>
        </w:rPr>
      </w:pPr>
    </w:p>
    <w:p w14:paraId="15EAFC52" w14:textId="77777777" w:rsidR="003929DA" w:rsidRDefault="003929DA" w:rsidP="007A0EFB">
      <w:pPr>
        <w:pStyle w:val="2"/>
        <w:spacing w:before="0"/>
        <w:rPr>
          <w:lang w:val="el-GR" w:eastAsia="el-GR"/>
        </w:rPr>
      </w:pPr>
      <w:bookmarkStart w:id="17" w:name="_Toc220660016"/>
      <w:r>
        <w:rPr>
          <w:lang w:val="el-GR"/>
        </w:rPr>
        <w:t>1.5</w:t>
      </w:r>
      <w:r>
        <w:rPr>
          <w:lang w:val="el-GR"/>
        </w:rPr>
        <w:tab/>
        <w:t>Προθεσμία παραλαβής προσφορών</w:t>
      </w:r>
      <w:bookmarkEnd w:id="17"/>
      <w:r>
        <w:rPr>
          <w:lang w:val="el-GR"/>
        </w:rPr>
        <w:t xml:space="preserve"> </w:t>
      </w:r>
    </w:p>
    <w:p w14:paraId="72DE99E5" w14:textId="3298AC97" w:rsidR="003929DA" w:rsidRPr="00C140C1" w:rsidRDefault="003929DA">
      <w:pPr>
        <w:rPr>
          <w:lang w:val="el-GR" w:eastAsia="el-GR"/>
        </w:rPr>
      </w:pPr>
      <w:r>
        <w:rPr>
          <w:lang w:val="el-GR" w:eastAsia="el-GR"/>
        </w:rPr>
        <w:t xml:space="preserve">Η καταληκτική ημερομηνία παραλαβής των προσφορών είναι η </w:t>
      </w:r>
      <w:r w:rsidR="009D423B" w:rsidRPr="009D423B">
        <w:rPr>
          <w:lang w:val="el-GR" w:eastAsia="el-GR"/>
        </w:rPr>
        <w:t>26</w:t>
      </w:r>
      <w:r w:rsidRPr="00C140C1">
        <w:rPr>
          <w:lang w:val="el-GR" w:eastAsia="el-GR"/>
        </w:rPr>
        <w:t>/</w:t>
      </w:r>
      <w:r w:rsidR="00C140C1" w:rsidRPr="00C140C1">
        <w:rPr>
          <w:lang w:val="el-GR" w:eastAsia="el-GR"/>
        </w:rPr>
        <w:t>0</w:t>
      </w:r>
      <w:r w:rsidR="009D423B" w:rsidRPr="009D423B">
        <w:rPr>
          <w:lang w:val="el-GR" w:eastAsia="el-GR"/>
        </w:rPr>
        <w:t>2</w:t>
      </w:r>
      <w:r w:rsidRPr="00C140C1">
        <w:rPr>
          <w:lang w:val="el-GR" w:eastAsia="el-GR"/>
        </w:rPr>
        <w:t>/</w:t>
      </w:r>
      <w:r w:rsidR="00C140C1" w:rsidRPr="00C140C1">
        <w:rPr>
          <w:lang w:val="el-GR" w:eastAsia="el-GR"/>
        </w:rPr>
        <w:t xml:space="preserve">2026 </w:t>
      </w:r>
      <w:r w:rsidRPr="00C140C1">
        <w:rPr>
          <w:lang w:val="el-GR" w:eastAsia="el-GR"/>
        </w:rPr>
        <w:t xml:space="preserve">και ώρα </w:t>
      </w:r>
      <w:r w:rsidR="00C140C1" w:rsidRPr="00C140C1">
        <w:rPr>
          <w:lang w:val="el-GR" w:eastAsia="el-GR"/>
        </w:rPr>
        <w:t>15:00</w:t>
      </w:r>
      <w:r w:rsidRPr="00C140C1">
        <w:rPr>
          <w:rStyle w:val="WW-FootnoteReference7"/>
          <w:lang w:val="el-GR" w:eastAsia="el-GR"/>
        </w:rPr>
        <w:footnoteReference w:id="14"/>
      </w:r>
      <w:r w:rsidR="00C140C1" w:rsidRPr="00C140C1">
        <w:rPr>
          <w:lang w:val="el-GR" w:eastAsia="el-GR"/>
        </w:rPr>
        <w:t>.</w:t>
      </w:r>
    </w:p>
    <w:p w14:paraId="30B15AFE" w14:textId="39F92802" w:rsidR="003929DA"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5"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r w:rsidR="008C53F2" w:rsidRPr="008C53F2">
        <w:rPr>
          <w:lang w:val="el-GR" w:eastAsia="el-GR"/>
        </w:rPr>
        <w:t>https://portal.eprocurement.gov.gr/webcenter/portal/TestPortal</w:t>
      </w:r>
    </w:p>
    <w:p w14:paraId="4BCD7200" w14:textId="77777777" w:rsidR="00152C55" w:rsidRDefault="00152C55" w:rsidP="00E74D2D">
      <w:pPr>
        <w:spacing w:after="0"/>
        <w:rPr>
          <w:lang w:val="en-US"/>
        </w:rPr>
      </w:pPr>
    </w:p>
    <w:p w14:paraId="6AB658BA" w14:textId="77777777" w:rsidR="000A6B1D" w:rsidRPr="000A6B1D" w:rsidRDefault="000A6B1D" w:rsidP="00E74D2D">
      <w:pPr>
        <w:spacing w:after="0"/>
        <w:rPr>
          <w:lang w:val="en-US"/>
        </w:rPr>
      </w:pPr>
    </w:p>
    <w:p w14:paraId="6F68522C" w14:textId="316E47FA" w:rsidR="003929DA" w:rsidRPr="0044460A" w:rsidRDefault="003929DA" w:rsidP="0044460A">
      <w:pPr>
        <w:pStyle w:val="2"/>
        <w:spacing w:before="0"/>
        <w:rPr>
          <w:lang w:val="el-GR"/>
        </w:rPr>
      </w:pPr>
      <w:bookmarkStart w:id="18" w:name="_Toc220660017"/>
      <w:r>
        <w:rPr>
          <w:lang w:val="el-GR"/>
        </w:rPr>
        <w:lastRenderedPageBreak/>
        <w:t>1.6</w:t>
      </w:r>
      <w:r>
        <w:rPr>
          <w:lang w:val="el-GR"/>
        </w:rPr>
        <w:tab/>
        <w:t>Δημοσιότητα</w:t>
      </w:r>
      <w:bookmarkEnd w:id="18"/>
    </w:p>
    <w:p w14:paraId="05069F42" w14:textId="5B55BF32" w:rsidR="003929DA" w:rsidRPr="00EF2306" w:rsidRDefault="003929DA">
      <w:pPr>
        <w:rPr>
          <w:color w:val="385623" w:themeColor="accent6" w:themeShade="80"/>
          <w:lang w:val="el-GR"/>
        </w:rPr>
      </w:pPr>
      <w:r w:rsidRPr="00D159F6">
        <w:rPr>
          <w:b/>
          <w:lang w:val="el-GR"/>
        </w:rPr>
        <w:t xml:space="preserve">Δημοσίευση σε εθνικό επίπεδο </w:t>
      </w:r>
      <w:r w:rsidRPr="00D159F6">
        <w:rPr>
          <w:rStyle w:val="a5"/>
          <w:rFonts w:cs="Calibri"/>
          <w:b/>
          <w:szCs w:val="22"/>
        </w:rPr>
        <w:footnoteReference w:id="15"/>
      </w:r>
    </w:p>
    <w:p w14:paraId="6A18562E" w14:textId="77777777" w:rsidR="003929DA" w:rsidRPr="00D159F6" w:rsidRDefault="003929DA">
      <w:pPr>
        <w:rPr>
          <w:lang w:val="el-GR"/>
        </w:rPr>
      </w:pPr>
      <w:r w:rsidRPr="00D159F6">
        <w:rPr>
          <w:lang w:val="el-GR"/>
        </w:rPr>
        <w:t>Η προκήρυξη</w:t>
      </w:r>
      <w:r w:rsidR="00F91EAC" w:rsidRPr="00D159F6">
        <w:rPr>
          <w:rStyle w:val="ae"/>
          <w:lang w:val="el-GR"/>
        </w:rPr>
        <w:footnoteReference w:id="16"/>
      </w:r>
      <w:r w:rsidRPr="00D159F6">
        <w:rPr>
          <w:lang w:val="el-GR"/>
        </w:rPr>
        <w:t xml:space="preserve"> και το πλήρες κείμενο της παρούσας Διακήρυξης καταχωρήθηκαν στο Κεντρικό Ηλεκτρονικό Μητρώο Δημοσίων Συμβάσεων (ΚΗΜΔΗΣ). </w:t>
      </w:r>
    </w:p>
    <w:p w14:paraId="42AF0D2F" w14:textId="16CD53E0" w:rsidR="00F50CA4" w:rsidRDefault="006B3C5C">
      <w:pPr>
        <w:rPr>
          <w:lang w:val="el-GR"/>
        </w:rPr>
      </w:pPr>
      <w:r w:rsidRPr="00390D33">
        <w:rPr>
          <w:lang w:val="el-GR"/>
        </w:rPr>
        <w:t xml:space="preserve">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  </w:t>
      </w:r>
      <w:r w:rsidR="00B30599">
        <w:rPr>
          <w:lang w:val="el-GR"/>
        </w:rPr>
        <w:t>386873</w:t>
      </w:r>
      <w:r w:rsidR="007C0972">
        <w:rPr>
          <w:lang w:val="el-GR"/>
        </w:rPr>
        <w:t xml:space="preserve"> </w:t>
      </w:r>
      <w:r w:rsidRPr="00390D33">
        <w:rPr>
          <w:lang w:val="el-GR"/>
        </w:rPr>
        <w:t>και αναρτήθηκαν στη Διαδικτυακή Πύλη (www.promitheus.gov.gr) του ΟΠΣ ΕΣΗΔΗΣ</w:t>
      </w:r>
      <w:r w:rsidR="005A0EC7" w:rsidRPr="00390D33">
        <w:rPr>
          <w:lang w:val="el-GR"/>
        </w:rPr>
        <w:t>.</w:t>
      </w:r>
      <w:r w:rsidR="004D680D">
        <w:rPr>
          <w:lang w:val="el-GR"/>
        </w:rPr>
        <w:t xml:space="preserve"> </w:t>
      </w:r>
    </w:p>
    <w:p w14:paraId="097BD4B0" w14:textId="7B0D9E39" w:rsidR="00D12FB8" w:rsidRPr="00D12FB8" w:rsidRDefault="00D12FB8" w:rsidP="00D12FB8">
      <w:pPr>
        <w:rPr>
          <w:lang w:val="el-GR"/>
        </w:rPr>
      </w:pPr>
      <w:r w:rsidRPr="00D12FB8">
        <w:rPr>
          <w:lang w:val="el-GR"/>
        </w:rPr>
        <w:t>Η παρούσα Διακήρυξη, όπως προβλέπεται στην περίπτωση (</w:t>
      </w:r>
      <w:proofErr w:type="spellStart"/>
      <w:r w:rsidRPr="00D12FB8">
        <w:rPr>
          <w:lang w:val="el-GR"/>
        </w:rPr>
        <w:t>ιστ</w:t>
      </w:r>
      <w:proofErr w:type="spellEnd"/>
      <w:r w:rsidRPr="00D12FB8">
        <w:rPr>
          <w:lang w:val="el-GR"/>
        </w:rPr>
        <w:t xml:space="preserve">) της παραγράφου 3 του άρθρου 76 του Ν.4727/2020 όπως έχει τροποποιηθεί και ισχύει, αναρτάται στο διαδίκτυο, στον </w:t>
      </w:r>
      <w:proofErr w:type="spellStart"/>
      <w:r w:rsidRPr="00D12FB8">
        <w:rPr>
          <w:lang w:val="el-GR"/>
        </w:rPr>
        <w:t>ιστότοπο</w:t>
      </w:r>
      <w:proofErr w:type="spellEnd"/>
      <w:r w:rsidRPr="00D12FB8">
        <w:rPr>
          <w:lang w:val="el-GR"/>
        </w:rPr>
        <w:t xml:space="preserve"> </w:t>
      </w:r>
      <w:hyperlink r:id="rId16" w:history="1">
        <w:r w:rsidRPr="00D12FB8">
          <w:rPr>
            <w:rStyle w:val="-"/>
            <w:lang w:val="el-GR"/>
          </w:rPr>
          <w:t>http://et.diavgeia.gov.gr/</w:t>
        </w:r>
      </w:hyperlink>
      <w:r w:rsidRPr="00D12FB8">
        <w:rPr>
          <w:lang w:val="el-GR"/>
        </w:rPr>
        <w:t xml:space="preserve"> (ΠΡΟΓΡΑΜΜΑ ΔΙΑΥΓΕΙΑ).</w:t>
      </w:r>
      <w:r w:rsidRPr="00D12FB8">
        <w:rPr>
          <w:vertAlign w:val="superscript"/>
          <w:lang w:val="el-GR"/>
        </w:rPr>
        <w:t xml:space="preserve"> </w:t>
      </w:r>
      <w:hyperlink r:id="rId17" w:history="1"/>
      <w:r w:rsidRPr="00D12FB8">
        <w:rPr>
          <w:lang w:val="el-GR"/>
        </w:rPr>
        <w:t xml:space="preserve"> </w:t>
      </w:r>
    </w:p>
    <w:p w14:paraId="6BC10BCD" w14:textId="77777777" w:rsidR="00D159F6" w:rsidRPr="00D159F6" w:rsidRDefault="00D159F6" w:rsidP="00784B24">
      <w:pPr>
        <w:spacing w:before="120" w:after="0"/>
        <w:rPr>
          <w:lang w:val="el-GR"/>
        </w:rPr>
      </w:pPr>
      <w:r w:rsidRPr="00D159F6">
        <w:rPr>
          <w:lang w:val="el-GR"/>
        </w:rPr>
        <w:t xml:space="preserve">Η Διακήρυξη καταχωρήθηκε στο διαδίκτυο, στην ιστοσελίδα της αναθέτουσας αρχής, στη διεύθυνση (URL):   </w:t>
      </w:r>
      <w:hyperlink r:id="rId18" w:history="1">
        <w:r w:rsidRPr="00D159F6">
          <w:rPr>
            <w:rStyle w:val="-"/>
            <w:lang w:val="el-GR"/>
          </w:rPr>
          <w:t>www.ert.gr</w:t>
        </w:r>
      </w:hyperlink>
      <w:r w:rsidRPr="00D159F6">
        <w:rPr>
          <w:lang w:val="el-GR"/>
        </w:rPr>
        <w:t xml:space="preserve"> στη διαδρομή: company.ert.gr   </w:t>
      </w:r>
      <w:r w:rsidRPr="00D159F6">
        <w:rPr>
          <w:rFonts w:ascii="Arial" w:hAnsi="Arial" w:cs="Arial"/>
          <w:lang w:val="el-GR"/>
        </w:rPr>
        <w:t>►</w:t>
      </w:r>
      <w:r w:rsidRPr="00D159F6">
        <w:rPr>
          <w:lang w:val="el-GR"/>
        </w:rPr>
        <w:t xml:space="preserve"> </w:t>
      </w:r>
      <w:proofErr w:type="spellStart"/>
      <w:r w:rsidRPr="00D159F6">
        <w:rPr>
          <w:lang w:val="el-GR"/>
        </w:rPr>
        <w:t>category</w:t>
      </w:r>
      <w:proofErr w:type="spellEnd"/>
      <w:r w:rsidRPr="00D159F6">
        <w:rPr>
          <w:lang w:val="el-GR"/>
        </w:rPr>
        <w:t xml:space="preserve">  </w:t>
      </w:r>
      <w:r w:rsidRPr="00D159F6">
        <w:rPr>
          <w:rFonts w:ascii="Arial" w:hAnsi="Arial" w:cs="Arial"/>
          <w:lang w:val="el-GR"/>
        </w:rPr>
        <w:t>►</w:t>
      </w:r>
      <w:r w:rsidRPr="00D159F6">
        <w:rPr>
          <w:lang w:val="el-GR"/>
        </w:rPr>
        <w:t xml:space="preserve"> </w:t>
      </w:r>
      <w:proofErr w:type="spellStart"/>
      <w:r w:rsidRPr="00D159F6">
        <w:rPr>
          <w:lang w:val="el-GR"/>
        </w:rPr>
        <w:t>diagonismoi</w:t>
      </w:r>
      <w:proofErr w:type="spellEnd"/>
      <w:r w:rsidRPr="00D159F6">
        <w:rPr>
          <w:lang w:val="el-GR"/>
        </w:rPr>
        <w:t>.</w:t>
      </w:r>
    </w:p>
    <w:p w14:paraId="55C829F0" w14:textId="77777777" w:rsidR="003929DA" w:rsidRDefault="003929DA" w:rsidP="00E74D2D">
      <w:pPr>
        <w:spacing w:after="0"/>
        <w:rPr>
          <w:lang w:val="el-GR"/>
        </w:rPr>
      </w:pPr>
    </w:p>
    <w:p w14:paraId="7AFDBF50" w14:textId="77777777" w:rsidR="003929DA" w:rsidRDefault="003929DA" w:rsidP="007A0EFB">
      <w:pPr>
        <w:pStyle w:val="2"/>
        <w:spacing w:before="0"/>
        <w:rPr>
          <w:lang w:val="el-GR"/>
        </w:rPr>
      </w:pPr>
      <w:bookmarkStart w:id="19" w:name="_Toc220660018"/>
      <w:r>
        <w:rPr>
          <w:lang w:val="el-GR"/>
        </w:rPr>
        <w:t>1.7</w:t>
      </w:r>
      <w:r>
        <w:rPr>
          <w:lang w:val="el-GR"/>
        </w:rPr>
        <w:tab/>
        <w:t>Αρχές εφαρμοζόμενες στη διαδικασία σύναψης</w:t>
      </w:r>
      <w:bookmarkEnd w:id="19"/>
      <w:r>
        <w:rPr>
          <w:lang w:val="el-GR"/>
        </w:rPr>
        <w:t xml:space="preserve"> </w:t>
      </w:r>
    </w:p>
    <w:p w14:paraId="73A16C2D" w14:textId="77777777" w:rsidR="003929DA" w:rsidRDefault="003929DA">
      <w:pPr>
        <w:rPr>
          <w:lang w:val="el-GR"/>
        </w:rPr>
      </w:pPr>
      <w:r>
        <w:rPr>
          <w:lang w:val="el-GR"/>
        </w:rPr>
        <w:t>Οι οικονομικοί φορείς δεσμεύονται ότι:</w:t>
      </w:r>
    </w:p>
    <w:p w14:paraId="12BFEDF7"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rStyle w:val="WW-FootnoteReference7"/>
          <w:lang w:val="el-GR"/>
        </w:rPr>
        <w:footnoteReference w:id="17"/>
      </w:r>
      <w:r>
        <w:rPr>
          <w:lang w:val="el-GR"/>
        </w:rPr>
        <w:t xml:space="preserve"> </w:t>
      </w:r>
    </w:p>
    <w:p w14:paraId="6818DAB2"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C8AC0D3"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1214102F" w14:textId="77777777" w:rsidR="003929DA" w:rsidRDefault="003929DA">
      <w:pPr>
        <w:pStyle w:val="1"/>
        <w:tabs>
          <w:tab w:val="left" w:pos="567"/>
        </w:tabs>
        <w:ind w:left="567" w:hanging="567"/>
        <w:rPr>
          <w:lang w:val="el-GR"/>
        </w:rPr>
      </w:pPr>
      <w:bookmarkStart w:id="20" w:name="_Toc220660019"/>
      <w:r>
        <w:rPr>
          <w:rFonts w:ascii="Calibri" w:hAnsi="Calibri" w:cs="Calibri"/>
          <w:lang w:val="el-GR"/>
        </w:rPr>
        <w:lastRenderedPageBreak/>
        <w:t>2.</w:t>
      </w:r>
      <w:r>
        <w:rPr>
          <w:rFonts w:ascii="Calibri" w:hAnsi="Calibri" w:cs="Calibri"/>
          <w:lang w:val="el-GR"/>
        </w:rPr>
        <w:tab/>
        <w:t>ΓΕΝΙΚΟΙ ΚΑΙ ΕΙΔΙΚΟΙ ΟΡΟΙ ΣΥΜΜΕΤΟΧΗΣ</w:t>
      </w:r>
      <w:bookmarkEnd w:id="20"/>
    </w:p>
    <w:p w14:paraId="26BD9106" w14:textId="77777777" w:rsidR="003929DA" w:rsidRDefault="003929DA">
      <w:pPr>
        <w:pStyle w:val="2"/>
        <w:rPr>
          <w:lang w:val="el-GR"/>
        </w:rPr>
      </w:pPr>
      <w:bookmarkStart w:id="21" w:name="_Toc220660020"/>
      <w:r>
        <w:rPr>
          <w:lang w:val="el-GR"/>
        </w:rPr>
        <w:t>2.1</w:t>
      </w:r>
      <w:r>
        <w:rPr>
          <w:lang w:val="el-GR"/>
        </w:rPr>
        <w:tab/>
        <w:t>Γενικές Πληροφορίες</w:t>
      </w:r>
      <w:bookmarkEnd w:id="21"/>
    </w:p>
    <w:p w14:paraId="517164A0" w14:textId="77777777" w:rsidR="003929DA" w:rsidRPr="0076749E" w:rsidRDefault="003929DA">
      <w:pPr>
        <w:pStyle w:val="3"/>
        <w:rPr>
          <w:lang w:val="el-GR"/>
        </w:rPr>
      </w:pPr>
      <w:bookmarkStart w:id="22" w:name="_Toc220660021"/>
      <w:r w:rsidRPr="0076749E">
        <w:rPr>
          <w:lang w:val="el-GR"/>
        </w:rPr>
        <w:t>2.1.1</w:t>
      </w:r>
      <w:r w:rsidRPr="0076749E">
        <w:rPr>
          <w:lang w:val="el-GR"/>
        </w:rPr>
        <w:tab/>
        <w:t>Έγγραφα της σύμβασης</w:t>
      </w:r>
      <w:bookmarkEnd w:id="22"/>
    </w:p>
    <w:p w14:paraId="364C830C" w14:textId="234BCB9A" w:rsidR="00B63FC9" w:rsidRPr="00CC76C4" w:rsidRDefault="003929DA" w:rsidP="00286884">
      <w:pPr>
        <w:rPr>
          <w:lang w:val="el-GR"/>
        </w:rPr>
      </w:pPr>
      <w:r w:rsidRPr="0076749E">
        <w:rPr>
          <w:lang w:val="el-GR"/>
        </w:rPr>
        <w:t xml:space="preserve">Τα έγγραφα της παρούσας </w:t>
      </w:r>
      <w:r w:rsidRPr="00CC76C4">
        <w:rPr>
          <w:lang w:val="el-GR"/>
        </w:rPr>
        <w:t>διαδικασίας σύναψης,</w:t>
      </w:r>
      <w:r w:rsidRPr="00CC76C4">
        <w:rPr>
          <w:rStyle w:val="FootnoteReference2"/>
          <w:lang w:val="el-GR"/>
        </w:rPr>
        <w:footnoteReference w:id="18"/>
      </w:r>
      <w:r w:rsidRPr="00CC76C4">
        <w:rPr>
          <w:lang w:val="el-GR"/>
        </w:rPr>
        <w:t xml:space="preserve">  είναι τα ακόλουθα:</w:t>
      </w:r>
    </w:p>
    <w:p w14:paraId="758D1973" w14:textId="1B37735C" w:rsidR="00D6713A" w:rsidRPr="00CC76C4" w:rsidRDefault="003929DA" w:rsidP="00CC76C4">
      <w:pPr>
        <w:numPr>
          <w:ilvl w:val="0"/>
          <w:numId w:val="16"/>
        </w:numPr>
        <w:ind w:left="567" w:hanging="425"/>
        <w:rPr>
          <w:lang w:val="el-GR"/>
        </w:rPr>
      </w:pPr>
      <w:r w:rsidRPr="00CC76C4">
        <w:rPr>
          <w:lang w:val="el-GR"/>
        </w:rPr>
        <w:t>το  Ευρωπαϊκό Ενιαίο Έγγραφο Σύμβασης [ΕΕΕΣ]</w:t>
      </w:r>
      <w:r w:rsidR="00B83F8B">
        <w:rPr>
          <w:lang w:val="el-GR"/>
        </w:rPr>
        <w:t>,</w:t>
      </w:r>
      <w:r w:rsidRPr="00CC76C4">
        <w:rPr>
          <w:lang w:val="el-GR"/>
        </w:rPr>
        <w:t xml:space="preserve"> </w:t>
      </w:r>
    </w:p>
    <w:p w14:paraId="4116491D" w14:textId="50B50A9C" w:rsidR="00B63FC9" w:rsidRPr="00CC76C4" w:rsidRDefault="0074788C" w:rsidP="00CC76C4">
      <w:pPr>
        <w:numPr>
          <w:ilvl w:val="0"/>
          <w:numId w:val="16"/>
        </w:numPr>
        <w:ind w:left="567" w:hanging="425"/>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0EFFAC96" w14:textId="7A0FB66B" w:rsidR="00CB75BD" w:rsidRDefault="003929DA" w:rsidP="00CC76C4">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r w:rsidR="00D159F6">
        <w:rPr>
          <w:lang w:val="el-GR"/>
        </w:rPr>
        <w:t>.</w:t>
      </w:r>
    </w:p>
    <w:p w14:paraId="31A1B347" w14:textId="77777777" w:rsidR="003929DA" w:rsidRDefault="003929DA" w:rsidP="00CC76C4">
      <w:pPr>
        <w:pStyle w:val="3"/>
        <w:rPr>
          <w:lang w:val="el-GR"/>
        </w:rPr>
      </w:pPr>
      <w:bookmarkStart w:id="23" w:name="_Toc220660022"/>
      <w:r>
        <w:rPr>
          <w:lang w:val="el-GR"/>
        </w:rPr>
        <w:t>2.1.2</w:t>
      </w:r>
      <w:r>
        <w:rPr>
          <w:lang w:val="el-GR"/>
        </w:rPr>
        <w:tab/>
        <w:t>Επικοινωνία - Πρόσβαση στα έγγραφα της Σύμβασης</w:t>
      </w:r>
      <w:bookmarkEnd w:id="23"/>
    </w:p>
    <w:p w14:paraId="23678A71" w14:textId="77777777" w:rsidR="003929DA" w:rsidRPr="001F71BD" w:rsidRDefault="003929DA">
      <w:pPr>
        <w:rPr>
          <w:i/>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rStyle w:val="WW-FootnoteReference7"/>
          <w:lang w:val="el-GR"/>
        </w:rPr>
        <w:footnoteReference w:id="19"/>
      </w:r>
      <w:r>
        <w:rPr>
          <w:lang w:val="el-GR"/>
        </w:rPr>
        <w:t>.</w:t>
      </w:r>
    </w:p>
    <w:p w14:paraId="76C49F96" w14:textId="77777777" w:rsidR="003929DA" w:rsidRDefault="003929DA">
      <w:pPr>
        <w:pStyle w:val="3"/>
        <w:rPr>
          <w:lang w:val="el-GR"/>
        </w:rPr>
      </w:pPr>
      <w:bookmarkStart w:id="24" w:name="_Toc220660023"/>
      <w:r>
        <w:rPr>
          <w:lang w:val="el-GR"/>
        </w:rPr>
        <w:t>2.1.3</w:t>
      </w:r>
      <w:r>
        <w:rPr>
          <w:lang w:val="el-GR"/>
        </w:rPr>
        <w:tab/>
        <w:t>Παροχή Διευκρινίσεων</w:t>
      </w:r>
      <w:bookmarkEnd w:id="24"/>
    </w:p>
    <w:p w14:paraId="4635640C" w14:textId="5E1FCA4B" w:rsidR="003929DA" w:rsidRPr="00962FFC" w:rsidRDefault="003929DA" w:rsidP="00962FFC">
      <w:pPr>
        <w:pStyle w:val="Standard"/>
        <w:spacing w:after="240"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3618F2">
        <w:rPr>
          <w:rFonts w:ascii="Calibri" w:eastAsia="Times New Roman" w:hAnsi="Calibri" w:cs="Calibri"/>
          <w:kern w:val="0"/>
          <w:sz w:val="22"/>
          <w:lang w:eastAsia="ar-SA" w:bidi="ar-SA"/>
        </w:rPr>
        <w:t>δέκα (10)</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9"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Αιτήματα παροχής διευκριν</w:t>
      </w:r>
      <w:r w:rsidR="00F1735D">
        <w:rPr>
          <w:rFonts w:ascii="Calibri" w:eastAsia="Times New Roman" w:hAnsi="Calibri" w:cs="Calibri"/>
          <w:kern w:val="0"/>
          <w:sz w:val="22"/>
          <w:lang w:eastAsia="ar-SA" w:bidi="ar-SA"/>
        </w:rPr>
        <w:t>ί</w:t>
      </w:r>
      <w:r w:rsidRPr="005A0EC7">
        <w:rPr>
          <w:rFonts w:ascii="Calibri" w:eastAsia="Times New Roman" w:hAnsi="Calibri" w:cs="Calibri"/>
          <w:kern w:val="0"/>
          <w:sz w:val="22"/>
          <w:lang w:eastAsia="ar-SA" w:bidi="ar-SA"/>
        </w:rPr>
        <w:t xml:space="preserve">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w:t>
      </w:r>
      <w:r w:rsidR="00F1735D">
        <w:rPr>
          <w:rFonts w:ascii="Calibri" w:eastAsia="Times New Roman" w:hAnsi="Calibri" w:cs="Calibri"/>
          <w:kern w:val="0"/>
          <w:sz w:val="22"/>
          <w:lang w:eastAsia="ar-SA" w:bidi="ar-SA"/>
        </w:rPr>
        <w:t>ν</w:t>
      </w:r>
      <w:r w:rsidRPr="005A0EC7">
        <w:rPr>
          <w:rFonts w:ascii="Calibri" w:eastAsia="Times New Roman" w:hAnsi="Calibri" w:cs="Calibri"/>
          <w:kern w:val="0"/>
          <w:sz w:val="22"/>
          <w:lang w:eastAsia="ar-SA" w:bidi="ar-SA"/>
        </w:rPr>
        <w:t xml:space="preserve"> τρόπο</w:t>
      </w:r>
      <w:r w:rsidR="00F1735D">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xml:space="preserve"> είτε το ηλεκτρονικό αρχείο που τα συνοδεύει δεν είναι ηλεκτρονικά υπογεγραμμένο, δεν εξετάζονται.</w:t>
      </w:r>
    </w:p>
    <w:p w14:paraId="44F7EF1C"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69CE4B4" w14:textId="28F38756" w:rsidR="003929DA" w:rsidRDefault="003929DA">
      <w:pPr>
        <w:rPr>
          <w:lang w:val="el-GR"/>
        </w:rPr>
      </w:pPr>
      <w:r>
        <w:rPr>
          <w:lang w:val="el-GR"/>
        </w:rPr>
        <w:lastRenderedPageBreak/>
        <w:t xml:space="preserve">α) όταν, για οποιονδήποτε λόγο, πρόσθετες πληροφορίες, αν και ζητήθηκαν από τον οικονομικό φορέα έγκαιρα, δεν έχουν παρασχεθεί το αργότερο έξι (6) ημέρες πριν από την προθεσμία που ορίζεται για την παραλαβή των προσφορών, </w:t>
      </w:r>
    </w:p>
    <w:p w14:paraId="7BFEBDEE" w14:textId="519DD138" w:rsidR="003929DA" w:rsidRDefault="003929DA" w:rsidP="00DE2CF4">
      <w:pPr>
        <w:rPr>
          <w:lang w:val="el-GR"/>
        </w:rPr>
      </w:pPr>
      <w:r>
        <w:rPr>
          <w:lang w:val="el-GR"/>
        </w:rPr>
        <w:t>β) όταν τα έγγραφα της σύμβασης υφίστανται σημαντικές αλλαγές</w:t>
      </w:r>
      <w:r w:rsidR="00156E09">
        <w:rPr>
          <w:lang w:val="el-GR"/>
        </w:rPr>
        <w:t>.</w:t>
      </w:r>
    </w:p>
    <w:p w14:paraId="76C94D11"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239E7DE3" w14:textId="77777777" w:rsidR="00FE71B4" w:rsidRPr="001F71BD" w:rsidRDefault="003929DA">
      <w:pPr>
        <w:rPr>
          <w:i/>
          <w:iCs/>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1F71BD">
        <w:rPr>
          <w:rStyle w:val="WW-FootnoteReference7"/>
          <w:lang w:val="el-GR"/>
        </w:rPr>
        <w:footnoteReference w:id="20"/>
      </w:r>
      <w:r w:rsidRPr="001F71BD">
        <w:rPr>
          <w:lang w:val="el-GR"/>
        </w:rPr>
        <w:t>.</w:t>
      </w:r>
      <w:r w:rsidR="00FE71B4" w:rsidRPr="00FE71B4">
        <w:rPr>
          <w:i/>
          <w:iCs/>
          <w:color w:val="5B9BD5"/>
          <w:lang w:val="el-GR"/>
        </w:rPr>
        <w:t xml:space="preserve"> </w:t>
      </w:r>
    </w:p>
    <w:p w14:paraId="125038EC" w14:textId="77777777" w:rsidR="00603B93" w:rsidRPr="00945A48" w:rsidRDefault="00603B93" w:rsidP="00603B93">
      <w:pPr>
        <w:rPr>
          <w:lang w:val="el-GR"/>
        </w:rPr>
      </w:pPr>
      <w:r w:rsidRPr="00945A48">
        <w:rPr>
          <w:lang w:val="el-GR"/>
        </w:rPr>
        <w:t>Η αναθέτουσα αρχή</w:t>
      </w:r>
      <w:r w:rsidR="00E54FAC" w:rsidRPr="00945A48">
        <w:rPr>
          <w:lang w:val="el-GR"/>
        </w:rPr>
        <w:t xml:space="preserve">, με </w:t>
      </w:r>
      <w:r w:rsidR="00E54FAC" w:rsidRPr="001C27C7">
        <w:rPr>
          <w:lang w:val="el-GR"/>
        </w:rPr>
        <w:t xml:space="preserve">ειδικά </w:t>
      </w:r>
      <w:r w:rsidR="008E22B1" w:rsidRPr="001C27C7">
        <w:rPr>
          <w:lang w:val="el-GR"/>
        </w:rPr>
        <w:t>αιτιολογημένη</w:t>
      </w:r>
      <w:r w:rsidR="00E54FAC" w:rsidRPr="001C27C7">
        <w:rPr>
          <w:lang w:val="el-GR"/>
        </w:rPr>
        <w:t xml:space="preserve"> απόφασή της,</w:t>
      </w:r>
      <w:r w:rsidRPr="00DD73BE">
        <w:rPr>
          <w:color w:val="5B9BD5"/>
          <w:lang w:val="el-GR"/>
        </w:rPr>
        <w:t xml:space="preserve"> </w:t>
      </w:r>
      <w:r w:rsidRPr="00186B76">
        <w:rPr>
          <w:lang w:val="el-GR"/>
        </w:rPr>
        <w:t>δύναται να παρατείνει την προθεσμία παραλαβής των προσφορών</w:t>
      </w:r>
      <w:r w:rsidRPr="00945A48">
        <w:rPr>
          <w:lang w:val="el-GR"/>
        </w:rPr>
        <w:t>,  τηρουμένων σε κάθε περίπτωση των αρχών της ίσης μεταχείρισης και της διαφάνειας.</w:t>
      </w:r>
    </w:p>
    <w:p w14:paraId="2AA465D7" w14:textId="77777777" w:rsidR="00B0174B"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w:t>
      </w:r>
      <w:r w:rsidRPr="002510A3">
        <w:rPr>
          <w:rStyle w:val="ae"/>
          <w:lang w:val="el-GR"/>
        </w:rPr>
        <w:footnoteReference w:id="21"/>
      </w:r>
      <w:r w:rsidRPr="002510A3">
        <w:rPr>
          <w:lang w:val="el-GR"/>
        </w:rPr>
        <w:t>) και στο ΚΗΜΔΗΣ</w:t>
      </w:r>
      <w:r w:rsidRPr="002510A3">
        <w:rPr>
          <w:rStyle w:val="ae"/>
          <w:lang w:val="el-GR"/>
        </w:rPr>
        <w:t xml:space="preserve"> </w:t>
      </w:r>
      <w:r w:rsidRPr="002510A3">
        <w:rPr>
          <w:rStyle w:val="ae"/>
          <w:lang w:val="el-GR"/>
        </w:rPr>
        <w:footnoteReference w:id="22"/>
      </w:r>
      <w:r w:rsidRPr="002510A3">
        <w:rPr>
          <w:lang w:val="el-GR"/>
        </w:rPr>
        <w:t>.</w:t>
      </w:r>
    </w:p>
    <w:p w14:paraId="450FB285" w14:textId="77777777" w:rsidR="003929DA" w:rsidRDefault="003929DA">
      <w:pPr>
        <w:pStyle w:val="3"/>
        <w:rPr>
          <w:lang w:val="el-GR"/>
        </w:rPr>
      </w:pPr>
      <w:bookmarkStart w:id="25" w:name="_Toc220660024"/>
      <w:r>
        <w:rPr>
          <w:lang w:val="el-GR"/>
        </w:rPr>
        <w:t>2.1.4</w:t>
      </w:r>
      <w:r>
        <w:rPr>
          <w:lang w:val="el-GR"/>
        </w:rPr>
        <w:tab/>
        <w:t>Γλώσσα</w:t>
      </w:r>
      <w:bookmarkEnd w:id="25"/>
    </w:p>
    <w:p w14:paraId="0640789A" w14:textId="29D1E9EB" w:rsidR="003929DA" w:rsidRDefault="003929DA">
      <w:pPr>
        <w:rPr>
          <w:lang w:val="el-GR"/>
        </w:rPr>
      </w:pPr>
      <w:r>
        <w:rPr>
          <w:lang w:val="el-GR"/>
        </w:rPr>
        <w:t>Τα έγγραφα της σύμβασης έχουν συνταχθεί στην ελληνική γλώσσα</w:t>
      </w:r>
      <w:r w:rsidR="00D159F6">
        <w:rPr>
          <w:lang w:val="el-GR"/>
        </w:rPr>
        <w:t>.</w:t>
      </w:r>
      <w:r>
        <w:rPr>
          <w:lang w:val="el-GR"/>
        </w:rPr>
        <w:t xml:space="preserve"> </w:t>
      </w:r>
    </w:p>
    <w:p w14:paraId="725F6F14" w14:textId="77777777" w:rsidR="003929DA" w:rsidRDefault="003929DA">
      <w:pPr>
        <w:rPr>
          <w:color w:val="000000"/>
          <w:lang w:val="el-GR"/>
        </w:rPr>
      </w:pPr>
      <w:r>
        <w:rPr>
          <w:lang w:val="el-GR"/>
        </w:rPr>
        <w:t>Τυχόν προδικαστικές προσφυγές υποβάλλονται στην ελληνική γλώσσα.</w:t>
      </w:r>
    </w:p>
    <w:p w14:paraId="523548E0"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w:t>
      </w:r>
      <w:r w:rsidR="00413AB8">
        <w:rPr>
          <w:rStyle w:val="ae"/>
          <w:color w:val="000000"/>
          <w:lang w:val="el-GR"/>
        </w:rPr>
        <w:footnoteReference w:id="23"/>
      </w:r>
      <w:r w:rsidR="0074788C">
        <w:rPr>
          <w:color w:val="000000"/>
          <w:lang w:val="el-GR"/>
        </w:rPr>
        <w:t xml:space="preserve"> </w:t>
      </w:r>
      <w:r>
        <w:rPr>
          <w:color w:val="000000"/>
          <w:lang w:val="el-GR"/>
        </w:rPr>
        <w:t xml:space="preserve">συντάσσονται στην ελληνική γλώσσα ή συνοδεύονται από επίσημη μετάφρασή τους στην ελληνική γλώσσα. </w:t>
      </w:r>
    </w:p>
    <w:p w14:paraId="6139A7E4"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7BEAD2F4" w14:textId="4014B343"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 xml:space="preserve">. </w:t>
      </w:r>
      <w:r>
        <w:rPr>
          <w:rStyle w:val="FootnoteReference2"/>
          <w:color w:val="000000"/>
          <w:lang w:val="el-GR"/>
        </w:rPr>
        <w:footnoteReference w:id="24"/>
      </w:r>
      <w:r>
        <w:rPr>
          <w:rStyle w:val="FootnoteReference2"/>
          <w:color w:val="000000"/>
          <w:lang w:val="el-GR"/>
        </w:rPr>
        <w:t xml:space="preserve">. </w:t>
      </w:r>
    </w:p>
    <w:p w14:paraId="2FEB8BB7"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r>
        <w:rPr>
          <w:rStyle w:val="WW-FootnoteReference7"/>
          <w:color w:val="000000"/>
          <w:lang w:val="el-GR"/>
        </w:rPr>
        <w:footnoteReference w:id="25"/>
      </w:r>
      <w:r>
        <w:rPr>
          <w:color w:val="000000"/>
          <w:lang w:val="el-GR"/>
        </w:rPr>
        <w:t>.</w:t>
      </w:r>
    </w:p>
    <w:p w14:paraId="7A5BB163" w14:textId="77777777" w:rsidR="003929DA" w:rsidRDefault="003929DA">
      <w:pPr>
        <w:pStyle w:val="3"/>
        <w:rPr>
          <w:color w:val="000000"/>
          <w:lang w:val="el-GR"/>
        </w:rPr>
      </w:pPr>
      <w:bookmarkStart w:id="26" w:name="_Toc220660025"/>
      <w:r>
        <w:rPr>
          <w:lang w:val="el-GR"/>
        </w:rPr>
        <w:t>2.1.5</w:t>
      </w:r>
      <w:r>
        <w:rPr>
          <w:lang w:val="el-GR"/>
        </w:rPr>
        <w:tab/>
        <w:t>Εγγυήσεις</w:t>
      </w:r>
      <w:r>
        <w:rPr>
          <w:rStyle w:val="WW-FootnoteReference12"/>
          <w:color w:val="000000"/>
          <w:lang w:val="el-GR"/>
        </w:rPr>
        <w:footnoteReference w:id="26"/>
      </w:r>
      <w:bookmarkEnd w:id="26"/>
    </w:p>
    <w:p w14:paraId="2AB10EDD" w14:textId="18566A12"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rStyle w:val="WW-0"/>
          <w:color w:val="000000"/>
          <w:lang w:val="el-GR"/>
        </w:rPr>
        <w:footnoteReference w:id="27"/>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w:t>
      </w:r>
      <w:r>
        <w:rPr>
          <w:color w:val="000000"/>
          <w:lang w:val="el-GR"/>
        </w:rPr>
        <w:lastRenderedPageBreak/>
        <w:t>Ταμείου Παρακαταθηκών και Δανείων με παρακατάθεση σε αυτό του αντίστοιχου χρηματικού ποσού</w:t>
      </w:r>
      <w:r w:rsidR="00D57CBB">
        <w:rPr>
          <w:rStyle w:val="ae"/>
          <w:color w:val="000000"/>
          <w:lang w:val="el-GR"/>
        </w:rPr>
        <w:footnoteReference w:id="28"/>
      </w:r>
      <w:r>
        <w:rPr>
          <w:color w:val="000000"/>
          <w:lang w:val="el-GR"/>
        </w:rPr>
        <w:t>. Αν συσταθεί παρακαταθήκη με γραμμάτιο παρακατάθεσης χρεογράφων στο Ταμείο Παρακαταθηκών και</w:t>
      </w:r>
      <w:r w:rsidR="000C5B34">
        <w:rPr>
          <w:color w:val="000000"/>
          <w:lang w:val="el-GR"/>
        </w:rPr>
        <w:t xml:space="preserve"> </w:t>
      </w:r>
      <w:r>
        <w:rPr>
          <w:color w:val="000000"/>
          <w:lang w:val="el-GR"/>
        </w:rPr>
        <w:t xml:space="preserve">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6593FD57"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796AD043" w14:textId="1E5F9C9D" w:rsidR="003929DA" w:rsidRPr="00FD0D22" w:rsidRDefault="003929DA">
      <w:pPr>
        <w:rPr>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sidR="000C5B34">
        <w:rPr>
          <w:color w:val="000000"/>
          <w:lang w:val="el-GR"/>
        </w:rPr>
        <w:t xml:space="preserve"> </w:t>
      </w:r>
      <w:r>
        <w:rPr>
          <w:color w:val="000000"/>
          <w:lang w:val="el-GR"/>
        </w:rPr>
        <w:t>και</w:t>
      </w:r>
      <w:r w:rsidR="000C5B34">
        <w:rPr>
          <w:color w:val="000000"/>
          <w:lang w:val="el-GR"/>
        </w:rPr>
        <w:t xml:space="preserve"> </w:t>
      </w:r>
      <w:r>
        <w:rPr>
          <w:color w:val="000000"/>
          <w:lang w:val="el-GR"/>
        </w:rPr>
        <w:t xml:space="preserve">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στην περίπτωση των εγγυήσεων καλής εκτέλεσης και προκαταβολής, τον αριθμό και τον τίτλο της σχετικής σύμβασης</w:t>
      </w:r>
      <w:r w:rsidR="00F46CE2">
        <w:rPr>
          <w:rStyle w:val="ae"/>
          <w:color w:val="000000"/>
          <w:lang w:val="el-GR"/>
        </w:rPr>
        <w:footnoteReference w:id="29"/>
      </w:r>
      <w:r>
        <w:rPr>
          <w:color w:val="000000"/>
          <w:lang w:val="el-GR"/>
        </w:rPr>
        <w:t xml:space="preserve">. </w:t>
      </w:r>
    </w:p>
    <w:p w14:paraId="11C49C7E"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B24D007" w14:textId="2E864884" w:rsidR="00D159F6" w:rsidRPr="00266D9E" w:rsidRDefault="00D159F6">
      <w:pPr>
        <w:rPr>
          <w:color w:val="000000"/>
          <w:lang w:val="el-GR"/>
        </w:rPr>
      </w:pPr>
      <w:r w:rsidRPr="00D159F6">
        <w:rPr>
          <w:color w:val="000000"/>
          <w:lang w:val="el-GR"/>
        </w:rPr>
        <w:t xml:space="preserve">Σχετικά υποδείγματα παρατίθενται στο </w:t>
      </w:r>
      <w:r w:rsidRPr="00176F96">
        <w:rPr>
          <w:b/>
          <w:color w:val="000000"/>
          <w:lang w:val="el-GR"/>
        </w:rPr>
        <w:t xml:space="preserve">Παράρτημα </w:t>
      </w:r>
      <w:r w:rsidRPr="00176F96">
        <w:rPr>
          <w:b/>
          <w:color w:val="000000"/>
          <w:lang w:val="en-US"/>
        </w:rPr>
        <w:t>II</w:t>
      </w:r>
      <w:r w:rsidR="00EE1042" w:rsidRPr="00EF2306">
        <w:rPr>
          <w:b/>
          <w:color w:val="000000"/>
          <w:lang w:val="en-US"/>
        </w:rPr>
        <w:t>I</w:t>
      </w:r>
      <w:r w:rsidRPr="00176F96">
        <w:rPr>
          <w:b/>
          <w:color w:val="000000"/>
          <w:lang w:val="el-GR"/>
        </w:rPr>
        <w:t xml:space="preserve"> </w:t>
      </w:r>
      <w:r w:rsidRPr="00176F96">
        <w:rPr>
          <w:color w:val="000000"/>
          <w:lang w:val="el-GR"/>
        </w:rPr>
        <w:t>«</w:t>
      </w:r>
      <w:r w:rsidRPr="00D159F6">
        <w:rPr>
          <w:color w:val="000000"/>
          <w:lang w:val="el-GR"/>
        </w:rPr>
        <w:t>Υποδείγματα Εγγυητικών Επιστολών» της παρούσας διακήρυξης.</w:t>
      </w:r>
    </w:p>
    <w:p w14:paraId="2729240A" w14:textId="4B5AD120"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w:t>
      </w:r>
      <w:r w:rsidR="000C5B34">
        <w:rPr>
          <w:color w:val="000000"/>
          <w:lang w:val="el-GR"/>
        </w:rPr>
        <w:t>,</w:t>
      </w:r>
      <w:r>
        <w:rPr>
          <w:color w:val="000000"/>
          <w:lang w:val="el-GR"/>
        </w:rPr>
        <w:t xml:space="preserve"> προκειμένου να διαπιστώσει την εγκυρότητά τους.</w:t>
      </w:r>
    </w:p>
    <w:p w14:paraId="7058677A" w14:textId="77777777" w:rsidR="00FD78BF" w:rsidRPr="00CC76C4" w:rsidRDefault="00FD78BF" w:rsidP="00CC76C4">
      <w:pPr>
        <w:pStyle w:val="3"/>
        <w:rPr>
          <w:lang w:val="el-GR"/>
        </w:rPr>
      </w:pPr>
      <w:bookmarkStart w:id="27" w:name="_Toc220660026"/>
      <w:r w:rsidRPr="00CC76C4">
        <w:rPr>
          <w:lang w:val="el-GR"/>
        </w:rPr>
        <w:t>2.1.6</w:t>
      </w:r>
      <w:r w:rsidR="00B03F31">
        <w:rPr>
          <w:lang w:val="el-GR"/>
        </w:rPr>
        <w:tab/>
      </w:r>
      <w:r w:rsidRPr="00CC76C4">
        <w:rPr>
          <w:lang w:val="el-GR"/>
        </w:rPr>
        <w:t>Προστασία Προσωπικών Δεδομένων</w:t>
      </w:r>
      <w:bookmarkEnd w:id="27"/>
    </w:p>
    <w:p w14:paraId="0A8696FB" w14:textId="5DD4EABF" w:rsidR="00FD78BF" w:rsidRPr="00CC76C4" w:rsidRDefault="00FD78BF" w:rsidP="00F41D4A">
      <w:pPr>
        <w:spacing w:after="0"/>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w:t>
      </w:r>
      <w:r w:rsidR="000C5B34">
        <w:rPr>
          <w:color w:val="000000"/>
          <w:lang w:val="el-GR"/>
        </w:rPr>
        <w:t>ν</w:t>
      </w:r>
      <w:r w:rsidRPr="00CC76C4">
        <w:rPr>
          <w:color w:val="000000"/>
          <w:lang w:val="el-GR"/>
        </w:rPr>
        <w:t xml:space="preserve">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85ABEC6" w14:textId="77777777" w:rsidR="003929DA" w:rsidRDefault="003929DA" w:rsidP="007E01C4">
      <w:pPr>
        <w:spacing w:after="0"/>
        <w:rPr>
          <w:lang w:val="el-GR"/>
        </w:rPr>
      </w:pPr>
    </w:p>
    <w:p w14:paraId="7C55967B" w14:textId="77777777" w:rsidR="003929DA" w:rsidRDefault="003929DA" w:rsidP="007E01C4">
      <w:pPr>
        <w:pStyle w:val="2"/>
        <w:spacing w:before="0"/>
        <w:rPr>
          <w:lang w:val="el-GR"/>
        </w:rPr>
      </w:pPr>
      <w:bookmarkStart w:id="28" w:name="_Toc220660027"/>
      <w:r>
        <w:rPr>
          <w:lang w:val="el-GR"/>
        </w:rPr>
        <w:t>2.2</w:t>
      </w:r>
      <w:r>
        <w:rPr>
          <w:lang w:val="el-GR"/>
        </w:rPr>
        <w:tab/>
        <w:t>Δικαίωμα Συμμετοχής - Κριτήρια Ποιοτικής Επιλογής</w:t>
      </w:r>
      <w:bookmarkEnd w:id="28"/>
    </w:p>
    <w:p w14:paraId="7A7AE3BE" w14:textId="77777777" w:rsidR="003929DA" w:rsidRDefault="003929DA">
      <w:pPr>
        <w:pStyle w:val="3"/>
        <w:rPr>
          <w:lang w:val="el-GR"/>
        </w:rPr>
      </w:pPr>
      <w:bookmarkStart w:id="29" w:name="_Toc220660028"/>
      <w:r>
        <w:rPr>
          <w:lang w:val="el-GR"/>
        </w:rPr>
        <w:t>2.2.1</w:t>
      </w:r>
      <w:r>
        <w:rPr>
          <w:lang w:val="el-GR"/>
        </w:rPr>
        <w:tab/>
        <w:t>Δικαίωμα συμμετοχής</w:t>
      </w:r>
      <w:bookmarkEnd w:id="29"/>
      <w:r>
        <w:rPr>
          <w:lang w:val="el-GR"/>
        </w:rPr>
        <w:t xml:space="preserve"> </w:t>
      </w:r>
    </w:p>
    <w:p w14:paraId="577FE1FD"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00D8B63" w14:textId="77777777" w:rsidR="003929DA" w:rsidRDefault="003929DA">
      <w:pPr>
        <w:rPr>
          <w:lang w:val="el-GR"/>
        </w:rPr>
      </w:pPr>
      <w:r>
        <w:rPr>
          <w:lang w:val="el-GR"/>
        </w:rPr>
        <w:t>α) κράτος-μέλος της Ένωσης,</w:t>
      </w:r>
    </w:p>
    <w:p w14:paraId="02A94510" w14:textId="77777777" w:rsidR="003929DA" w:rsidRDefault="003929DA">
      <w:pPr>
        <w:rPr>
          <w:lang w:val="el-GR"/>
        </w:rPr>
      </w:pPr>
      <w:r>
        <w:rPr>
          <w:lang w:val="el-GR"/>
        </w:rPr>
        <w:t>β) κράτος-μέλος του Ευρωπαϊκού Οικονομικού Χώρου (Ε.Ο.Χ.),</w:t>
      </w:r>
    </w:p>
    <w:p w14:paraId="32CB2019" w14:textId="70E89470" w:rsidR="003929DA" w:rsidRDefault="003929DA">
      <w:pPr>
        <w:rPr>
          <w:lang w:val="el-GR"/>
        </w:rPr>
      </w:pPr>
      <w:r>
        <w:rPr>
          <w:lang w:val="el-GR"/>
        </w:rPr>
        <w:lastRenderedPageBreak/>
        <w:t>γ) τρίτες χώρες που έχουν υπογράψει και κυρώσει τη ΣΔΣ</w:t>
      </w:r>
      <w:r w:rsidR="00626CCA">
        <w:rPr>
          <w:rStyle w:val="ae"/>
          <w:lang w:val="el-GR"/>
        </w:rPr>
        <w:footnoteReference w:id="30"/>
      </w:r>
      <w:r>
        <w:rPr>
          <w:lang w:val="el-GR"/>
        </w:rPr>
        <w:t>, στο</w:t>
      </w:r>
      <w:r w:rsidR="000C5B34">
        <w:rPr>
          <w:lang w:val="el-GR"/>
        </w:rPr>
        <w:t>ν</w:t>
      </w:r>
      <w:r>
        <w:rPr>
          <w:lang w:val="el-GR"/>
        </w:rPr>
        <w:t xml:space="preserve">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5, 6 και 7</w:t>
      </w:r>
      <w:r w:rsidR="00626CCA" w:rsidRPr="00626CCA">
        <w:rPr>
          <w:vertAlign w:val="superscript"/>
          <w:lang w:val="el-GR" w:eastAsia="zh-CN"/>
        </w:rPr>
        <w:footnoteReference w:id="31"/>
      </w:r>
      <w:r w:rsidR="00626CCA" w:rsidRPr="00626CCA">
        <w:rPr>
          <w:lang w:val="el-GR" w:eastAsia="zh-CN"/>
        </w:rPr>
        <w:t xml:space="preserve">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359B3C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r w:rsidR="00776DBF">
        <w:rPr>
          <w:rStyle w:val="ae"/>
          <w:lang w:val="el-GR"/>
        </w:rPr>
        <w:footnoteReference w:id="32"/>
      </w:r>
      <w:r>
        <w:rPr>
          <w:lang w:val="el-GR"/>
        </w:rPr>
        <w:t>.</w:t>
      </w:r>
    </w:p>
    <w:p w14:paraId="1F5F38DA" w14:textId="55892A02" w:rsidR="00303AE1" w:rsidRDefault="00303AE1">
      <w:pPr>
        <w:rPr>
          <w:lang w:val="el-GR"/>
        </w:rPr>
      </w:pPr>
      <w:r w:rsidRPr="00303AE1">
        <w:rPr>
          <w:lang w:val="el-GR"/>
        </w:rPr>
        <w:t>Στο</w:t>
      </w:r>
      <w:r w:rsidR="000C5B34">
        <w:rPr>
          <w:lang w:val="el-GR"/>
        </w:rPr>
        <w:t>ν</w:t>
      </w:r>
      <w:r w:rsidRPr="00303AE1">
        <w:rPr>
          <w:lang w:val="el-GR"/>
        </w:rPr>
        <w:t xml:space="preserve">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Pr>
          <w:rStyle w:val="ae"/>
          <w:lang w:val="el-GR"/>
        </w:rPr>
        <w:footnoteReference w:id="33"/>
      </w:r>
    </w:p>
    <w:p w14:paraId="2314BBC5" w14:textId="4B47CEFC" w:rsidR="003929DA" w:rsidRPr="00680FA7" w:rsidRDefault="003B5CF0" w:rsidP="00680FA7">
      <w:pPr>
        <w:pStyle w:val="af8"/>
        <w:rPr>
          <w:lang w:val="el-GR"/>
        </w:rPr>
      </w:pPr>
      <w:r w:rsidRPr="0065239E">
        <w:rPr>
          <w:b/>
          <w:szCs w:val="22"/>
          <w:lang w:val="el-GR"/>
        </w:rPr>
        <w:t>2.</w:t>
      </w:r>
      <w:r w:rsidR="00371DED">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6D742D5C" w14:textId="3D7E1BBD" w:rsidR="003929DA" w:rsidRDefault="003929DA" w:rsidP="00680FA7">
      <w:pPr>
        <w:pStyle w:val="af8"/>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w:t>
      </w:r>
      <w:r w:rsidR="000C5B34">
        <w:rPr>
          <w:lang w:val="el-GR"/>
        </w:rPr>
        <w:t>εγγύως</w:t>
      </w:r>
      <w:r w:rsidRPr="00680FA7">
        <w:rPr>
          <w:lang w:val="el-GR"/>
        </w:rPr>
        <w:t xml:space="preserve"> και εις </w:t>
      </w:r>
      <w:proofErr w:type="spellStart"/>
      <w:r w:rsidRPr="00680FA7">
        <w:rPr>
          <w:lang w:val="el-GR"/>
        </w:rPr>
        <w:t>ολόκληρον</w:t>
      </w:r>
      <w:proofErr w:type="spellEnd"/>
      <w:r w:rsidR="006B4E4A" w:rsidRPr="00680FA7">
        <w:rPr>
          <w:vertAlign w:val="superscript"/>
        </w:rPr>
        <w:footnoteReference w:id="34"/>
      </w:r>
      <w:r w:rsidRPr="00680FA7">
        <w:rPr>
          <w:vertAlign w:val="superscript"/>
          <w:lang w:val="el-GR"/>
        </w:rPr>
        <w:t>.</w:t>
      </w:r>
      <w:r w:rsidRPr="009C1E20">
        <w:rPr>
          <w:lang w:val="el-GR"/>
        </w:rPr>
        <w:t xml:space="preserve"> </w:t>
      </w:r>
      <w:r>
        <w:rPr>
          <w:lang w:val="el-GR"/>
        </w:rPr>
        <w:t xml:space="preserve"> </w:t>
      </w:r>
    </w:p>
    <w:p w14:paraId="54A39BED" w14:textId="3CF0BE2C" w:rsidR="00D159F6" w:rsidRPr="00D159F6" w:rsidRDefault="00D159F6" w:rsidP="00D159F6">
      <w:pPr>
        <w:pStyle w:val="af8"/>
        <w:rPr>
          <w:lang w:val="el-GR"/>
        </w:rPr>
      </w:pPr>
      <w:r w:rsidRPr="00EF2306">
        <w:rPr>
          <w:b/>
          <w:bCs/>
          <w:lang w:val="el-GR"/>
        </w:rPr>
        <w:t>3.</w:t>
      </w:r>
      <w:r w:rsidRPr="00D159F6">
        <w:rPr>
          <w:lang w:val="el-GR"/>
        </w:rPr>
        <w:t xml:space="preserve"> </w:t>
      </w:r>
      <w:r w:rsidR="00371DED">
        <w:rPr>
          <w:lang w:val="el-GR"/>
        </w:rPr>
        <w:t xml:space="preserve"> </w:t>
      </w:r>
      <w:r w:rsidRPr="00D159F6">
        <w:rPr>
          <w:lang w:val="el-GR"/>
        </w:rPr>
        <w:t xml:space="preserve">Δυνάμει του Κανονισμού (ΕΕ) 2022/576 του Συμβουλίου της 8ης Απριλίου 2022, για την τροποποίηση του Κανονισμού (ΕΕ) αριθ.833/2014 σχετικά με περιοριστικά μέτρα λόγω ενεργειών της Ρωσίας που αποσταθεροποιούν την κατάσταση στην Ουκρανία: Απαγορεύεται η ανάθεση οποιασδήποτε δημόσιας σύμβασης ή σύμβασης παραχώρησης που εμπίπτει στο πεδίο εφαρμογής των οδηγιών για τις δημόσιες συμβάσεις, καθώς και του άρθρου 10 παράγραφοι 1 και 3, παράγραφος 6 στοιχεία α) έως ε), παράγραφοι 8, 9 και 10 και των άρθρων 11, 12, 13 και 14 της οδηγίας 2014/23/ΕΕ, των άρθρων 7 και 8, του άρθρου 10 στοιχεία β) έως </w:t>
      </w:r>
      <w:proofErr w:type="spellStart"/>
      <w:r w:rsidRPr="00D159F6">
        <w:rPr>
          <w:lang w:val="el-GR"/>
        </w:rPr>
        <w:t>στ</w:t>
      </w:r>
      <w:proofErr w:type="spellEnd"/>
      <w:r w:rsidRPr="00D159F6">
        <w:rPr>
          <w:lang w:val="el-GR"/>
        </w:rPr>
        <w:t xml:space="preserve">) και η) έως ι) της οδηγίας 2014/24/ΕΕ, του άρθρου 18, του άρθρου 21 στοιχεία β) έως ε), και ζ) έως θ) και των άρθρων 29 και 30 της οδηγίας 2014/25/ΕΕ, καθώς και του άρθρου 13 στοιχεία α) έως δ), </w:t>
      </w:r>
      <w:proofErr w:type="spellStart"/>
      <w:r w:rsidRPr="00D159F6">
        <w:rPr>
          <w:lang w:val="el-GR"/>
        </w:rPr>
        <w:t>στ</w:t>
      </w:r>
      <w:proofErr w:type="spellEnd"/>
      <w:r w:rsidRPr="00D159F6">
        <w:rPr>
          <w:lang w:val="el-GR"/>
        </w:rPr>
        <w:t>) έως η) και ι) της οδηγίας 2009/81/ΕΚ, σε ή με:</w:t>
      </w:r>
    </w:p>
    <w:p w14:paraId="23A1A452" w14:textId="77777777" w:rsidR="00D159F6" w:rsidRPr="00D159F6" w:rsidRDefault="00D159F6" w:rsidP="00D159F6">
      <w:pPr>
        <w:pStyle w:val="af8"/>
        <w:rPr>
          <w:lang w:val="el-GR"/>
        </w:rPr>
      </w:pPr>
      <w:r w:rsidRPr="00D159F6">
        <w:rPr>
          <w:lang w:val="el-GR"/>
        </w:rPr>
        <w:t>α) Ρώσο υπήκοο ή φυσικό ή νομικό πρόσωπο, οντότητα ή φορέα που έχει την έδρα του στη Ρωσία,</w:t>
      </w:r>
    </w:p>
    <w:p w14:paraId="0B29B3BC" w14:textId="77777777" w:rsidR="00D159F6" w:rsidRPr="00D159F6" w:rsidRDefault="00D159F6" w:rsidP="00D159F6">
      <w:pPr>
        <w:pStyle w:val="af8"/>
        <w:rPr>
          <w:lang w:val="el-GR"/>
        </w:rPr>
      </w:pPr>
      <w:r w:rsidRPr="00D159F6">
        <w:rPr>
          <w:lang w:val="el-GR"/>
        </w:rPr>
        <w:t>β) νομικό πρόσωπο, οντότητα ή φορέα του οποίου τα δικαιώματα ιδιοκτησίας κατέχει άμεσα ή έμμεσα σε ποσοστό άνω του 50% οντότητα αναφερόμενη στο στοιχείο α) της παρούσας παραγράφου ή</w:t>
      </w:r>
    </w:p>
    <w:p w14:paraId="59E0F3E2" w14:textId="77777777" w:rsidR="00D159F6" w:rsidRPr="00D159F6" w:rsidRDefault="00D159F6" w:rsidP="00D159F6">
      <w:pPr>
        <w:pStyle w:val="af8"/>
        <w:rPr>
          <w:lang w:val="el-GR"/>
        </w:rPr>
      </w:pPr>
      <w:r w:rsidRPr="00D159F6">
        <w:rPr>
          <w:lang w:val="el-GR"/>
        </w:rPr>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της αξίας της σύμβασης, των υπεργολάβων, προμηθευτών ή οντοτήτων στις ικανότητες των οποίων στηρίζεται κατά την έννοια των οδηγιών για τις δημόσιες συμβάσεις.</w:t>
      </w:r>
    </w:p>
    <w:p w14:paraId="25F914F9" w14:textId="407431AD" w:rsidR="00D159F6" w:rsidRPr="00D159F6" w:rsidRDefault="00D159F6" w:rsidP="00D159F6">
      <w:pPr>
        <w:pStyle w:val="af8"/>
        <w:rPr>
          <w:lang w:val="el-GR"/>
        </w:rPr>
      </w:pPr>
      <w:r w:rsidRPr="00D159F6">
        <w:rPr>
          <w:lang w:val="el-GR"/>
        </w:rPr>
        <w:t xml:space="preserve">Οι οικονομικοί φορείς υποβάλλουν σχετική υπεύθυνη δήλωση με αντίστοιχο περιεχόμενο μαζί με τα λοιπά δικαιολογητικά συμμετοχής τους, σύμφωνα με τα αναλυτικότερα οριζόμενα στην </w:t>
      </w:r>
      <w:proofErr w:type="spellStart"/>
      <w:r w:rsidRPr="00D159F6">
        <w:rPr>
          <w:lang w:val="el-GR"/>
        </w:rPr>
        <w:t>υποπαρ</w:t>
      </w:r>
      <w:proofErr w:type="spellEnd"/>
      <w:r w:rsidRPr="00D159F6">
        <w:rPr>
          <w:lang w:val="el-GR"/>
        </w:rPr>
        <w:t xml:space="preserve">. 2.4.3.1 και το </w:t>
      </w:r>
      <w:r w:rsidRPr="003618F2">
        <w:rPr>
          <w:b/>
          <w:bCs/>
          <w:lang w:val="el-GR"/>
        </w:rPr>
        <w:t xml:space="preserve">ΠΑΡΑΡΤΗΜΑ </w:t>
      </w:r>
      <w:r w:rsidR="00F91EAD" w:rsidRPr="00F91EAD">
        <w:rPr>
          <w:b/>
          <w:bCs/>
          <w:lang w:val="en-US"/>
        </w:rPr>
        <w:t>I</w:t>
      </w:r>
      <w:r w:rsidR="004C6D23" w:rsidRPr="004C6D23">
        <w:rPr>
          <w:b/>
          <w:bCs/>
          <w:lang w:val="el-GR"/>
        </w:rPr>
        <w:t>V</w:t>
      </w:r>
      <w:r w:rsidRPr="003618F2">
        <w:rPr>
          <w:b/>
          <w:bCs/>
          <w:lang w:val="el-GR"/>
        </w:rPr>
        <w:t xml:space="preserve"> </w:t>
      </w:r>
      <w:r w:rsidRPr="003618F2">
        <w:rPr>
          <w:lang w:val="el-GR"/>
        </w:rPr>
        <w:t>της παρούσας</w:t>
      </w:r>
      <w:r w:rsidRPr="00D159F6">
        <w:rPr>
          <w:lang w:val="el-GR"/>
        </w:rPr>
        <w:t xml:space="preserve"> διακήρυξης.</w:t>
      </w:r>
    </w:p>
    <w:p w14:paraId="4A9FAD1B" w14:textId="77777777" w:rsidR="00D159F6" w:rsidRPr="00680FA7" w:rsidRDefault="00D159F6" w:rsidP="00680FA7">
      <w:pPr>
        <w:pStyle w:val="af8"/>
        <w:rPr>
          <w:lang w:val="el-GR"/>
        </w:rPr>
      </w:pPr>
    </w:p>
    <w:p w14:paraId="77CD03A7" w14:textId="77777777" w:rsidR="003929DA" w:rsidRDefault="003929DA">
      <w:pPr>
        <w:pStyle w:val="3"/>
        <w:rPr>
          <w:lang w:val="el-GR"/>
        </w:rPr>
      </w:pPr>
      <w:bookmarkStart w:id="30" w:name="_Toc220660029"/>
      <w:r>
        <w:rPr>
          <w:lang w:val="el-GR"/>
        </w:rPr>
        <w:lastRenderedPageBreak/>
        <w:t>2.2.2</w:t>
      </w:r>
      <w:r>
        <w:rPr>
          <w:lang w:val="el-GR"/>
        </w:rPr>
        <w:tab/>
        <w:t>Εγγύηση συμμετοχής</w:t>
      </w:r>
      <w:r>
        <w:rPr>
          <w:rStyle w:val="WW-FootnoteReference2"/>
          <w:lang w:val="el-GR"/>
        </w:rPr>
        <w:footnoteReference w:id="35"/>
      </w:r>
      <w:bookmarkEnd w:id="30"/>
    </w:p>
    <w:p w14:paraId="0F1213C2" w14:textId="68E44389" w:rsidR="003929DA" w:rsidRDefault="003929DA">
      <w:pPr>
        <w:rPr>
          <w:lang w:val="el-GR"/>
        </w:rPr>
      </w:pPr>
      <w:r>
        <w:rPr>
          <w:b/>
          <w:bCs/>
          <w:lang w:val="el-GR"/>
        </w:rPr>
        <w:t xml:space="preserve">2.2.2.1. </w:t>
      </w:r>
      <w:r>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w:t>
      </w:r>
      <w:r>
        <w:rPr>
          <w:rStyle w:val="FootnoteReference2"/>
          <w:szCs w:val="22"/>
        </w:rPr>
        <w:footnoteReference w:id="36"/>
      </w:r>
      <w:r>
        <w:rPr>
          <w:lang w:val="el-GR"/>
        </w:rPr>
        <w:t>, ποσού</w:t>
      </w:r>
      <w:r w:rsidR="00044E50">
        <w:rPr>
          <w:lang w:val="el-GR"/>
        </w:rPr>
        <w:t xml:space="preserve"> των</w:t>
      </w:r>
      <w:r w:rsidR="002923EB">
        <w:rPr>
          <w:lang w:val="el-GR"/>
        </w:rPr>
        <w:t xml:space="preserve"> </w:t>
      </w:r>
      <w:r w:rsidR="002923EB" w:rsidRPr="00EF2306">
        <w:rPr>
          <w:lang w:val="el-GR"/>
        </w:rPr>
        <w:t>τριών χιλιάδων τετρακοσίων ογδόντα τριών</w:t>
      </w:r>
      <w:r w:rsidR="002923EB">
        <w:rPr>
          <w:lang w:val="el-GR"/>
        </w:rPr>
        <w:t xml:space="preserve"> (3.483,00)</w:t>
      </w:r>
      <w:r>
        <w:rPr>
          <w:lang w:val="el-GR"/>
        </w:rPr>
        <w:t xml:space="preserve"> ευρώ</w:t>
      </w:r>
      <w:r>
        <w:rPr>
          <w:rStyle w:val="FootnoteReference2"/>
          <w:szCs w:val="22"/>
        </w:rPr>
        <w:footnoteReference w:id="37"/>
      </w:r>
      <w:r>
        <w:rPr>
          <w:lang w:val="el-GR"/>
        </w:rPr>
        <w:t xml:space="preserve">. </w:t>
      </w:r>
    </w:p>
    <w:p w14:paraId="438CB725" w14:textId="77777777" w:rsidR="003929DA" w:rsidRDefault="003929DA">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085ACCBA" w14:textId="6DF2B1C2" w:rsidR="003929DA" w:rsidRDefault="003929DA">
      <w:pPr>
        <w:rPr>
          <w:bCs/>
          <w:lang w:val="el-GR"/>
        </w:rPr>
      </w:pPr>
      <w:r>
        <w:rPr>
          <w:bCs/>
          <w:lang w:val="el-GR"/>
        </w:rPr>
        <w:t>Η εγγύηση συμμετοχής πρέπει να ισχύει τουλάχιστον για τριάντα (30) ημέρες μετά τη λήξη του χρόνου ισχύος της προσφοράς του άρθρου 2.4.5 της παρούσας,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1E6CBD96" w14:textId="77777777" w:rsidR="00216ECA" w:rsidRPr="00EF2306" w:rsidRDefault="007303AB">
      <w:pPr>
        <w:rPr>
          <w:b/>
          <w:u w:val="single"/>
          <w:lang w:val="el-GR"/>
        </w:rPr>
      </w:pPr>
      <w:r w:rsidRPr="00EF2306">
        <w:rPr>
          <w:b/>
          <w:u w:val="single"/>
          <w:lang w:val="el-GR"/>
        </w:rPr>
        <w:t>Ο</w:t>
      </w:r>
      <w:r w:rsidR="003929DA" w:rsidRPr="00EF2306">
        <w:rPr>
          <w:b/>
          <w:u w:val="single"/>
          <w:lang w:val="el-GR"/>
        </w:rPr>
        <w:t xml:space="preserve">ι πρωτότυπες εγγυήσεις συμμετοχής, πλην των εγγυήσεων που εκδίδονται ηλεκτρονικά, προσκομίζονται, </w:t>
      </w:r>
      <w:r w:rsidR="006B4E4A" w:rsidRPr="00EF2306">
        <w:rPr>
          <w:b/>
          <w:u w:val="single"/>
          <w:lang w:val="el-GR"/>
        </w:rPr>
        <w:t xml:space="preserve">σε κλειστό φάκελο </w:t>
      </w:r>
      <w:r w:rsidR="003929DA" w:rsidRPr="00EF2306">
        <w:rPr>
          <w:b/>
          <w:u w:val="single"/>
          <w:lang w:val="el-GR"/>
        </w:rPr>
        <w:t>με ευθύνη του οικονομικού φορέα, το αργότερο πριν την ημερομηνία και ώρα αποσφράγισης των προσφορών που ορίζεται στ</w:t>
      </w:r>
      <w:r w:rsidR="00641E1B" w:rsidRPr="00EF2306">
        <w:rPr>
          <w:b/>
          <w:u w:val="single"/>
          <w:lang w:val="el-GR"/>
        </w:rPr>
        <w:t xml:space="preserve">ην παρ. </w:t>
      </w:r>
      <w:r w:rsidR="00B126BF" w:rsidRPr="00EF2306">
        <w:rPr>
          <w:b/>
          <w:u w:val="single"/>
          <w:lang w:val="el-GR"/>
        </w:rPr>
        <w:t xml:space="preserve">3.1 </w:t>
      </w:r>
      <w:r w:rsidR="003929DA" w:rsidRPr="00EF2306">
        <w:rPr>
          <w:b/>
          <w:u w:val="single"/>
          <w:lang w:val="el-GR"/>
        </w:rPr>
        <w:t xml:space="preserve">της </w:t>
      </w:r>
      <w:r w:rsidR="00641E1B" w:rsidRPr="00EF2306">
        <w:rPr>
          <w:b/>
          <w:u w:val="single"/>
          <w:lang w:val="el-GR"/>
        </w:rPr>
        <w:t>παρούσας</w:t>
      </w:r>
      <w:r w:rsidR="003929DA" w:rsidRPr="00EF2306">
        <w:rPr>
          <w:b/>
          <w:u w:val="single"/>
          <w:lang w:val="el-GR"/>
        </w:rPr>
        <w:t xml:space="preserve">, άλλως η προσφορά απορρίπτεται ως απαράδεκτη, μετά από γνώμη </w:t>
      </w:r>
      <w:r w:rsidR="00216ECA" w:rsidRPr="00EF2306">
        <w:rPr>
          <w:b/>
          <w:u w:val="single"/>
          <w:lang w:val="el-GR"/>
        </w:rPr>
        <w:t>της Επιτροπής Διαγωνισμού.</w:t>
      </w:r>
      <w:r w:rsidR="003929DA" w:rsidRPr="00EF2306">
        <w:rPr>
          <w:b/>
          <w:u w:val="single"/>
          <w:lang w:val="el-GR"/>
        </w:rPr>
        <w:t xml:space="preserve"> </w:t>
      </w:r>
    </w:p>
    <w:p w14:paraId="4CB1D7F1"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5DB61815"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r>
        <w:rPr>
          <w:rStyle w:val="WW-FootnoteReference17"/>
          <w:bCs/>
        </w:rPr>
        <w:footnoteReference w:id="38"/>
      </w:r>
      <w:r>
        <w:rPr>
          <w:bCs/>
          <w:lang w:val="el-GR"/>
        </w:rPr>
        <w:t>.</w:t>
      </w:r>
    </w:p>
    <w:p w14:paraId="3EE04115" w14:textId="6DC5ED5B" w:rsidR="00CB5BB8" w:rsidRDefault="003929DA" w:rsidP="00B370D4">
      <w:pPr>
        <w:spacing w:after="0"/>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w:t>
      </w:r>
      <w:r w:rsidR="007B2DB5" w:rsidRPr="00B126BF">
        <w:rPr>
          <w:vertAlign w:val="superscript"/>
        </w:rPr>
        <w:footnoteReference w:id="39"/>
      </w:r>
      <w:r w:rsidR="007B2DB5" w:rsidRPr="00BD65F6">
        <w:rPr>
          <w:lang w:val="el-GR"/>
        </w:rPr>
        <w:t xml:space="preserve">,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493DA2EF" w14:textId="77777777" w:rsidR="00DA09C5" w:rsidRDefault="00DA09C5" w:rsidP="00B370D4">
      <w:pPr>
        <w:spacing w:after="0"/>
        <w:rPr>
          <w:lang w:val="el-GR"/>
        </w:rPr>
      </w:pPr>
    </w:p>
    <w:p w14:paraId="3C2D86F7" w14:textId="77777777" w:rsidR="003929DA" w:rsidRDefault="003929DA" w:rsidP="00B370D4">
      <w:pPr>
        <w:pStyle w:val="3"/>
        <w:spacing w:before="0"/>
        <w:rPr>
          <w:lang w:val="el-GR"/>
        </w:rPr>
      </w:pPr>
      <w:bookmarkStart w:id="31" w:name="_Toc220660030"/>
      <w:r>
        <w:rPr>
          <w:lang w:val="el-GR"/>
        </w:rPr>
        <w:t>2.2.3</w:t>
      </w:r>
      <w:r>
        <w:rPr>
          <w:lang w:val="el-GR"/>
        </w:rPr>
        <w:tab/>
        <w:t>Λόγοι αποκλεισμού</w:t>
      </w:r>
      <w:r>
        <w:rPr>
          <w:rStyle w:val="WW-FootnoteReference7"/>
          <w:lang w:val="el-GR"/>
        </w:rPr>
        <w:footnoteReference w:id="40"/>
      </w:r>
      <w:bookmarkEnd w:id="31"/>
      <w:r>
        <w:rPr>
          <w:lang w:val="el-GR"/>
        </w:rPr>
        <w:t xml:space="preserve"> </w:t>
      </w:r>
    </w:p>
    <w:p w14:paraId="399F7E62"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36C04879" w14:textId="77777777" w:rsidR="003929DA" w:rsidRDefault="003929DA">
      <w:pPr>
        <w:rPr>
          <w:lang w:val="el-GR"/>
        </w:rPr>
      </w:pPr>
      <w:r>
        <w:rPr>
          <w:b/>
          <w:bCs/>
          <w:lang w:val="el-GR"/>
        </w:rPr>
        <w:lastRenderedPageBreak/>
        <w:t xml:space="preserve">2.2.3.1. </w:t>
      </w:r>
      <w:r>
        <w:rPr>
          <w:lang w:val="el-GR"/>
        </w:rPr>
        <w:t xml:space="preserve"> Όταν υπάρχει σε βάρος του αμετάκλητη</w:t>
      </w:r>
      <w:r>
        <w:rPr>
          <w:rStyle w:val="FootnoteReference2"/>
          <w:szCs w:val="22"/>
          <w:lang w:val="el-GR"/>
        </w:rPr>
        <w:footnoteReference w:id="41"/>
      </w:r>
      <w:r>
        <w:rPr>
          <w:lang w:val="el-GR"/>
        </w:rPr>
        <w:t xml:space="preserve">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9A91FC1"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3833E1C4"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968EDF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097D63A4"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A642E52"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6051CBEA"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3D08BED4" w14:textId="77777777" w:rsidR="00405D54" w:rsidRPr="00405D54" w:rsidRDefault="003929DA" w:rsidP="00405D54">
      <w:pPr>
        <w:rPr>
          <w:lang w:val="el-GR" w:eastAsia="zh-CN"/>
        </w:rPr>
      </w:pPr>
      <w:r>
        <w:rPr>
          <w:lang w:val="el-GR"/>
        </w:rPr>
        <w:lastRenderedPageBreak/>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138D974C"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9F1EEA4"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115CCD9E"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3048D72E"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7573BCB3" w14:textId="77777777" w:rsidR="003929DA" w:rsidRDefault="003929DA">
      <w:pPr>
        <w:suppressAutoHyphens w:val="0"/>
        <w:spacing w:after="160" w:line="252" w:lineRule="auto"/>
        <w:rPr>
          <w:b/>
          <w:bCs/>
          <w:lang w:val="el-GR"/>
        </w:rPr>
      </w:pPr>
      <w:r>
        <w:rPr>
          <w:b/>
          <w:lang w:val="el-GR"/>
        </w:rPr>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741B19AF" w14:textId="77777777" w:rsidR="003929DA" w:rsidRDefault="003929DA">
      <w:pPr>
        <w:rPr>
          <w:lang w:val="el-GR"/>
        </w:rPr>
      </w:pPr>
      <w:r>
        <w:rPr>
          <w:b/>
          <w:bCs/>
          <w:lang w:val="el-GR"/>
        </w:rPr>
        <w:t>2.2.3.2.</w:t>
      </w:r>
      <w:r>
        <w:rPr>
          <w:lang w:val="el-GR"/>
        </w:rPr>
        <w:t xml:space="preserve"> Στις ακόλουθες περιπτώσεις:</w:t>
      </w:r>
    </w:p>
    <w:p w14:paraId="4EB535C0"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18DBE53D"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46F60A82"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16DF0320" w14:textId="402D5276" w:rsidR="003929DA" w:rsidRPr="00BB7F52" w:rsidRDefault="0027167B" w:rsidP="00BB7F52">
      <w:pPr>
        <w:suppressAutoHyphens w:val="0"/>
        <w:autoSpaceDE w:val="0"/>
        <w:autoSpaceDN w:val="0"/>
        <w:adjustRightInd w:val="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048793DB"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941406" w14:textId="17E5447A" w:rsidR="003929DA" w:rsidRDefault="003929DA" w:rsidP="00EF2306">
      <w:pPr>
        <w:pStyle w:val="foothanging"/>
        <w:ind w:left="0" w:firstLine="0"/>
        <w:rPr>
          <w:b/>
          <w:bCs/>
          <w:sz w:val="22"/>
          <w:szCs w:val="22"/>
          <w:lang w:val="el-GR"/>
        </w:rPr>
      </w:pPr>
      <w:r>
        <w:rPr>
          <w:b/>
          <w:bCs/>
          <w:sz w:val="22"/>
          <w:szCs w:val="22"/>
          <w:lang w:val="el-GR"/>
        </w:rPr>
        <w:t xml:space="preserve">2.2.3.3 </w:t>
      </w:r>
      <w:r w:rsidR="00480D4A">
        <w:rPr>
          <w:b/>
          <w:bCs/>
          <w:sz w:val="22"/>
          <w:szCs w:val="22"/>
          <w:lang w:val="el-GR"/>
        </w:rPr>
        <w:t>ΔΕΝ ΕΦΑΡΜΟΖΕΤΑΙ.</w:t>
      </w:r>
    </w:p>
    <w:p w14:paraId="058DC99F" w14:textId="77777777" w:rsidR="00EF2306" w:rsidRDefault="00EF2306" w:rsidP="00EF2306">
      <w:pPr>
        <w:pStyle w:val="foothanging"/>
        <w:ind w:left="0" w:firstLine="0"/>
        <w:rPr>
          <w:b/>
          <w:bCs/>
          <w:lang w:val="el-GR"/>
        </w:rPr>
      </w:pPr>
    </w:p>
    <w:p w14:paraId="59D112DA" w14:textId="77777777" w:rsidR="003929DA" w:rsidRDefault="003929DA">
      <w:pPr>
        <w:rPr>
          <w:lang w:val="el-GR"/>
        </w:rPr>
      </w:pPr>
      <w:r>
        <w:rPr>
          <w:b/>
          <w:bCs/>
          <w:lang w:val="el-GR"/>
        </w:rPr>
        <w:t>2.2.3.4.</w:t>
      </w:r>
      <w:r>
        <w:rPr>
          <w:lang w:val="el-GR"/>
        </w:rPr>
        <w:t xml:space="preserve"> Αποκλείεται</w:t>
      </w:r>
      <w:r>
        <w:rPr>
          <w:rStyle w:val="FootnoteReference2"/>
          <w:szCs w:val="22"/>
        </w:rPr>
        <w:footnoteReference w:id="42"/>
      </w:r>
      <w:r>
        <w:rPr>
          <w:lang w:val="el-GR"/>
        </w:rPr>
        <w:t xml:space="preserve"> από τη συμμετοχή στη διαδικασία σύναψης της παρούσας σύμβασης, οικονομικός φορέας σε οποιαδήποτε από τις ακόλουθες καταστάσεις</w:t>
      </w:r>
      <w:r>
        <w:rPr>
          <w:rStyle w:val="WW-0"/>
          <w:lang w:val="el-GR"/>
        </w:rPr>
        <w:footnoteReference w:id="43"/>
      </w:r>
      <w:r>
        <w:rPr>
          <w:lang w:val="el-GR"/>
        </w:rPr>
        <w:t xml:space="preserve">: </w:t>
      </w:r>
    </w:p>
    <w:p w14:paraId="44CD2BE2" w14:textId="77777777" w:rsidR="003929DA" w:rsidRDefault="003929DA" w:rsidP="0027167B">
      <w:pPr>
        <w:rPr>
          <w:lang w:val="el-GR"/>
        </w:rPr>
      </w:pPr>
      <w:r>
        <w:rPr>
          <w:lang w:val="el-GR"/>
        </w:rPr>
        <w:t>(α) εάν έχει αθετήσει τις υποχρεώσεις που προβλέπονται στην παρ. 2 του άρθρου 18 του ν. 4412/2016</w:t>
      </w:r>
      <w:r>
        <w:rPr>
          <w:rStyle w:val="31"/>
          <w:lang w:val="el-GR"/>
        </w:rPr>
        <w:footnoteReference w:id="44"/>
      </w:r>
      <w:r>
        <w:rPr>
          <w:lang w:val="el-GR"/>
        </w:rPr>
        <w:t xml:space="preserve">, </w:t>
      </w:r>
      <w:r w:rsidR="0027167B">
        <w:rPr>
          <w:lang w:val="el-GR"/>
        </w:rPr>
        <w:t>περί αρχών που εφαρμόζονται στις διαδικασίες σύναψης δημοσίων συμβάσεων,</w:t>
      </w:r>
    </w:p>
    <w:p w14:paraId="0E194C27" w14:textId="5180CDD7" w:rsidR="003929DA" w:rsidRPr="0083058A" w:rsidRDefault="003929DA">
      <w:pPr>
        <w:rPr>
          <w:i/>
          <w:color w:val="5B9BD5"/>
          <w:lang w:val="el-GR"/>
        </w:rPr>
      </w:pPr>
      <w:r>
        <w:rPr>
          <w:lang w:val="el-GR"/>
        </w:rPr>
        <w:lastRenderedPageBreak/>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r>
        <w:rPr>
          <w:rStyle w:val="FootnoteReference2"/>
          <w:szCs w:val="22"/>
        </w:rPr>
        <w:footnoteReference w:id="45"/>
      </w:r>
      <w:r>
        <w:rPr>
          <w:lang w:val="el-GR"/>
        </w:rPr>
        <w:t xml:space="preserve"> </w:t>
      </w:r>
    </w:p>
    <w:p w14:paraId="7B8B3FD8"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w:t>
      </w:r>
      <w:r w:rsidR="005C355C">
        <w:rPr>
          <w:lang w:val="el-GR"/>
        </w:rPr>
        <w:t>Γ</w:t>
      </w:r>
      <w:r w:rsidR="00790D05" w:rsidRPr="00790D05">
        <w:rPr>
          <w:lang w:val="el-GR"/>
        </w:rPr>
        <w:t xml:space="preserve">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281D2CD8" w14:textId="552DFE94" w:rsidR="003929DA" w:rsidRDefault="003929DA">
      <w:pPr>
        <w:rPr>
          <w:lang w:val="el-GR"/>
        </w:rPr>
      </w:pPr>
      <w:r>
        <w:rPr>
          <w:lang w:val="el-GR"/>
        </w:rPr>
        <w:t>δ) εάν μία κατάσταση σύγκρουσης συμφερόντων</w:t>
      </w:r>
      <w:r w:rsidR="00777399">
        <w:rPr>
          <w:lang w:val="el-GR"/>
        </w:rPr>
        <w:t xml:space="preserve"> </w:t>
      </w:r>
      <w:r>
        <w:rPr>
          <w:lang w:val="el-GR"/>
        </w:rPr>
        <w:t xml:space="preserve"> κατά την έννοια του άρθρου 24 του ν. 4412/2016</w:t>
      </w:r>
      <w:r w:rsidR="00777399">
        <w:rPr>
          <w:lang w:val="el-GR"/>
        </w:rPr>
        <w:t>,</w:t>
      </w:r>
      <w:r>
        <w:rPr>
          <w:lang w:val="el-GR"/>
        </w:rPr>
        <w:t xml:space="preserve"> δεν μπορεί να θεραπευθεί αποτελεσματικά με άλλα, λιγότερο παρεμβατικά, μέσα, </w:t>
      </w:r>
    </w:p>
    <w:p w14:paraId="024E1930"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0928FB31"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439357D"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21C5A6BD"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369A5CEE"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5AEBF937" w14:textId="77777777" w:rsidR="003929DA" w:rsidRDefault="003929DA" w:rsidP="005063EE">
      <w:pPr>
        <w:spacing w:after="0"/>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r>
        <w:rPr>
          <w:rStyle w:val="WW-FootnoteReference17"/>
          <w:lang w:val="el-GR"/>
        </w:rPr>
        <w:footnoteReference w:id="46"/>
      </w:r>
    </w:p>
    <w:p w14:paraId="76AB4B51" w14:textId="756BBFD2" w:rsidR="003929DA" w:rsidRDefault="003929DA" w:rsidP="00703388">
      <w:pPr>
        <w:suppressAutoHyphens w:val="0"/>
        <w:spacing w:before="240" w:after="160" w:line="252" w:lineRule="auto"/>
        <w:rPr>
          <w:lang w:val="el-GR"/>
        </w:rPr>
      </w:pPr>
      <w:r>
        <w:rPr>
          <w:b/>
          <w:bCs/>
          <w:lang w:val="el-GR"/>
        </w:rPr>
        <w:t>2.2.3.5.</w:t>
      </w:r>
      <w:r>
        <w:rPr>
          <w:lang w:val="el-GR"/>
        </w:rPr>
        <w:t xml:space="preserve"> </w:t>
      </w:r>
      <w:r w:rsidR="00480D4A" w:rsidRPr="00EF2306">
        <w:rPr>
          <w:b/>
          <w:bCs/>
          <w:lang w:val="el-GR"/>
        </w:rPr>
        <w:t>ΔΕΝ ΕΦΑΡΜΟΖΕΤΑΙ.</w:t>
      </w:r>
    </w:p>
    <w:p w14:paraId="24755D3C" w14:textId="67BA2781" w:rsidR="00691A67" w:rsidRPr="00321C96" w:rsidRDefault="00691A67" w:rsidP="007F65D6">
      <w:pPr>
        <w:suppressAutoHyphens w:val="0"/>
        <w:spacing w:after="160" w:line="252" w:lineRule="auto"/>
        <w:rPr>
          <w:lang w:val="el-GR"/>
        </w:rPr>
      </w:pPr>
      <w:r w:rsidRPr="0007790A">
        <w:rPr>
          <w:b/>
          <w:bCs/>
          <w:lang w:val="el-GR"/>
        </w:rPr>
        <w:t>2.2.3.5.α</w:t>
      </w:r>
      <w:r>
        <w:rPr>
          <w:lang w:val="el-GR"/>
        </w:rPr>
        <w:t xml:space="preserve"> </w:t>
      </w:r>
      <w:r w:rsidR="00F91EAD" w:rsidRPr="00EF2306">
        <w:rPr>
          <w:b/>
          <w:bCs/>
          <w:lang w:val="el-GR"/>
        </w:rPr>
        <w:t>ΔΕΝ ΕΦΑΡΜΟΖΕΤΑΙ.</w:t>
      </w:r>
      <w:r w:rsidR="005B6EAC" w:rsidRPr="005B6EAC">
        <w:rPr>
          <w:lang w:val="el-GR"/>
        </w:rPr>
        <w:t xml:space="preserve"> </w:t>
      </w:r>
    </w:p>
    <w:p w14:paraId="66C28629" w14:textId="77777777" w:rsidR="003929DA" w:rsidRDefault="003929DA">
      <w:pPr>
        <w:rPr>
          <w:b/>
          <w:bCs/>
          <w:lang w:val="el-GR"/>
        </w:rPr>
      </w:pPr>
      <w:r>
        <w:rPr>
          <w:b/>
          <w:bCs/>
          <w:lang w:val="el-GR"/>
        </w:rPr>
        <w:t xml:space="preserve">2.2.3.6.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274AC221" w14:textId="6708065E" w:rsidR="00087B79" w:rsidRPr="00BB1E23" w:rsidRDefault="003929DA" w:rsidP="00F80FD6">
      <w:pPr>
        <w:rPr>
          <w:lang w:val="el-GR"/>
        </w:rPr>
      </w:pPr>
      <w:r>
        <w:rPr>
          <w:b/>
          <w:bCs/>
          <w:lang w:val="el-GR"/>
        </w:rPr>
        <w:lastRenderedPageBreak/>
        <w:t>2.2.3.7.</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717A6">
        <w:rPr>
          <w:rStyle w:val="ae"/>
          <w:lang w:val="el-GR"/>
        </w:rPr>
        <w:footnoteReference w:id="47"/>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Pr>
          <w:lang w:val="el-GR"/>
        </w:rPr>
        <w:t>αυτ</w:t>
      </w:r>
      <w:proofErr w:type="spellEnd"/>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 xml:space="preserve">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 </w:t>
      </w:r>
      <w:r>
        <w:rPr>
          <w:rStyle w:val="FootnoteReference2"/>
          <w:szCs w:val="22"/>
        </w:rPr>
        <w:footnoteReference w:id="48"/>
      </w:r>
      <w:r>
        <w:rPr>
          <w:lang w:val="el-GR"/>
        </w:rPr>
        <w:t>.</w:t>
      </w:r>
    </w:p>
    <w:p w14:paraId="7A0644ED" w14:textId="7CCC579A" w:rsidR="0025400A" w:rsidRDefault="003929DA" w:rsidP="0025400A">
      <w:pPr>
        <w:suppressAutoHyphens w:val="0"/>
        <w:autoSpaceDE w:val="0"/>
        <w:autoSpaceDN w:val="0"/>
        <w:adjustRightInd w:val="0"/>
        <w:spacing w:after="0"/>
        <w:rPr>
          <w:lang w:val="el-GR"/>
        </w:rPr>
      </w:pPr>
      <w:r>
        <w:rPr>
          <w:b/>
          <w:bCs/>
          <w:lang w:val="el-GR"/>
        </w:rPr>
        <w:t>2.2.3.8.</w:t>
      </w:r>
      <w:r>
        <w:rPr>
          <w:lang w:val="el-GR"/>
        </w:rPr>
        <w:t xml:space="preserve"> </w:t>
      </w:r>
      <w:r w:rsidR="0025400A">
        <w:rPr>
          <w:lang w:val="el-GR"/>
        </w:rPr>
        <w:t>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r w:rsidR="0025400A" w:rsidRPr="0025400A">
        <w:footnoteReference w:id="49"/>
      </w:r>
      <w:r w:rsidR="0025400A">
        <w:rPr>
          <w:lang w:val="el-GR"/>
        </w:rPr>
        <w:t xml:space="preserve">, </w:t>
      </w:r>
      <w:r w:rsidR="0025400A" w:rsidRPr="0025400A">
        <w:rPr>
          <w:lang w:val="el-GR"/>
        </w:rPr>
        <w:t xml:space="preserve">καθώς και </w:t>
      </w:r>
      <w:r w:rsidR="0025400A">
        <w:rPr>
          <w:lang w:val="el-GR"/>
        </w:rPr>
        <w:t>σ</w:t>
      </w:r>
      <w:r w:rsidR="0025400A" w:rsidRPr="0025400A">
        <w:rPr>
          <w:lang w:val="el-GR"/>
        </w:rPr>
        <w:t>την υπ’ αριθμ. 102080/24-10-2022 (Β΄5623/02.11.2022) απόφαση του Υπουργού Ανάπτυξης και Επενδύσεων με θέμα:</w:t>
      </w:r>
      <w:r w:rsidR="00E32CC8">
        <w:rPr>
          <w:lang w:val="el-GR"/>
        </w:rPr>
        <w:t xml:space="preserve"> </w:t>
      </w:r>
      <w:r w:rsidR="0025400A" w:rsidRPr="006B36B5">
        <w:rPr>
          <w:i/>
          <w:lang w:val="el-GR"/>
        </w:rPr>
        <w:t>«Ρύθμιση θεμάτων σχετικά με την εξέταση επανορθωτικών μέτρων από την Επιτροπή της παρ.  9 του άρθρου 73 του ν. 4412/2016»</w:t>
      </w:r>
      <w:r w:rsidR="00F80FD6" w:rsidRPr="006B36B5">
        <w:rPr>
          <w:i/>
          <w:lang w:val="el-GR"/>
        </w:rPr>
        <w:t>.</w:t>
      </w:r>
    </w:p>
    <w:p w14:paraId="5D8F293D" w14:textId="77777777" w:rsidR="009478F8" w:rsidRDefault="009478F8" w:rsidP="0025400A">
      <w:pPr>
        <w:suppressAutoHyphens w:val="0"/>
        <w:autoSpaceDE w:val="0"/>
        <w:autoSpaceDN w:val="0"/>
        <w:adjustRightInd w:val="0"/>
        <w:spacing w:after="0"/>
        <w:rPr>
          <w:lang w:val="el-GR"/>
        </w:rPr>
      </w:pPr>
    </w:p>
    <w:p w14:paraId="582DEDCA" w14:textId="740A3A9F" w:rsidR="00E962B7" w:rsidRDefault="00990B68" w:rsidP="0025400A">
      <w:pPr>
        <w:suppressAutoHyphens w:val="0"/>
        <w:autoSpaceDE w:val="0"/>
        <w:autoSpaceDN w:val="0"/>
        <w:adjustRightInd w:val="0"/>
        <w:spacing w:after="0"/>
        <w:rPr>
          <w:lang w:val="el-GR"/>
        </w:rPr>
      </w:pPr>
      <w:r>
        <w:rPr>
          <w:lang w:val="el-GR"/>
        </w:rPr>
        <w:t>Η</w:t>
      </w:r>
      <w:r w:rsidR="00E962B7" w:rsidRPr="0025400A">
        <w:rPr>
          <w:lang w:val="el-GR"/>
        </w:rPr>
        <w:t xml:space="preserve">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w:t>
      </w:r>
      <w:proofErr w:type="spellStart"/>
      <w:r w:rsidR="00E962B7" w:rsidRPr="0025400A">
        <w:rPr>
          <w:lang w:val="el-GR"/>
        </w:rPr>
        <w:t>ληφθέντων</w:t>
      </w:r>
      <w:proofErr w:type="spellEnd"/>
      <w:r w:rsidR="00E962B7" w:rsidRPr="0025400A">
        <w:rPr>
          <w:lang w:val="el-GR"/>
        </w:rPr>
        <w:t xml:space="preserve"> από </w:t>
      </w:r>
      <w:r w:rsidR="00E962B7" w:rsidRPr="001317FF">
        <w:rPr>
          <w:lang w:val="el-GR"/>
        </w:rPr>
        <w:t>τον οικονομικό φορέα επανορθωτικών</w:t>
      </w:r>
      <w:r w:rsidR="00E962B7" w:rsidRPr="0025400A">
        <w:rPr>
          <w:lang w:val="el-GR"/>
        </w:rPr>
        <w:t xml:space="preserve">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20" w:history="1">
        <w:r w:rsidR="00E962B7" w:rsidRPr="0025400A">
          <w:t>epanorthotika</w:t>
        </w:r>
        <w:r w:rsidR="00E962B7" w:rsidRPr="0025400A">
          <w:rPr>
            <w:lang w:val="el-GR"/>
          </w:rPr>
          <w:t>@</w:t>
        </w:r>
        <w:r w:rsidR="00E962B7" w:rsidRPr="0025400A">
          <w:t>eaadhsy</w:t>
        </w:r>
        <w:r w:rsidR="00E962B7" w:rsidRPr="0025400A">
          <w:rPr>
            <w:lang w:val="el-GR"/>
          </w:rPr>
          <w:t>.</w:t>
        </w:r>
        <w:r w:rsidR="00E962B7" w:rsidRPr="0025400A">
          <w:t>gr</w:t>
        </w:r>
      </w:hyperlink>
      <w:r w:rsidR="0007790A">
        <w:rPr>
          <w:lang w:val="el-GR"/>
        </w:rPr>
        <w:t>.</w:t>
      </w:r>
    </w:p>
    <w:p w14:paraId="7508360C" w14:textId="77777777" w:rsidR="009478F8" w:rsidRDefault="009478F8" w:rsidP="0025400A">
      <w:pPr>
        <w:suppressAutoHyphens w:val="0"/>
        <w:autoSpaceDE w:val="0"/>
        <w:autoSpaceDN w:val="0"/>
        <w:adjustRightInd w:val="0"/>
        <w:spacing w:after="0"/>
        <w:rPr>
          <w:lang w:val="el-GR"/>
        </w:rPr>
      </w:pPr>
    </w:p>
    <w:p w14:paraId="570E5821" w14:textId="11980240" w:rsidR="00990B68" w:rsidRDefault="00A75577" w:rsidP="0025400A">
      <w:pPr>
        <w:suppressAutoHyphens w:val="0"/>
        <w:autoSpaceDE w:val="0"/>
        <w:autoSpaceDN w:val="0"/>
        <w:adjustRightInd w:val="0"/>
        <w:spacing w:after="0"/>
        <w:rPr>
          <w:lang w:val="el-GR"/>
        </w:rPr>
      </w:pPr>
      <w:r>
        <w:rPr>
          <w:lang w:val="el-GR"/>
        </w:rPr>
        <w:t xml:space="preserve">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w:t>
      </w:r>
      <w:r w:rsidRPr="00AC3AFE">
        <w:rPr>
          <w:lang w:val="el-GR"/>
        </w:rPr>
        <w:t>(</w:t>
      </w:r>
      <w:proofErr w:type="spellStart"/>
      <w:r w:rsidRPr="00AC3AFE">
        <w:rPr>
          <w:lang w:val="el-GR"/>
        </w:rPr>
        <w:t>εκδοθείσες</w:t>
      </w:r>
      <w:proofErr w:type="spellEnd"/>
      <w:r w:rsidRPr="00AC3AFE">
        <w:rPr>
          <w:lang w:val="el-GR"/>
        </w:rPr>
        <w:t xml:space="preserve"> αποφάσεις διοίκησης, αποδεικτικά εξόφλησης προστίμων, αλληλογραφία με αρμόδιες ελεγκτικές αρχές κ.λπ.)</w:t>
      </w:r>
      <w:r>
        <w:rPr>
          <w:lang w:val="el-GR"/>
        </w:rPr>
        <w:t>,</w:t>
      </w:r>
      <w:r w:rsidR="00990B68" w:rsidRPr="00AC3AFE">
        <w:rPr>
          <w:lang w:val="el-GR"/>
        </w:rPr>
        <w:t xml:space="preserve"> </w:t>
      </w:r>
      <w:r w:rsidR="00990B68" w:rsidRPr="006B36B5">
        <w:rPr>
          <w:lang w:val="el-GR"/>
        </w:rPr>
        <w:t xml:space="preserve">η αναθέτουσα </w:t>
      </w:r>
      <w:r w:rsidR="00990B68" w:rsidRPr="005B7461">
        <w:rPr>
          <w:lang w:val="el-GR"/>
        </w:rPr>
        <w:t xml:space="preserve">αρχή, </w:t>
      </w:r>
      <w:r w:rsidR="007E56B8" w:rsidRPr="005B7461">
        <w:rPr>
          <w:lang w:val="el-GR"/>
        </w:rPr>
        <w:t>πριν από τη</w:t>
      </w:r>
      <w:r w:rsidR="002B65A6" w:rsidRPr="005B7461">
        <w:rPr>
          <w:lang w:val="el-GR"/>
        </w:rPr>
        <w:t xml:space="preserve"> σύνταξη και</w:t>
      </w:r>
      <w:r w:rsidR="007E56B8" w:rsidRPr="005B7461">
        <w:rPr>
          <w:lang w:val="el-GR"/>
        </w:rPr>
        <w:t xml:space="preserve"> αποστολή του σχεδίου απόφασης στην Επιτροπή, </w:t>
      </w:r>
      <w:r w:rsidR="00990B68" w:rsidRPr="005B7461">
        <w:rPr>
          <w:lang w:val="el-GR"/>
        </w:rPr>
        <w:t>υποχρεούται</w:t>
      </w:r>
      <w:r w:rsidR="00990B68" w:rsidRPr="006B36B5">
        <w:rPr>
          <w:lang w:val="el-GR"/>
        </w:rPr>
        <w:t xml:space="preserve"> να ζητήσει</w:t>
      </w:r>
      <w:r w:rsidR="009478F8">
        <w:rPr>
          <w:lang w:val="el-GR"/>
        </w:rPr>
        <w:t xml:space="preserve"> από τον οικονομικό φορέα</w:t>
      </w:r>
      <w:r w:rsidR="00990B68" w:rsidRPr="00AC3AFE">
        <w:rPr>
          <w:lang w:val="el-GR"/>
        </w:rPr>
        <w:t xml:space="preserve"> </w:t>
      </w:r>
      <w:r w:rsidR="007E56B8">
        <w:rPr>
          <w:lang w:val="el-GR"/>
        </w:rPr>
        <w:t>την προσκόμισή τους</w:t>
      </w:r>
      <w:r>
        <w:rPr>
          <w:lang w:val="el-GR"/>
        </w:rPr>
        <w:t xml:space="preserve">, </w:t>
      </w:r>
      <w:r w:rsidR="007E56B8" w:rsidRPr="009478F8">
        <w:rPr>
          <w:lang w:val="el-GR"/>
        </w:rPr>
        <w:t>εντ</w:t>
      </w:r>
      <w:r w:rsidR="007E56B8">
        <w:rPr>
          <w:lang w:val="el-GR"/>
        </w:rPr>
        <w:t xml:space="preserve">ός </w:t>
      </w:r>
      <w:r w:rsidR="007E56B8" w:rsidRPr="00AC3AFE">
        <w:rPr>
          <w:lang w:val="el-GR"/>
        </w:rPr>
        <w:t>προθεσμία</w:t>
      </w:r>
      <w:r w:rsidR="00085585">
        <w:rPr>
          <w:lang w:val="el-GR"/>
        </w:rPr>
        <w:t xml:space="preserve">ς </w:t>
      </w:r>
      <w:r w:rsidR="007E56B8" w:rsidRPr="007E56B8">
        <w:rPr>
          <w:lang w:val="el-GR"/>
        </w:rPr>
        <w:t xml:space="preserve">που δεν υπερβαίνει τις </w:t>
      </w:r>
      <w:r w:rsidR="007E56B8" w:rsidRPr="009478F8">
        <w:rPr>
          <w:lang w:val="el-GR"/>
        </w:rPr>
        <w:t xml:space="preserve">δέκα (10) </w:t>
      </w:r>
      <w:r w:rsidR="007E56B8" w:rsidRPr="007E56B8">
        <w:rPr>
          <w:lang w:val="el-GR"/>
        </w:rPr>
        <w:t>ημέρες</w:t>
      </w:r>
      <w:r w:rsidR="00990B68" w:rsidRPr="00AC3AFE">
        <w:rPr>
          <w:lang w:val="el-GR"/>
        </w:rPr>
        <w:t>. Με την παρέλευση της ανωτέρω προθεσμίας</w:t>
      </w:r>
      <w:r w:rsidR="007E56B8">
        <w:rPr>
          <w:lang w:val="el-GR"/>
        </w:rPr>
        <w:t>,</w:t>
      </w:r>
      <w:r w:rsidR="00990B68" w:rsidRPr="00AC3AFE">
        <w:rPr>
          <w:lang w:val="el-GR"/>
        </w:rPr>
        <w:t xml:space="preserve"> θεωρείται ότι τα αιτούμενα στοιχεία δεν προσκομίστηκαν. </w:t>
      </w:r>
      <w:r w:rsidR="009478F8">
        <w:rPr>
          <w:lang w:val="el-GR"/>
        </w:rPr>
        <w:t>Σ</w:t>
      </w:r>
      <w:r w:rsidR="00990B68" w:rsidRPr="00AC3AFE">
        <w:rPr>
          <w:lang w:val="el-GR"/>
        </w:rPr>
        <w:t>την περίπτωση που ο οικονομικός φορέας υποβάλει αίτημα για παράταση της ως άνω προθεσμίας, συνοδευόμενο από έγγραφα</w:t>
      </w:r>
      <w:r w:rsidR="007E56B8">
        <w:rPr>
          <w:lang w:val="el-GR"/>
        </w:rPr>
        <w:t>,</w:t>
      </w:r>
      <w:r w:rsidR="00990B68" w:rsidRPr="00AC3AFE">
        <w:rPr>
          <w:lang w:val="el-GR"/>
        </w:rPr>
        <w:t xml:space="preserve"> με τα οποία αποδεικνύεται ότι έχει αιτηθεί τη χορήγηση των στοιχείων, η αναθέτουσα αρχή παρατείνει την προθεσμία υποβολής</w:t>
      </w:r>
      <w:r w:rsidR="007E56B8">
        <w:rPr>
          <w:lang w:val="el-GR"/>
        </w:rPr>
        <w:t>,</w:t>
      </w:r>
      <w:r w:rsidR="00990B68" w:rsidRPr="00AC3AFE">
        <w:rPr>
          <w:lang w:val="el-GR"/>
        </w:rPr>
        <w:t xml:space="preserve"> για όσο χρόνο απαιτηθεί για τη χορήγησή τους από</w:t>
      </w:r>
      <w:r w:rsidR="00990B68" w:rsidRPr="00990B68">
        <w:rPr>
          <w:lang w:val="el-GR"/>
        </w:rPr>
        <w:t xml:space="preserve"> τις αρμόδιες δημόσιες αρχές.</w:t>
      </w:r>
    </w:p>
    <w:p w14:paraId="5C57C7DF" w14:textId="77777777" w:rsidR="009478F8" w:rsidRDefault="009478F8" w:rsidP="0025400A">
      <w:pPr>
        <w:suppressAutoHyphens w:val="0"/>
        <w:autoSpaceDE w:val="0"/>
        <w:autoSpaceDN w:val="0"/>
        <w:adjustRightInd w:val="0"/>
        <w:spacing w:after="0"/>
        <w:rPr>
          <w:lang w:val="el-GR"/>
        </w:rPr>
      </w:pPr>
    </w:p>
    <w:p w14:paraId="2E9BA6B5" w14:textId="4526E8BC" w:rsidR="009478F8" w:rsidRDefault="00990B68" w:rsidP="0025400A">
      <w:pPr>
        <w:suppressAutoHyphens w:val="0"/>
        <w:autoSpaceDE w:val="0"/>
        <w:autoSpaceDN w:val="0"/>
        <w:adjustRightInd w:val="0"/>
        <w:spacing w:after="0"/>
        <w:rPr>
          <w:lang w:val="el-GR"/>
        </w:rPr>
      </w:pPr>
      <w:r w:rsidRPr="00AC3AFE">
        <w:rPr>
          <w:lang w:val="el-GR"/>
        </w:rPr>
        <w:t>Αν</w:t>
      </w:r>
      <w:r w:rsidR="002656CE">
        <w:rPr>
          <w:lang w:val="el-GR"/>
        </w:rPr>
        <w:t xml:space="preserve"> η </w:t>
      </w:r>
      <w:r w:rsidR="00777399">
        <w:rPr>
          <w:lang w:val="el-GR"/>
        </w:rPr>
        <w:t>α</w:t>
      </w:r>
      <w:r w:rsidR="002656CE">
        <w:rPr>
          <w:lang w:val="el-GR"/>
        </w:rPr>
        <w:t xml:space="preserve">ναθέτουσα </w:t>
      </w:r>
      <w:r w:rsidR="00777399">
        <w:rPr>
          <w:lang w:val="el-GR"/>
        </w:rPr>
        <w:t>α</w:t>
      </w:r>
      <w:r w:rsidR="002656CE">
        <w:rPr>
          <w:lang w:val="el-GR"/>
        </w:rPr>
        <w:t>ρχή κρίνει ότι</w:t>
      </w:r>
      <w:r w:rsidRPr="00AC3AFE">
        <w:rPr>
          <w:lang w:val="el-GR"/>
        </w:rPr>
        <w:t xml:space="preserve"> τα στοιχεία που προσκόμισε ο οικονομικός φορέας δεν </w:t>
      </w:r>
      <w:r w:rsidR="002656CE">
        <w:rPr>
          <w:lang w:val="el-GR"/>
        </w:rPr>
        <w:t xml:space="preserve">είναι </w:t>
      </w:r>
      <w:r w:rsidRPr="00AC3AFE">
        <w:rPr>
          <w:lang w:val="el-GR"/>
        </w:rPr>
        <w:t xml:space="preserve">πλήρη ή </w:t>
      </w:r>
      <w:r w:rsidR="002656CE">
        <w:rPr>
          <w:lang w:val="el-GR"/>
        </w:rPr>
        <w:t xml:space="preserve">απαιτούνται </w:t>
      </w:r>
      <w:r w:rsidRPr="00AC3AFE">
        <w:rPr>
          <w:lang w:val="el-GR"/>
        </w:rPr>
        <w:t xml:space="preserve">διευκρινίσεις, πριν </w:t>
      </w:r>
      <w:r w:rsidR="002656CE">
        <w:rPr>
          <w:lang w:val="el-GR"/>
        </w:rPr>
        <w:t xml:space="preserve">από </w:t>
      </w:r>
      <w:r w:rsidRPr="00AC3AFE">
        <w:rPr>
          <w:lang w:val="el-GR"/>
        </w:rPr>
        <w:t>την αποστολή του σχεδίου της απόφασής της στην Επιτροπή, καλεί τον οικονομικό φορέα για τη συμπ</w:t>
      </w:r>
      <w:r w:rsidR="002656CE">
        <w:rPr>
          <w:lang w:val="el-GR"/>
        </w:rPr>
        <w:t>λήρωση των σχετικών στοιχείων ή/</w:t>
      </w:r>
      <w:r w:rsidRPr="00AC3AFE">
        <w:rPr>
          <w:lang w:val="el-GR"/>
        </w:rPr>
        <w:t>και την παροχή διευκρινίσεων</w:t>
      </w:r>
      <w:r w:rsidR="002656CE">
        <w:rPr>
          <w:lang w:val="el-GR"/>
        </w:rPr>
        <w:t>,</w:t>
      </w:r>
      <w:r w:rsidR="009478F8">
        <w:rPr>
          <w:lang w:val="el-GR"/>
        </w:rPr>
        <w:t xml:space="preserve"> </w:t>
      </w:r>
      <w:r w:rsidR="009478F8" w:rsidRPr="009478F8">
        <w:rPr>
          <w:lang w:val="el-GR"/>
        </w:rPr>
        <w:t>εντός προθεσμίας, που δεν υπερβαίνει τις δέκα (10) ημέρες</w:t>
      </w:r>
      <w:r w:rsidRPr="00AC3AFE">
        <w:rPr>
          <w:lang w:val="el-GR"/>
        </w:rPr>
        <w:t xml:space="preserve">. </w:t>
      </w:r>
    </w:p>
    <w:p w14:paraId="2457286D" w14:textId="77777777" w:rsidR="009478F8" w:rsidRDefault="009478F8" w:rsidP="0025400A">
      <w:pPr>
        <w:suppressAutoHyphens w:val="0"/>
        <w:autoSpaceDE w:val="0"/>
        <w:autoSpaceDN w:val="0"/>
        <w:adjustRightInd w:val="0"/>
        <w:spacing w:after="0"/>
        <w:rPr>
          <w:lang w:val="el-GR"/>
        </w:rPr>
      </w:pPr>
    </w:p>
    <w:p w14:paraId="3EB699B1" w14:textId="77777777" w:rsidR="00990B68" w:rsidRDefault="00990B68" w:rsidP="0025400A">
      <w:pPr>
        <w:suppressAutoHyphens w:val="0"/>
        <w:autoSpaceDE w:val="0"/>
        <w:autoSpaceDN w:val="0"/>
        <w:adjustRightInd w:val="0"/>
        <w:spacing w:after="0"/>
        <w:rPr>
          <w:lang w:val="el-GR"/>
        </w:rPr>
      </w:pPr>
      <w:r w:rsidRPr="006B36B5">
        <w:rPr>
          <w:lang w:val="el-GR"/>
        </w:rPr>
        <w:t xml:space="preserve">Αν ο οικονομικός φορέας δεν ανταποκριθεί στην πρόσκληση της αναθέτουσας αρχής, </w:t>
      </w:r>
      <w:r w:rsidR="002656CE">
        <w:rPr>
          <w:lang w:val="el-GR"/>
        </w:rPr>
        <w:t xml:space="preserve">το γεγονός αυτό </w:t>
      </w:r>
      <w:r w:rsidRPr="006B36B5">
        <w:rPr>
          <w:lang w:val="el-GR"/>
        </w:rPr>
        <w:t xml:space="preserve">μνημονεύεται στο σχέδιο </w:t>
      </w:r>
      <w:r w:rsidR="009478F8">
        <w:rPr>
          <w:lang w:val="el-GR"/>
        </w:rPr>
        <w:t xml:space="preserve">της </w:t>
      </w:r>
      <w:r w:rsidRPr="006B36B5">
        <w:rPr>
          <w:lang w:val="el-GR"/>
        </w:rPr>
        <w:t xml:space="preserve">απόφασης. </w:t>
      </w:r>
    </w:p>
    <w:p w14:paraId="7E32E8B3" w14:textId="77777777" w:rsidR="00A76580" w:rsidRDefault="00A76580" w:rsidP="0025400A">
      <w:pPr>
        <w:suppressAutoHyphens w:val="0"/>
        <w:autoSpaceDE w:val="0"/>
        <w:autoSpaceDN w:val="0"/>
        <w:adjustRightInd w:val="0"/>
        <w:spacing w:after="0"/>
        <w:rPr>
          <w:lang w:val="el-GR"/>
        </w:rPr>
      </w:pPr>
    </w:p>
    <w:p w14:paraId="02160D39" w14:textId="77777777" w:rsidR="00990B68" w:rsidRDefault="00990B68" w:rsidP="0025400A">
      <w:pPr>
        <w:suppressAutoHyphens w:val="0"/>
        <w:autoSpaceDE w:val="0"/>
        <w:autoSpaceDN w:val="0"/>
        <w:adjustRightInd w:val="0"/>
        <w:spacing w:after="0"/>
        <w:rPr>
          <w:lang w:val="el-GR"/>
        </w:rPr>
      </w:pPr>
      <w:r w:rsidRPr="00C0581E">
        <w:rPr>
          <w:lang w:val="el-GR"/>
        </w:rPr>
        <w:lastRenderedPageBreak/>
        <w:t xml:space="preserve">Με την επιφύλαξη της </w:t>
      </w:r>
      <w:r>
        <w:rPr>
          <w:lang w:val="el-GR"/>
        </w:rPr>
        <w:t>επόμενης παραγράφου</w:t>
      </w:r>
      <w:r w:rsidRPr="00C0581E">
        <w:rPr>
          <w:lang w:val="el-GR"/>
        </w:rPr>
        <w:t>, δεν εξετάζονται από την Επιτροπή επανορθωτικά μέτρα που επικαλείται ένας οικονομικός φορέας</w:t>
      </w:r>
      <w:r w:rsidR="00763C9D">
        <w:rPr>
          <w:lang w:val="el-GR"/>
        </w:rPr>
        <w:t>,</w:t>
      </w:r>
      <w:r w:rsidRPr="00C0581E">
        <w:rPr>
          <w:lang w:val="el-GR"/>
        </w:rPr>
        <w:t xml:space="preserve"> προκειμένου να αποδείξει την αξιοπιστία του</w:t>
      </w:r>
      <w:r w:rsidR="00763C9D">
        <w:rPr>
          <w:lang w:val="el-GR"/>
        </w:rPr>
        <w:t>,</w:t>
      </w:r>
      <w:r w:rsidRPr="00C0581E">
        <w:rPr>
          <w:lang w:val="el-GR"/>
        </w:rPr>
        <w:t xml:space="preserve"> εφόσον αυτά έχουν ληφθεί </w:t>
      </w:r>
      <w:r w:rsidRPr="006B36B5">
        <w:rPr>
          <w:b/>
          <w:lang w:val="el-GR"/>
        </w:rPr>
        <w:t>μετά</w:t>
      </w:r>
      <w:r w:rsidRPr="00C0581E">
        <w:rPr>
          <w:lang w:val="el-GR"/>
        </w:rPr>
        <w:t xml:space="preserve"> την ημερομηνία λήξης υποβολής των προσφορών. Στην περίπτωση αυτή</w:t>
      </w:r>
      <w:r w:rsidR="002656CE">
        <w:rPr>
          <w:lang w:val="el-GR"/>
        </w:rPr>
        <w:t>,</w:t>
      </w:r>
      <w:r w:rsidRPr="00C0581E">
        <w:rPr>
          <w:lang w:val="el-GR"/>
        </w:rPr>
        <w:t xml:space="preserve"> η αναθέτουσα αρχή δεν τα λαμβάνει υπόψη και δεν τα μνημονεύει στο σχέδιο της απόφασής της που αποστέλλει στην Επιτροπή. </w:t>
      </w:r>
    </w:p>
    <w:p w14:paraId="2305F04B" w14:textId="77777777" w:rsidR="00A76580" w:rsidRDefault="00A76580" w:rsidP="0025400A">
      <w:pPr>
        <w:suppressAutoHyphens w:val="0"/>
        <w:autoSpaceDE w:val="0"/>
        <w:autoSpaceDN w:val="0"/>
        <w:adjustRightInd w:val="0"/>
        <w:spacing w:after="0"/>
        <w:rPr>
          <w:lang w:val="el-GR"/>
        </w:rPr>
      </w:pPr>
    </w:p>
    <w:p w14:paraId="35E023A6" w14:textId="77777777" w:rsidR="00990B68" w:rsidRPr="00990B68" w:rsidRDefault="00990B68" w:rsidP="00CE0E42">
      <w:pPr>
        <w:suppressAutoHyphens w:val="0"/>
        <w:autoSpaceDE w:val="0"/>
        <w:autoSpaceDN w:val="0"/>
        <w:adjustRightInd w:val="0"/>
        <w:spacing w:after="0"/>
        <w:rPr>
          <w:lang w:val="el-GR"/>
        </w:rPr>
      </w:pPr>
      <w:r w:rsidRPr="00C0581E">
        <w:rPr>
          <w:lang w:val="el-GR"/>
        </w:rPr>
        <w:t>Στην περίπτωση που</w:t>
      </w:r>
      <w:r w:rsidR="00AC3AFE" w:rsidRPr="006B36B5">
        <w:rPr>
          <w:lang w:val="el-GR"/>
        </w:rPr>
        <w:t>,</w:t>
      </w:r>
      <w:r w:rsidRPr="00C0581E">
        <w:rPr>
          <w:lang w:val="el-GR"/>
        </w:rPr>
        <w:t xml:space="preserve"> κατά την υποβολή</w:t>
      </w:r>
      <w:r w:rsidR="00AC3AFE" w:rsidRPr="00AC3AFE">
        <w:rPr>
          <w:lang w:val="el-GR"/>
        </w:rPr>
        <w:t xml:space="preserve"> </w:t>
      </w:r>
      <w:r w:rsidR="00AC3AFE">
        <w:rPr>
          <w:lang w:val="el-GR"/>
        </w:rPr>
        <w:t>του ΕΕΕΣ</w:t>
      </w:r>
      <w:r w:rsidRPr="00C0581E">
        <w:rPr>
          <w:lang w:val="el-GR"/>
        </w:rPr>
        <w:t>, από τον</w:t>
      </w:r>
      <w:r w:rsidR="00616EA9">
        <w:rPr>
          <w:lang w:val="el-GR"/>
        </w:rPr>
        <w:t xml:space="preserve"> οικονομικό φορέα, </w:t>
      </w:r>
      <w:r w:rsidRPr="00C0581E">
        <w:rPr>
          <w:lang w:val="el-GR"/>
        </w:rPr>
        <w:t>δε</w:t>
      </w:r>
      <w:r w:rsidR="00A76580">
        <w:rPr>
          <w:lang w:val="el-GR"/>
        </w:rPr>
        <w:t>ν</w:t>
      </w:r>
      <w:r w:rsidRPr="00C0581E">
        <w:rPr>
          <w:lang w:val="el-GR"/>
        </w:rPr>
        <w:t xml:space="preserve"> συνέτρεχε στο πρόσωπο του κάποιος από τους λόγους αποκλεισμού της παρ.</w:t>
      </w:r>
      <w:r w:rsidRPr="00990B68">
        <w:t> </w:t>
      </w:r>
      <w:r w:rsidRPr="00C0581E">
        <w:rPr>
          <w:lang w:val="el-GR"/>
        </w:rPr>
        <w:t>1 και της παρ.</w:t>
      </w:r>
      <w:r w:rsidRPr="00990B68">
        <w:t> </w:t>
      </w:r>
      <w:r w:rsidRPr="00C0581E">
        <w:rPr>
          <w:lang w:val="el-GR"/>
        </w:rPr>
        <w:t>4, εκτός από την περ.</w:t>
      </w:r>
      <w:r w:rsidRPr="00990B68">
        <w:t> </w:t>
      </w:r>
      <w:r w:rsidRPr="00C0581E">
        <w:rPr>
          <w:lang w:val="el-GR"/>
        </w:rPr>
        <w:t>β’ αυτής, του άρθρου</w:t>
      </w:r>
      <w:r w:rsidRPr="00990B68">
        <w:t> </w:t>
      </w:r>
      <w:r w:rsidRPr="00C0581E">
        <w:rPr>
          <w:lang w:val="el-GR"/>
        </w:rPr>
        <w:t>73 του ν.</w:t>
      </w:r>
      <w:r w:rsidRPr="00990B68">
        <w:t> </w:t>
      </w:r>
      <w:r w:rsidRPr="00C0581E">
        <w:rPr>
          <w:lang w:val="el-GR"/>
        </w:rPr>
        <w:t>4412/2016</w:t>
      </w:r>
      <w:r w:rsidR="002656CE">
        <w:rPr>
          <w:lang w:val="el-GR"/>
        </w:rPr>
        <w:t xml:space="preserve">, αλλά η συνδρομή του προέκυψε, </w:t>
      </w:r>
      <w:r w:rsidRPr="00C0581E">
        <w:rPr>
          <w:lang w:val="el-GR"/>
        </w:rPr>
        <w:t xml:space="preserve">κατά τη διάρκεια της </w:t>
      </w:r>
      <w:r w:rsidR="00616EA9">
        <w:rPr>
          <w:lang w:val="el-GR"/>
        </w:rPr>
        <w:t>παρούσας</w:t>
      </w:r>
      <w:r w:rsidRPr="00C0581E">
        <w:rPr>
          <w:lang w:val="el-GR"/>
        </w:rPr>
        <w:t xml:space="preserve"> διαδικασίας</w:t>
      </w:r>
      <w:r w:rsidR="002656CE">
        <w:rPr>
          <w:lang w:val="el-GR"/>
        </w:rPr>
        <w:t xml:space="preserve"> (</w:t>
      </w:r>
      <w:proofErr w:type="spellStart"/>
      <w:r w:rsidR="002656CE">
        <w:rPr>
          <w:lang w:val="el-GR"/>
        </w:rPr>
        <w:t>οψιγενής</w:t>
      </w:r>
      <w:proofErr w:type="spellEnd"/>
      <w:r w:rsidR="002656CE">
        <w:rPr>
          <w:lang w:val="el-GR"/>
        </w:rPr>
        <w:t xml:space="preserve"> μεταβολή),</w:t>
      </w:r>
      <w:r w:rsidRPr="00C0581E">
        <w:rPr>
          <w:lang w:val="el-GR"/>
        </w:rPr>
        <w:t xml:space="preserve"> τα μέτρα αυτοκάθαρσης </w:t>
      </w:r>
      <w:r w:rsidRPr="00F66CA0">
        <w:rPr>
          <w:lang w:val="el-GR"/>
        </w:rPr>
        <w:t xml:space="preserve">που </w:t>
      </w:r>
      <w:r w:rsidRPr="00C0581E">
        <w:rPr>
          <w:lang w:val="el-GR"/>
        </w:rPr>
        <w:t>επικαλείται, λαμβάνονται υπόψη από την αναθέτουσα αρχή</w:t>
      </w:r>
      <w:r w:rsidR="0068575D">
        <w:rPr>
          <w:lang w:val="el-GR"/>
        </w:rPr>
        <w:t>,</w:t>
      </w:r>
      <w:r w:rsidRPr="00C0581E">
        <w:rPr>
          <w:lang w:val="el-GR"/>
        </w:rPr>
        <w:t xml:space="preserve"> κατά τη σύνταξη του σχεδίου απόφασής της και εξετάζονται από την Επιτροπή.</w:t>
      </w:r>
    </w:p>
    <w:p w14:paraId="72C45CD6" w14:textId="77777777" w:rsidR="0025400A" w:rsidRDefault="0025400A" w:rsidP="003D08FC">
      <w:pPr>
        <w:spacing w:after="0"/>
        <w:rPr>
          <w:lang w:val="el-GR"/>
        </w:rPr>
      </w:pPr>
      <w:r w:rsidRPr="0025400A">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22A6D28" w14:textId="77777777" w:rsidR="00E962B7" w:rsidRPr="0025400A" w:rsidRDefault="00E962B7" w:rsidP="0025400A">
      <w:pPr>
        <w:suppressAutoHyphens w:val="0"/>
        <w:autoSpaceDE w:val="0"/>
        <w:autoSpaceDN w:val="0"/>
        <w:adjustRightInd w:val="0"/>
        <w:spacing w:after="0"/>
        <w:rPr>
          <w:lang w:val="el-GR"/>
        </w:rPr>
      </w:pPr>
    </w:p>
    <w:p w14:paraId="0C215252" w14:textId="5538954D" w:rsidR="003929DA" w:rsidRDefault="003929DA" w:rsidP="00CE0E42">
      <w:pPr>
        <w:spacing w:after="0"/>
        <w:rPr>
          <w:b/>
          <w:bCs/>
          <w:sz w:val="26"/>
          <w:szCs w:val="26"/>
          <w:lang w:val="el-GR"/>
        </w:rPr>
      </w:pPr>
      <w:r>
        <w:rPr>
          <w:b/>
          <w:bCs/>
          <w:color w:val="000000"/>
          <w:lang w:val="el-GR"/>
        </w:rPr>
        <w:t xml:space="preserve">2.2.3.9.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755FDDAA" w14:textId="77777777" w:rsidR="003929DA" w:rsidRDefault="003929DA" w:rsidP="00AC645F">
      <w:pPr>
        <w:spacing w:before="240" w:after="0" w:line="360" w:lineRule="auto"/>
        <w:jc w:val="left"/>
        <w:rPr>
          <w:lang w:val="el-GR"/>
        </w:rPr>
      </w:pPr>
      <w:r>
        <w:rPr>
          <w:b/>
          <w:bCs/>
          <w:sz w:val="26"/>
          <w:szCs w:val="26"/>
          <w:lang w:val="el-GR"/>
        </w:rPr>
        <w:t>Κριτήρια Επιλογής</w:t>
      </w:r>
      <w:r>
        <w:rPr>
          <w:rStyle w:val="FootnoteReference2"/>
          <w:b/>
          <w:bCs/>
          <w:lang w:val="el-GR"/>
        </w:rPr>
        <w:footnoteReference w:id="50"/>
      </w:r>
      <w:r>
        <w:rPr>
          <w:rStyle w:val="FootnoteReference2"/>
          <w:b/>
          <w:bCs/>
          <w:szCs w:val="22"/>
          <w:lang w:val="el-GR"/>
        </w:rPr>
        <w:t xml:space="preserve"> </w:t>
      </w:r>
    </w:p>
    <w:p w14:paraId="79C7C6B4" w14:textId="77777777" w:rsidR="003929DA" w:rsidRDefault="003929DA">
      <w:pPr>
        <w:pStyle w:val="3"/>
        <w:rPr>
          <w:rFonts w:eastAsia="Calibri"/>
          <w:color w:val="000000"/>
          <w:lang w:val="el-GR"/>
        </w:rPr>
      </w:pPr>
      <w:bookmarkStart w:id="32" w:name="_Toc220660031"/>
      <w:r>
        <w:rPr>
          <w:lang w:val="el-GR"/>
        </w:rPr>
        <w:t>2.2.4</w:t>
      </w:r>
      <w:r>
        <w:rPr>
          <w:lang w:val="el-GR"/>
        </w:rPr>
        <w:tab/>
        <w:t>Καταλληλότητα άσκησης επαγγελματικής δραστηριότητας</w:t>
      </w:r>
      <w:r>
        <w:rPr>
          <w:rStyle w:val="WW-FootnoteReference7"/>
          <w:lang w:val="el-GR"/>
        </w:rPr>
        <w:footnoteReference w:id="51"/>
      </w:r>
      <w:bookmarkEnd w:id="32"/>
      <w:r>
        <w:rPr>
          <w:lang w:val="el-GR"/>
        </w:rPr>
        <w:t xml:space="preserve"> </w:t>
      </w:r>
    </w:p>
    <w:p w14:paraId="001EE2A7" w14:textId="769731DF" w:rsidR="003929DA" w:rsidRDefault="003929DA">
      <w:pPr>
        <w:rPr>
          <w:rFonts w:eastAsia="Calibri"/>
          <w:bCs/>
          <w:color w:val="000000"/>
          <w:lang w:val="el-GR"/>
        </w:rPr>
      </w:pPr>
      <w:r>
        <w:rPr>
          <w:rFonts w:eastAsia="Calibri"/>
          <w:bCs/>
          <w:color w:val="000000"/>
          <w:lang w:val="el-GR"/>
        </w:rPr>
        <w:t>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w:t>
      </w:r>
      <w:r w:rsidR="00E726E5" w:rsidRPr="00E726E5">
        <w:rPr>
          <w:rFonts w:eastAsia="Calibri"/>
          <w:bCs/>
          <w:color w:val="000000"/>
          <w:lang w:val="el-GR"/>
        </w:rPr>
        <w:t>.</w:t>
      </w:r>
      <w:r>
        <w:rPr>
          <w:rFonts w:eastAsia="Calibri"/>
          <w:bCs/>
          <w:color w:val="000000"/>
          <w:lang w:val="el-GR"/>
        </w:rPr>
        <w:t xml:space="preserve"> </w:t>
      </w:r>
    </w:p>
    <w:p w14:paraId="3BE9CC80"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13572E4F" w14:textId="1DB82957" w:rsidR="003929DA" w:rsidRDefault="003929DA">
      <w:pPr>
        <w:rPr>
          <w:rFonts w:eastAsia="Calibri"/>
          <w:bCs/>
          <w:color w:val="000000"/>
          <w:lang w:val="el-GR"/>
        </w:rPr>
      </w:pPr>
      <w:r>
        <w:rPr>
          <w:rFonts w:eastAsia="Calibri"/>
          <w:bCs/>
          <w:color w:val="000000"/>
          <w:lang w:val="el-GR"/>
        </w:rPr>
        <w:t>Στην περίπτωση οικονομικών φορέων εγκατεστημένων σε κράτος μέλους του Ευρωπαϊκού Οικονομικού Χώρου (Ε.Ο.Χ) ή σε τρίτες χώρες που</w:t>
      </w:r>
      <w:r w:rsidR="00627FA4">
        <w:rPr>
          <w:rFonts w:eastAsia="Calibri"/>
          <w:bCs/>
          <w:color w:val="000000"/>
          <w:lang w:val="el-GR"/>
        </w:rPr>
        <w:t xml:space="preserve"> έχουν</w:t>
      </w:r>
      <w:r>
        <w:rPr>
          <w:rFonts w:eastAsia="Calibri"/>
          <w:bCs/>
          <w:color w:val="000000"/>
          <w:lang w:val="el-GR"/>
        </w:rPr>
        <w:t xml:space="preserve">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77BA3ACF" w14:textId="787A86F0" w:rsidR="00076C9E" w:rsidRDefault="003929DA" w:rsidP="003D43DA">
      <w:pPr>
        <w:rPr>
          <w:rFonts w:eastAsia="Calibri"/>
          <w:bCs/>
          <w:i/>
          <w:color w:val="5B9BD5"/>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Pr>
          <w:rStyle w:val="WW-FootnoteReference14"/>
          <w:rFonts w:eastAsia="Calibri"/>
          <w:bCs/>
          <w:color w:val="000000"/>
          <w:lang w:val="el-GR"/>
        </w:rPr>
        <w:footnoteReference w:id="52"/>
      </w:r>
      <w:r>
        <w:rPr>
          <w:rFonts w:eastAsia="Calibri"/>
          <w:bCs/>
          <w:i/>
          <w:color w:val="5B9BD5"/>
          <w:lang w:val="el-GR"/>
        </w:rPr>
        <w:t xml:space="preserve"> </w:t>
      </w:r>
    </w:p>
    <w:p w14:paraId="7D218007" w14:textId="15F114AA" w:rsidR="003D43DA" w:rsidRPr="0007790A" w:rsidRDefault="003D43DA" w:rsidP="003D43DA">
      <w:pPr>
        <w:rPr>
          <w:rFonts w:eastAsia="Calibri"/>
          <w:bCs/>
          <w:i/>
          <w:iCs/>
          <w:vertAlign w:val="superscript"/>
          <w:lang w:val="el-GR" w:eastAsia="zh-CN"/>
        </w:rPr>
      </w:pPr>
      <w:r w:rsidRPr="0007790A">
        <w:rPr>
          <w:rFonts w:eastAsia="Calibri"/>
          <w:bCs/>
          <w:iCs/>
          <w:lang w:val="el-GR" w:eastAsia="zh-CN"/>
        </w:rPr>
        <w:t xml:space="preserve">Στην περίπτωση ένωσης οικονομικών φορέων η καταλληλότητα άσκησης επαγγελματικής δραστηριότητας θα  πρέπει να καλύπτεται από όλα τα μέλη της ένωσης. </w:t>
      </w:r>
    </w:p>
    <w:p w14:paraId="3E6EFF46" w14:textId="77777777" w:rsidR="003929DA" w:rsidRPr="007E01C4" w:rsidRDefault="003929DA">
      <w:pPr>
        <w:pStyle w:val="3"/>
        <w:rPr>
          <w:rFonts w:ascii="Calibri" w:hAnsi="Calibri" w:cs="Calibri"/>
          <w:szCs w:val="22"/>
          <w:lang w:val="el-GR"/>
        </w:rPr>
      </w:pPr>
      <w:bookmarkStart w:id="33" w:name="_Toc220660032"/>
      <w:r w:rsidRPr="007E01C4">
        <w:rPr>
          <w:rFonts w:ascii="Calibri" w:hAnsi="Calibri" w:cs="Calibri"/>
          <w:lang w:val="el-GR"/>
        </w:rPr>
        <w:t>2.2.5</w:t>
      </w:r>
      <w:r w:rsidRPr="007E01C4">
        <w:rPr>
          <w:rFonts w:ascii="Calibri" w:hAnsi="Calibri" w:cs="Calibri"/>
          <w:lang w:val="el-GR"/>
        </w:rPr>
        <w:tab/>
        <w:t>Οικονομική και χρηματοοικονομική επάρκεια</w:t>
      </w:r>
      <w:r w:rsidRPr="007E01C4">
        <w:rPr>
          <w:rStyle w:val="WW-FootnoteReference2"/>
          <w:rFonts w:ascii="Calibri" w:hAnsi="Calibri" w:cs="Calibri"/>
          <w:lang w:val="el-GR"/>
        </w:rPr>
        <w:footnoteReference w:id="53"/>
      </w:r>
      <w:bookmarkEnd w:id="33"/>
      <w:r w:rsidRPr="007E01C4">
        <w:rPr>
          <w:rFonts w:ascii="Calibri" w:hAnsi="Calibri" w:cs="Calibri"/>
          <w:lang w:val="el-GR"/>
        </w:rPr>
        <w:t xml:space="preserve"> </w:t>
      </w:r>
    </w:p>
    <w:p w14:paraId="12DD5FE9" w14:textId="349A9EBD" w:rsidR="007C1C9C" w:rsidRPr="007E01C4" w:rsidRDefault="002841F9">
      <w:pPr>
        <w:rPr>
          <w:b/>
          <w:bCs/>
          <w:lang w:val="el-GR"/>
        </w:rPr>
      </w:pPr>
      <w:r w:rsidRPr="007E01C4">
        <w:rPr>
          <w:b/>
          <w:bCs/>
          <w:szCs w:val="22"/>
          <w:lang w:val="el-GR"/>
        </w:rPr>
        <w:t xml:space="preserve">ΔΕΝ </w:t>
      </w:r>
      <w:r w:rsidR="003364CB" w:rsidRPr="007E01C4">
        <w:rPr>
          <w:b/>
          <w:bCs/>
          <w:szCs w:val="22"/>
          <w:lang w:val="el-GR"/>
        </w:rPr>
        <w:t>ΑΠΑΙΤΕΙΤΑ</w:t>
      </w:r>
      <w:r w:rsidRPr="007E01C4">
        <w:rPr>
          <w:b/>
          <w:bCs/>
          <w:szCs w:val="22"/>
          <w:lang w:val="el-GR"/>
        </w:rPr>
        <w:t>Ι.</w:t>
      </w:r>
    </w:p>
    <w:p w14:paraId="51B52A43" w14:textId="77777777" w:rsidR="003929DA" w:rsidRPr="007E01C4" w:rsidRDefault="003929DA">
      <w:pPr>
        <w:pStyle w:val="3"/>
        <w:rPr>
          <w:rFonts w:ascii="Calibri" w:hAnsi="Calibri" w:cs="Calibri"/>
          <w:lang w:val="el-GR"/>
        </w:rPr>
      </w:pPr>
      <w:bookmarkStart w:id="34" w:name="_Toc220660033"/>
      <w:r w:rsidRPr="007E01C4">
        <w:rPr>
          <w:rFonts w:ascii="Calibri" w:hAnsi="Calibri" w:cs="Calibri"/>
          <w:lang w:val="el-GR"/>
        </w:rPr>
        <w:lastRenderedPageBreak/>
        <w:t>2.2.6</w:t>
      </w:r>
      <w:r w:rsidRPr="007E01C4">
        <w:rPr>
          <w:rFonts w:ascii="Calibri" w:hAnsi="Calibri" w:cs="Calibri"/>
          <w:lang w:val="el-GR"/>
        </w:rPr>
        <w:tab/>
        <w:t>Τεχνική και επαγγελματική ικανότητα</w:t>
      </w:r>
      <w:r w:rsidRPr="007E01C4">
        <w:rPr>
          <w:rStyle w:val="WW-FootnoteReference2"/>
          <w:rFonts w:ascii="Calibri" w:hAnsi="Calibri" w:cs="Calibri"/>
          <w:lang w:val="el-GR"/>
        </w:rPr>
        <w:footnoteReference w:id="54"/>
      </w:r>
      <w:bookmarkEnd w:id="34"/>
      <w:r w:rsidRPr="007E01C4">
        <w:rPr>
          <w:rFonts w:ascii="Calibri" w:hAnsi="Calibri" w:cs="Calibri"/>
          <w:lang w:val="el-GR"/>
        </w:rPr>
        <w:t xml:space="preserve"> </w:t>
      </w:r>
    </w:p>
    <w:p w14:paraId="38452F66" w14:textId="5C091A22" w:rsidR="007C1C9C" w:rsidRPr="007E01C4" w:rsidRDefault="00176F96">
      <w:pPr>
        <w:rPr>
          <w:lang w:val="el-GR"/>
        </w:rPr>
      </w:pPr>
      <w:r w:rsidRPr="007E01C4">
        <w:rPr>
          <w:b/>
          <w:bCs/>
          <w:lang w:val="el-GR"/>
        </w:rPr>
        <w:t>ΔΕΝ ΑΠΑΙΤΕΙΤΑΙ.</w:t>
      </w:r>
    </w:p>
    <w:p w14:paraId="51381C01" w14:textId="77777777" w:rsidR="003929DA" w:rsidRPr="007E01C4" w:rsidRDefault="003929DA">
      <w:pPr>
        <w:pStyle w:val="3"/>
        <w:rPr>
          <w:rFonts w:ascii="Calibri" w:hAnsi="Calibri" w:cs="Calibri"/>
          <w:lang w:val="el-GR"/>
        </w:rPr>
      </w:pPr>
      <w:bookmarkStart w:id="35" w:name="_Toc220660034"/>
      <w:r w:rsidRPr="007E01C4">
        <w:rPr>
          <w:rFonts w:ascii="Calibri" w:hAnsi="Calibri" w:cs="Calibri"/>
          <w:lang w:val="el-GR"/>
        </w:rPr>
        <w:t>2.2.7</w:t>
      </w:r>
      <w:r w:rsidRPr="007E01C4">
        <w:rPr>
          <w:rFonts w:ascii="Calibri" w:hAnsi="Calibri" w:cs="Calibri"/>
          <w:lang w:val="el-GR"/>
        </w:rPr>
        <w:tab/>
        <w:t>Πρότυπα διασφάλισης ποιότητας και πρότυπα περιβαλλοντικής διαχείρισης</w:t>
      </w:r>
      <w:r w:rsidRPr="007E01C4">
        <w:rPr>
          <w:rStyle w:val="WW-FootnoteReference3"/>
          <w:rFonts w:ascii="Calibri" w:hAnsi="Calibri" w:cs="Calibri"/>
          <w:lang w:val="el-GR"/>
        </w:rPr>
        <w:footnoteReference w:id="55"/>
      </w:r>
      <w:bookmarkEnd w:id="35"/>
      <w:r w:rsidRPr="007E01C4">
        <w:rPr>
          <w:rFonts w:ascii="Calibri" w:hAnsi="Calibri" w:cs="Calibri"/>
          <w:lang w:val="el-GR"/>
        </w:rPr>
        <w:t xml:space="preserve"> </w:t>
      </w:r>
    </w:p>
    <w:p w14:paraId="7EEDFB94" w14:textId="68DE6C42" w:rsidR="007E01C4" w:rsidRPr="007E01C4" w:rsidRDefault="007E01C4" w:rsidP="007E01C4">
      <w:pPr>
        <w:rPr>
          <w:b/>
          <w:bCs/>
          <w:lang w:val="el-GR"/>
        </w:rPr>
      </w:pPr>
      <w:r w:rsidRPr="007E01C4">
        <w:rPr>
          <w:b/>
          <w:bCs/>
          <w:lang w:val="el-GR"/>
        </w:rPr>
        <w:t>ΔΕΝ ΑΠΑΙΤΟΥΝΤΑΙ.</w:t>
      </w:r>
    </w:p>
    <w:p w14:paraId="3A693924" w14:textId="269256D0" w:rsidR="003929DA" w:rsidRPr="007E01C4" w:rsidRDefault="003929DA">
      <w:pPr>
        <w:pStyle w:val="3"/>
        <w:rPr>
          <w:rFonts w:ascii="Calibri" w:hAnsi="Calibri" w:cs="Calibri"/>
          <w:lang w:val="el-GR"/>
        </w:rPr>
      </w:pPr>
      <w:bookmarkStart w:id="36" w:name="_Toc220660035"/>
      <w:r w:rsidRPr="007E01C4">
        <w:rPr>
          <w:rFonts w:ascii="Calibri" w:hAnsi="Calibri" w:cs="Calibri"/>
          <w:lang w:val="el-GR"/>
        </w:rPr>
        <w:t>2.2.8</w:t>
      </w:r>
      <w:r w:rsidRPr="007E01C4">
        <w:rPr>
          <w:rFonts w:ascii="Calibri" w:hAnsi="Calibri" w:cs="Calibri"/>
          <w:lang w:val="el-GR"/>
        </w:rPr>
        <w:tab/>
        <w:t xml:space="preserve">Στήριξη στην ικανότητα τρίτων </w:t>
      </w:r>
      <w:r w:rsidR="005D11ED" w:rsidRPr="007E01C4">
        <w:rPr>
          <w:rFonts w:ascii="Calibri" w:hAnsi="Calibri" w:cs="Calibri"/>
          <w:lang w:val="el-GR"/>
        </w:rPr>
        <w:t>– Υπεργολαβία</w:t>
      </w:r>
      <w:bookmarkEnd w:id="36"/>
    </w:p>
    <w:p w14:paraId="71C1E96D" w14:textId="77777777" w:rsidR="008D7723" w:rsidRPr="007E01C4" w:rsidRDefault="005D11ED" w:rsidP="007C2136">
      <w:pPr>
        <w:pStyle w:val="4"/>
        <w:rPr>
          <w:rFonts w:ascii="Calibri" w:hAnsi="Calibri" w:cs="Calibri"/>
          <w:lang w:val="el-GR"/>
        </w:rPr>
      </w:pPr>
      <w:bookmarkStart w:id="37" w:name="_Toc220660036"/>
      <w:r w:rsidRPr="007E01C4">
        <w:rPr>
          <w:rFonts w:ascii="Calibri" w:hAnsi="Calibri" w:cs="Calibri"/>
          <w:lang w:val="el-GR"/>
        </w:rPr>
        <w:t xml:space="preserve">2.2.8.1. </w:t>
      </w:r>
      <w:r w:rsidR="008D7723" w:rsidRPr="007E01C4">
        <w:rPr>
          <w:rFonts w:ascii="Calibri" w:hAnsi="Calibri" w:cs="Calibri"/>
          <w:lang w:val="el-GR"/>
        </w:rPr>
        <w:t>Στήριξη στην ικανότητα τρίτων</w:t>
      </w:r>
      <w:r w:rsidR="006566B6" w:rsidRPr="007E01C4">
        <w:rPr>
          <w:rStyle w:val="ae"/>
          <w:rFonts w:ascii="Calibri" w:hAnsi="Calibri" w:cs="Calibri"/>
          <w:b w:val="0"/>
          <w:bCs w:val="0"/>
          <w:lang w:val="el-GR"/>
        </w:rPr>
        <w:footnoteReference w:id="56"/>
      </w:r>
      <w:bookmarkEnd w:id="37"/>
    </w:p>
    <w:p w14:paraId="25D8A944" w14:textId="09178012" w:rsidR="00BC43A2" w:rsidRPr="007E01C4" w:rsidRDefault="00203B62" w:rsidP="00D8578D">
      <w:pPr>
        <w:rPr>
          <w:b/>
          <w:bCs/>
          <w:lang w:val="el-GR"/>
        </w:rPr>
      </w:pPr>
      <w:r w:rsidRPr="007E01C4">
        <w:rPr>
          <w:b/>
          <w:bCs/>
          <w:lang w:val="el-GR"/>
        </w:rPr>
        <w:t>ΔΕΝ ΕΦΑΡΜΟΖΕΤΑΙ.</w:t>
      </w:r>
    </w:p>
    <w:p w14:paraId="03E25356" w14:textId="77777777" w:rsidR="008D7723" w:rsidRPr="00EE08A6" w:rsidRDefault="00D8578D" w:rsidP="007C2136">
      <w:pPr>
        <w:pStyle w:val="4"/>
        <w:rPr>
          <w:lang w:val="el-GR"/>
        </w:rPr>
      </w:pPr>
      <w:bookmarkStart w:id="38" w:name="_Toc220660037"/>
      <w:r w:rsidRPr="00EE08A6">
        <w:rPr>
          <w:lang w:val="el-GR"/>
        </w:rPr>
        <w:t xml:space="preserve">2.2.8.2. </w:t>
      </w:r>
      <w:r w:rsidR="008D7723" w:rsidRPr="00EE08A6">
        <w:rPr>
          <w:lang w:val="el-GR"/>
        </w:rPr>
        <w:t>Υπεργολαβία</w:t>
      </w:r>
      <w:bookmarkEnd w:id="38"/>
    </w:p>
    <w:p w14:paraId="1CA3B9DD" w14:textId="31A07A31" w:rsidR="00D8578D" w:rsidRPr="00245B54" w:rsidRDefault="00D8578D" w:rsidP="00A23420">
      <w:pPr>
        <w:spacing w:after="0"/>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w:t>
      </w:r>
      <w:r w:rsidR="00B76F96">
        <w:rPr>
          <w:rStyle w:val="ae"/>
          <w:bCs/>
          <w:lang w:val="el-GR"/>
        </w:rPr>
        <w:footnoteReference w:id="57"/>
      </w:r>
      <w:r>
        <w:rPr>
          <w:bCs/>
          <w:lang w:val="el-GR"/>
        </w:rPr>
        <w:t xml:space="preserve">.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 xml:space="preserve">της ως άνω παραγράφου 2.2.3. </w:t>
      </w:r>
    </w:p>
    <w:p w14:paraId="501E042D" w14:textId="77777777" w:rsidR="00D8578D" w:rsidRDefault="00D8578D" w:rsidP="007E01C4">
      <w:pPr>
        <w:spacing w:after="0"/>
        <w:rPr>
          <w:lang w:val="el-GR"/>
        </w:rPr>
      </w:pPr>
    </w:p>
    <w:p w14:paraId="2A930CFA" w14:textId="77777777" w:rsidR="003929DA" w:rsidRDefault="003929DA" w:rsidP="007E01C4">
      <w:pPr>
        <w:pStyle w:val="3"/>
        <w:spacing w:before="0"/>
        <w:rPr>
          <w:lang w:val="el-GR"/>
        </w:rPr>
      </w:pPr>
      <w:bookmarkStart w:id="39" w:name="_Toc220660038"/>
      <w:r>
        <w:rPr>
          <w:lang w:val="el-GR"/>
        </w:rPr>
        <w:t>2.2.9</w:t>
      </w:r>
      <w:r>
        <w:rPr>
          <w:lang w:val="el-GR"/>
        </w:rPr>
        <w:tab/>
        <w:t>Κανόνες απόδειξης ποιοτικής επιλογής</w:t>
      </w:r>
      <w:bookmarkEnd w:id="39"/>
    </w:p>
    <w:p w14:paraId="60FA767A" w14:textId="49E8BB11" w:rsidR="007F65D6"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w:t>
      </w:r>
      <w:r w:rsidR="00AD769E">
        <w:rPr>
          <w:bCs/>
          <w:lang w:val="el-GR"/>
        </w:rPr>
        <w:t>,</w:t>
      </w:r>
      <w:r>
        <w:rPr>
          <w:bCs/>
          <w:lang w:val="el-GR"/>
        </w:rPr>
        <w:t xml:space="preserve"> κατά την υποβολή της προσφοράς </w:t>
      </w:r>
      <w:r w:rsidR="00AD769E">
        <w:rPr>
          <w:bCs/>
          <w:lang w:val="el-GR"/>
        </w:rPr>
        <w:t xml:space="preserve">με το </w:t>
      </w:r>
      <w:r>
        <w:rPr>
          <w:bCs/>
          <w:lang w:val="el-GR"/>
        </w:rPr>
        <w:t>ΕΕΕΣ</w:t>
      </w:r>
      <w:r w:rsidR="000606A0">
        <w:rPr>
          <w:bCs/>
          <w:lang w:val="el-GR"/>
        </w:rPr>
        <w:t>,</w:t>
      </w:r>
      <w:r w:rsidR="005148C2">
        <w:rPr>
          <w:bCs/>
          <w:lang w:val="el-GR"/>
        </w:rPr>
        <w:t xml:space="preserve"> </w:t>
      </w:r>
      <w:r w:rsidR="005148C2" w:rsidRPr="000606A0">
        <w:rPr>
          <w:bCs/>
          <w:lang w:val="el-GR"/>
        </w:rPr>
        <w:t>σύμφωνα με</w:t>
      </w:r>
      <w:r>
        <w:rPr>
          <w:bCs/>
          <w:lang w:val="el-GR"/>
        </w:rPr>
        <w:t xml:space="preserve">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και κατά τη σύναψη της σύμβασης</w:t>
      </w:r>
      <w:r w:rsidR="00AD769E">
        <w:rPr>
          <w:bCs/>
          <w:lang w:val="el-GR"/>
        </w:rPr>
        <w:t>,</w:t>
      </w:r>
      <w:r>
        <w:rPr>
          <w:bCs/>
          <w:lang w:val="el-GR"/>
        </w:rPr>
        <w:t xml:space="preserve"> </w:t>
      </w:r>
      <w:r w:rsidR="00AD769E">
        <w:rPr>
          <w:bCs/>
          <w:lang w:val="el-GR"/>
        </w:rPr>
        <w:t xml:space="preserve">με </w:t>
      </w:r>
      <w:r>
        <w:rPr>
          <w:bCs/>
          <w:lang w:val="el-GR"/>
        </w:rPr>
        <w:t xml:space="preserve"> τη</w:t>
      </w:r>
      <w:r w:rsidR="00AD769E">
        <w:rPr>
          <w:bCs/>
          <w:lang w:val="el-GR"/>
        </w:rPr>
        <w:t>ν</w:t>
      </w:r>
      <w:r>
        <w:rPr>
          <w:bCs/>
          <w:lang w:val="el-GR"/>
        </w:rPr>
        <w:t xml:space="preserve"> υπεύθυνη δήλωση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03A00DBA"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w:t>
      </w:r>
      <w:r>
        <w:rPr>
          <w:rStyle w:val="WW-FootnoteReference9"/>
          <w:bCs/>
          <w:lang w:val="el-GR"/>
        </w:rPr>
        <w:footnoteReference w:id="58"/>
      </w:r>
      <w:r>
        <w:rPr>
          <w:bCs/>
          <w:lang w:val="el-GR"/>
        </w:rPr>
        <w:t xml:space="preserve">. </w:t>
      </w:r>
    </w:p>
    <w:p w14:paraId="2E3B3F29" w14:textId="40DDA47A"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Αν</w:t>
      </w:r>
      <w:r w:rsidR="00E26671">
        <w:rPr>
          <w:rFonts w:eastAsia="Calibri" w:cs="Times New Roman"/>
          <w:szCs w:val="22"/>
          <w:lang w:val="el-GR" w:eastAsia="en-US"/>
        </w:rPr>
        <w:t xml:space="preserve"> μετά τη συμπλήρωση του ΕΕΕΣ και μέχρι τη ημέρα της έγγραφης πρόσκλησης για τη σύναψη του συμφωνητικού </w:t>
      </w:r>
      <w:r w:rsidRPr="00E14C02">
        <w:rPr>
          <w:rFonts w:eastAsia="Calibri" w:cs="Times New Roman"/>
          <w:szCs w:val="22"/>
          <w:lang w:val="el-GR" w:eastAsia="en-US"/>
        </w:rPr>
        <w:t>επέλθουν μεταβολές στις προϋποθέσεις</w:t>
      </w:r>
      <w:r w:rsidR="001F0491">
        <w:rPr>
          <w:rFonts w:eastAsia="Calibri" w:cs="Times New Roman"/>
          <w:szCs w:val="22"/>
          <w:lang w:val="el-GR" w:eastAsia="en-US"/>
        </w:rPr>
        <w:t>,</w:t>
      </w:r>
      <w:r w:rsidRPr="00E14C02">
        <w:rPr>
          <w:rFonts w:eastAsia="Calibri" w:cs="Times New Roman"/>
          <w:szCs w:val="22"/>
          <w:lang w:val="el-GR" w:eastAsia="en-US"/>
        </w:rPr>
        <w:t xml:space="preserve"> τις οποίες οι προσφέροντες </w:t>
      </w:r>
      <w:r w:rsidR="00AD769E">
        <w:rPr>
          <w:rFonts w:eastAsia="Calibri" w:cs="Times New Roman"/>
          <w:szCs w:val="22"/>
          <w:lang w:val="el-GR" w:eastAsia="en-US"/>
        </w:rPr>
        <w:t xml:space="preserve">είχαν δηλώσει </w:t>
      </w:r>
      <w:r w:rsidR="00E26671">
        <w:rPr>
          <w:rFonts w:eastAsia="Calibri" w:cs="Times New Roman"/>
          <w:szCs w:val="22"/>
          <w:lang w:val="el-GR" w:eastAsia="en-US"/>
        </w:rPr>
        <w:t xml:space="preserve"> ότι πληρούν,  οι προσφέροντες</w:t>
      </w:r>
      <w:r w:rsidRPr="00E14C02">
        <w:rPr>
          <w:rFonts w:eastAsia="Calibri" w:cs="Times New Roman"/>
          <w:szCs w:val="22"/>
          <w:lang w:val="el-GR" w:eastAsia="en-US"/>
        </w:rPr>
        <w:t xml:space="preserve"> οφείλουν να ενημερώσουν αμελλητί την αναθέτουσα αρχή</w:t>
      </w:r>
      <w:r w:rsidRPr="00E14C02">
        <w:rPr>
          <w:rFonts w:eastAsia="Calibri" w:cs="Times New Roman"/>
          <w:szCs w:val="22"/>
          <w:vertAlign w:val="superscript"/>
          <w:lang w:val="el-GR" w:eastAsia="en-US"/>
        </w:rPr>
        <w:footnoteReference w:id="59"/>
      </w:r>
      <w:r w:rsidRPr="00E14C02">
        <w:rPr>
          <w:rFonts w:eastAsia="Calibri" w:cs="Times New Roman"/>
          <w:szCs w:val="22"/>
          <w:lang w:val="el-GR" w:eastAsia="en-US"/>
        </w:rPr>
        <w:t xml:space="preserve">. </w:t>
      </w:r>
    </w:p>
    <w:p w14:paraId="31F2D047" w14:textId="77777777" w:rsidR="003929DA" w:rsidRDefault="003929DA">
      <w:pPr>
        <w:pStyle w:val="4"/>
        <w:ind w:left="567" w:hanging="567"/>
        <w:rPr>
          <w:i/>
          <w:color w:val="5B9BD5"/>
          <w:lang w:val="el-GR"/>
        </w:rPr>
      </w:pPr>
      <w:bookmarkStart w:id="40" w:name="_Toc220660039"/>
      <w:r>
        <w:rPr>
          <w:lang w:val="el-GR"/>
        </w:rPr>
        <w:t>2.2.9.1</w:t>
      </w:r>
      <w:r>
        <w:rPr>
          <w:lang w:val="el-GR"/>
        </w:rPr>
        <w:tab/>
        <w:t>Προκαταρκτική απόδειξη κατά την υποβολή προσφορών</w:t>
      </w:r>
      <w:bookmarkEnd w:id="40"/>
      <w:r>
        <w:rPr>
          <w:lang w:val="el-GR"/>
        </w:rPr>
        <w:t xml:space="preserve"> </w:t>
      </w:r>
    </w:p>
    <w:p w14:paraId="4B2CF91A" w14:textId="767FDC74" w:rsidR="003929DA" w:rsidRDefault="003929DA">
      <w:pPr>
        <w:rPr>
          <w:i/>
          <w:color w:val="5B9BD5"/>
          <w:lang w:val="el-GR"/>
        </w:rPr>
      </w:pPr>
      <w:r>
        <w:rPr>
          <w:lang w:val="el-GR"/>
        </w:rPr>
        <w:t xml:space="preserve">Προς προκαταρκτική απόδειξη ότι οι προσφέροντες οικονομικοί φορείς: </w:t>
      </w:r>
      <w:r w:rsidRPr="000012EE">
        <w:rPr>
          <w:lang w:val="el-GR"/>
        </w:rPr>
        <w:t>α) δεν βρίσκονται σε μία από τις καταστάσεις της παραγράφου 2.2.3</w:t>
      </w:r>
      <w:r w:rsidRPr="000130D0">
        <w:rPr>
          <w:lang w:val="el-GR"/>
        </w:rPr>
        <w:t xml:space="preserve"> και β) πληρο</w:t>
      </w:r>
      <w:r>
        <w:rPr>
          <w:lang w:val="el-GR"/>
        </w:rPr>
        <w:t xml:space="preserve">ύν τα σχετικά κριτήρια επιλογής </w:t>
      </w:r>
      <w:r w:rsidR="00E321DB">
        <w:rPr>
          <w:lang w:val="el-GR"/>
        </w:rPr>
        <w:t xml:space="preserve">της </w:t>
      </w:r>
      <w:r>
        <w:rPr>
          <w:lang w:val="el-GR"/>
        </w:rPr>
        <w:t xml:space="preserve"> παραγράφ</w:t>
      </w:r>
      <w:r w:rsidR="00E321DB">
        <w:rPr>
          <w:lang w:val="el-GR"/>
        </w:rPr>
        <w:t xml:space="preserve">ου </w:t>
      </w:r>
      <w:r>
        <w:rPr>
          <w:lang w:val="el-GR"/>
        </w:rPr>
        <w:t xml:space="preserve"> 2.2.4 της </w:t>
      </w:r>
      <w:r w:rsidR="000A44F1">
        <w:rPr>
          <w:lang w:val="el-GR"/>
        </w:rPr>
        <w:t>παρούσας</w:t>
      </w:r>
      <w:r>
        <w:rPr>
          <w:lang w:val="el-GR"/>
        </w:rPr>
        <w:t>,</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w:t>
      </w:r>
      <w:r w:rsidRPr="00F91EAD">
        <w:rPr>
          <w:lang w:val="el-GR"/>
        </w:rPr>
        <w:t>παρούσα Παράρτημα</w:t>
      </w:r>
      <w:r w:rsidR="00457F08" w:rsidRPr="00F91EAD">
        <w:rPr>
          <w:lang w:val="el-GR"/>
        </w:rPr>
        <w:t xml:space="preserve"> </w:t>
      </w:r>
      <w:r w:rsidR="00457F08" w:rsidRPr="00F91EAD">
        <w:rPr>
          <w:lang w:val="en-US"/>
        </w:rPr>
        <w:t>II</w:t>
      </w:r>
      <w:r w:rsidR="00457F08" w:rsidRPr="00F91EAD">
        <w:rPr>
          <w:lang w:val="el-GR"/>
        </w:rPr>
        <w:t xml:space="preserve"> </w:t>
      </w:r>
      <w:r>
        <w:rPr>
          <w:lang w:val="el-GR"/>
        </w:rPr>
        <w:t xml:space="preserve"> </w:t>
      </w:r>
      <w:r w:rsidR="00457F08">
        <w:rPr>
          <w:lang w:val="el-GR"/>
        </w:rPr>
        <w:t>,</w:t>
      </w:r>
      <w:r>
        <w:rPr>
          <w:lang w:val="el-GR"/>
        </w:rPr>
        <w:t xml:space="preserve">το οποίο </w:t>
      </w:r>
      <w:r w:rsidR="00682A3D">
        <w:rPr>
          <w:lang w:val="el-GR"/>
        </w:rPr>
        <w:t xml:space="preserve">ισοδυναμεί με </w:t>
      </w:r>
      <w:r>
        <w:rPr>
          <w:lang w:val="el-GR"/>
        </w:rPr>
        <w:t xml:space="preserve">ενημερωμένη </w:t>
      </w:r>
      <w:r>
        <w:rPr>
          <w:lang w:val="el-GR"/>
        </w:rPr>
        <w:lastRenderedPageBreak/>
        <w:t>υπεύθυνη δήλωση, με τις συνέπειες του ν. 1599/1986</w:t>
      </w:r>
      <w:r w:rsidRPr="00BF5B44">
        <w:rPr>
          <w:lang w:val="el-GR"/>
        </w:rPr>
        <w:t xml:space="preserve">. </w:t>
      </w:r>
      <w:r w:rsidRPr="00103DDF">
        <w:rPr>
          <w:lang w:val="el-GR"/>
        </w:rPr>
        <w:t>Το ΕΕΕΣ</w:t>
      </w:r>
      <w:r w:rsidRPr="00103DDF">
        <w:rPr>
          <w:rStyle w:val="WW-FootnoteReference9"/>
          <w:lang w:val="el-GR"/>
        </w:rPr>
        <w:footnoteReference w:id="60"/>
      </w:r>
      <w:r w:rsidRPr="00103DDF">
        <w:rPr>
          <w:lang w:val="el-GR"/>
        </w:rPr>
        <w:t xml:space="preserve"> καταρτίζεται β</w:t>
      </w:r>
      <w:r w:rsidR="001A7159" w:rsidRPr="00103DDF">
        <w:rPr>
          <w:lang w:val="el-GR"/>
        </w:rPr>
        <w:t xml:space="preserve">άσει του τυποποιημένου εντύπου </w:t>
      </w:r>
      <w:r w:rsidRPr="00103DDF">
        <w:rPr>
          <w:lang w:val="el-GR"/>
        </w:rPr>
        <w:t>του Παραρτήματος 2 του Κανονισμού (ΕΕ) 2016/7 και συμπληρώνεται</w:t>
      </w:r>
      <w:r w:rsidRPr="00BF5B44">
        <w:rPr>
          <w:lang w:val="el-GR"/>
        </w:rPr>
        <w:t xml:space="preserve"> από τους προσφέροντες</w:t>
      </w:r>
      <w:r>
        <w:rPr>
          <w:lang w:val="el-GR"/>
        </w:rPr>
        <w:t xml:space="preserve"> οικονομικούς φορείς σύμφωνα με τις οδηγίες  του Παραρτήματος 1.</w:t>
      </w:r>
      <w:r>
        <w:rPr>
          <w:rStyle w:val="WW-FootnoteReference10"/>
          <w:lang w:val="el-GR"/>
        </w:rPr>
        <w:footnoteReference w:id="61"/>
      </w:r>
      <w:r>
        <w:rPr>
          <w:lang w:val="el-GR"/>
        </w:rPr>
        <w:t xml:space="preserve"> </w:t>
      </w:r>
    </w:p>
    <w:p w14:paraId="6DC58506"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r>
        <w:rPr>
          <w:rStyle w:val="WW-0"/>
          <w:lang w:val="el-GR"/>
        </w:rPr>
        <w:footnoteReference w:id="62"/>
      </w:r>
    </w:p>
    <w:p w14:paraId="4D8D3835" w14:textId="77777777" w:rsidR="00C53CD7" w:rsidRDefault="00C53CD7" w:rsidP="00C53CD7">
      <w:pPr>
        <w:rPr>
          <w:bCs/>
          <w:iCs/>
          <w:lang w:val="el-GR"/>
        </w:rPr>
      </w:pPr>
      <w:r w:rsidRPr="007B335B">
        <w:rPr>
          <w:bCs/>
          <w:iCs/>
          <w:lang w:val="el-GR"/>
        </w:rPr>
        <w:t xml:space="preserve">Ο οικονομικός φορέας </w:t>
      </w:r>
      <w:r w:rsidRPr="000012EE">
        <w:rPr>
          <w:bCs/>
          <w:iCs/>
          <w:lang w:val="el-GR"/>
        </w:rPr>
        <w:t xml:space="preserve">δύναται να διευκρινίζει τις δηλώσεις και πληροφορίες που παρέχει στο ΕΕΕΣ με συνοδευτική υπεύθυνη δήλωση, την οποία υποβάλλει μαζί με </w:t>
      </w:r>
      <w:r w:rsidR="007C0468" w:rsidRPr="000012EE">
        <w:rPr>
          <w:bCs/>
          <w:iCs/>
          <w:lang w:val="el-GR"/>
        </w:rPr>
        <w:t>αυτό.</w:t>
      </w:r>
      <w:r w:rsidRPr="000012EE">
        <w:rPr>
          <w:rStyle w:val="ae"/>
          <w:bCs/>
          <w:iCs/>
          <w:lang w:val="el-GR"/>
        </w:rPr>
        <w:footnoteReference w:id="63"/>
      </w:r>
    </w:p>
    <w:p w14:paraId="3DB21B00"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74C2AF5B" w14:textId="332813AA"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w:t>
      </w:r>
      <w:r w:rsidR="001F0491">
        <w:rPr>
          <w:lang w:val="el-GR"/>
        </w:rPr>
        <w:t>ν</w:t>
      </w:r>
      <w:r>
        <w:rPr>
          <w:lang w:val="el-GR"/>
        </w:rPr>
        <w:t xml:space="preserve">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6BCE2686" w14:textId="5F4708F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p>
    <w:p w14:paraId="5EA8D53E" w14:textId="432FDF32"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Ο οικονομικός φορέας φέρει την ειδική υποχρέωση να δηλώσει, μέσω του ΕΕΕΣ,</w:t>
      </w:r>
      <w:r w:rsidRPr="00032BAF">
        <w:rPr>
          <w:rFonts w:eastAsia="Calibri" w:cs="Times New Roman"/>
          <w:szCs w:val="22"/>
          <w:vertAlign w:val="superscript"/>
          <w:lang w:val="el-GR" w:eastAsia="en-US"/>
        </w:rPr>
        <w:footnoteReference w:id="64"/>
      </w:r>
      <w:r w:rsidRPr="00032BAF">
        <w:rPr>
          <w:rFonts w:eastAsia="Calibri" w:cs="Times New Roman"/>
          <w:szCs w:val="22"/>
          <w:lang w:val="el-GR" w:eastAsia="en-US"/>
        </w:rPr>
        <w:t xml:space="preserve">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w:t>
      </w:r>
      <w:r w:rsidR="000A44F1">
        <w:rPr>
          <w:rFonts w:eastAsia="Calibri" w:cs="Times New Roman"/>
          <w:szCs w:val="22"/>
          <w:lang w:val="el-GR" w:eastAsia="en-US"/>
        </w:rPr>
        <w:t>παρούσας</w:t>
      </w:r>
      <w:r w:rsidRPr="00032BAF">
        <w:rPr>
          <w:rFonts w:eastAsia="Calibri" w:cs="Times New Roman"/>
          <w:szCs w:val="22"/>
          <w:vertAlign w:val="superscript"/>
          <w:lang w:val="el-GR" w:eastAsia="en-US"/>
        </w:rPr>
        <w:footnoteReference w:id="65"/>
      </w:r>
      <w:r w:rsidRPr="00032BAF">
        <w:rPr>
          <w:rFonts w:eastAsia="Calibri" w:cs="Times New Roman"/>
          <w:szCs w:val="22"/>
          <w:lang w:val="el-GR" w:eastAsia="en-US"/>
        </w:rPr>
        <w:t xml:space="preserve">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0E09A164" w14:textId="5D7C841E"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w:t>
      </w:r>
      <w:r w:rsidR="000A44F1">
        <w:rPr>
          <w:rFonts w:eastAsia="Calibri" w:cs="Times New Roman"/>
          <w:szCs w:val="22"/>
          <w:lang w:val="el-GR" w:eastAsia="en-US"/>
        </w:rPr>
        <w:t>παρούσας</w:t>
      </w:r>
      <w:r w:rsidR="00D61E70">
        <w:rPr>
          <w:rFonts w:eastAsia="Calibri" w:cs="Times New Roman"/>
          <w:szCs w:val="22"/>
          <w:lang w:val="el-GR" w:eastAsia="en-US"/>
        </w:rPr>
        <w:t xml:space="preserve">, </w:t>
      </w:r>
      <w:r w:rsidRPr="00E14C02">
        <w:rPr>
          <w:rFonts w:eastAsia="Calibri" w:cs="Times New Roman"/>
          <w:szCs w:val="22"/>
          <w:lang w:val="el-GR" w:eastAsia="en-US"/>
        </w:rPr>
        <w:t>αναλύεται στο σχετικό πεδίο που προβάλλει κατόπιν θετικής απάντησης</w:t>
      </w:r>
      <w:r w:rsidRPr="00E14C02">
        <w:rPr>
          <w:rFonts w:eastAsia="Calibri" w:cs="Times New Roman"/>
          <w:szCs w:val="22"/>
          <w:vertAlign w:val="superscript"/>
          <w:lang w:val="el-GR" w:eastAsia="en-US"/>
        </w:rPr>
        <w:footnoteReference w:id="66"/>
      </w:r>
      <w:r w:rsidRPr="00E14C02">
        <w:rPr>
          <w:rFonts w:eastAsia="Calibri" w:cs="Times New Roman"/>
          <w:szCs w:val="22"/>
          <w:lang w:val="el-GR" w:eastAsia="en-US"/>
        </w:rPr>
        <w:t>.</w:t>
      </w:r>
    </w:p>
    <w:p w14:paraId="22812217"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τις υποχρεώσεις του</w:t>
      </w:r>
      <w:r w:rsidR="008E072F">
        <w:rPr>
          <w:rFonts w:eastAsia="Calibri" w:cs="Times New Roman"/>
          <w:szCs w:val="22"/>
          <w:lang w:val="el-GR" w:eastAsia="en-US"/>
        </w:rPr>
        <w:t>,</w:t>
      </w:r>
      <w:r w:rsidRPr="00E14C02">
        <w:rPr>
          <w:rFonts w:eastAsia="Calibri" w:cs="Times New Roman"/>
          <w:szCs w:val="22"/>
          <w:lang w:val="el-GR" w:eastAsia="en-US"/>
        </w:rPr>
        <w:t xml:space="preserve">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w:t>
      </w:r>
      <w:r w:rsidR="008E072F">
        <w:rPr>
          <w:rFonts w:eastAsia="Calibri" w:cs="Times New Roman"/>
          <w:szCs w:val="22"/>
          <w:lang w:val="el-GR" w:eastAsia="en-US"/>
        </w:rPr>
        <w:t>,</w:t>
      </w:r>
      <w:r w:rsidRPr="00E14C02">
        <w:rPr>
          <w:rFonts w:eastAsia="Calibri" w:cs="Times New Roman"/>
          <w:szCs w:val="22"/>
          <w:lang w:val="el-GR" w:eastAsia="en-US"/>
        </w:rPr>
        <w:t xml:space="preserve"> αυτές θεωρείται ότι δεν έχουν </w:t>
      </w:r>
      <w:r w:rsidR="007C5E41" w:rsidRPr="00E14C02">
        <w:rPr>
          <w:rFonts w:eastAsia="Calibri" w:cs="Times New Roman"/>
          <w:szCs w:val="22"/>
          <w:lang w:val="el-GR" w:eastAsia="en-US"/>
        </w:rPr>
        <w:t>αθετηθεί</w:t>
      </w:r>
      <w:r w:rsidR="007C5E41">
        <w:rPr>
          <w:rFonts w:eastAsia="Calibri" w:cs="Times New Roman"/>
          <w:szCs w:val="22"/>
          <w:lang w:val="el-GR" w:eastAsia="en-US"/>
        </w:rPr>
        <w:t>,</w:t>
      </w:r>
      <w:r w:rsidR="007C5E41" w:rsidRPr="00E14C02">
        <w:rPr>
          <w:rFonts w:eastAsia="Calibri" w:cs="Times New Roman"/>
          <w:szCs w:val="22"/>
          <w:lang w:val="el-GR" w:eastAsia="en-US"/>
        </w:rPr>
        <w:t xml:space="preserve"> εφόσον</w:t>
      </w:r>
      <w:r w:rsidRPr="00E14C02">
        <w:rPr>
          <w:rFonts w:eastAsia="Calibri" w:cs="Times New Roman"/>
          <w:szCs w:val="22"/>
          <w:lang w:val="el-GR" w:eastAsia="en-US"/>
        </w:rPr>
        <w:t xml:space="preserve"> δεν έχουν καταστεί ληξιπρόθεσμες ή εφόσον έχουν υπαχθεί σε δεσμευτικό διακανονισμό που τηρείται. Στην </w:t>
      </w:r>
      <w:r w:rsidRPr="00E14C02">
        <w:rPr>
          <w:rFonts w:eastAsia="Calibri" w:cs="Times New Roman"/>
          <w:szCs w:val="22"/>
          <w:lang w:val="el-GR" w:eastAsia="en-US"/>
        </w:rPr>
        <w:lastRenderedPageBreak/>
        <w:t>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r w:rsidRPr="00E14C02">
        <w:rPr>
          <w:rFonts w:eastAsia="Calibri" w:cs="Times New Roman"/>
          <w:szCs w:val="22"/>
          <w:vertAlign w:val="superscript"/>
          <w:lang w:val="el-GR" w:eastAsia="en-US"/>
        </w:rPr>
        <w:footnoteReference w:id="67"/>
      </w:r>
      <w:r w:rsidRPr="00E14C02">
        <w:rPr>
          <w:rFonts w:eastAsia="Calibri" w:cs="Times New Roman"/>
          <w:szCs w:val="22"/>
          <w:lang w:val="el-GR" w:eastAsia="en-US"/>
        </w:rPr>
        <w:t>.</w:t>
      </w:r>
    </w:p>
    <w:p w14:paraId="4F059F00" w14:textId="180BC1B2"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Στην περίπτωση που ένας οικονομικός φορέας, </w:t>
      </w:r>
      <w:r w:rsidR="00FF49CF">
        <w:rPr>
          <w:rFonts w:eastAsia="Calibri" w:cs="Times New Roman"/>
          <w:szCs w:val="22"/>
          <w:lang w:val="el-GR" w:eastAsia="en-US"/>
        </w:rPr>
        <w:t xml:space="preserve">δηλώνει </w:t>
      </w:r>
      <w:r w:rsidRPr="00F62DBC">
        <w:rPr>
          <w:rFonts w:eastAsia="Calibri" w:cs="Times New Roman"/>
          <w:szCs w:val="22"/>
          <w:lang w:val="el-GR" w:eastAsia="en-US"/>
        </w:rPr>
        <w:t xml:space="preserve">ότι εμπίπτει σε μία από τις καταστάσεις της </w:t>
      </w:r>
      <w:r w:rsidRPr="00CD148D">
        <w:rPr>
          <w:rFonts w:eastAsia="Calibri" w:cs="Times New Roman"/>
          <w:szCs w:val="22"/>
          <w:lang w:val="el-GR" w:eastAsia="en-US"/>
        </w:rPr>
        <w:t xml:space="preserve">παρ. </w:t>
      </w:r>
      <w:r w:rsidR="00CD148D" w:rsidRPr="001C57FC">
        <w:rPr>
          <w:rFonts w:eastAsia="Calibri" w:cs="Times New Roman"/>
          <w:szCs w:val="22"/>
          <w:lang w:val="el-GR" w:eastAsia="en-US"/>
        </w:rPr>
        <w:t>2.2.3.</w:t>
      </w:r>
      <w:r w:rsidRPr="00CD148D">
        <w:rPr>
          <w:rFonts w:eastAsia="Calibri" w:cs="Times New Roman"/>
          <w:szCs w:val="22"/>
          <w:lang w:val="el-GR" w:eastAsia="en-US"/>
        </w:rPr>
        <w:t xml:space="preserve">1 και </w:t>
      </w:r>
      <w:r w:rsidR="00CD148D" w:rsidRPr="001C57FC">
        <w:rPr>
          <w:rFonts w:eastAsia="Calibri" w:cs="Times New Roman"/>
          <w:szCs w:val="22"/>
          <w:lang w:val="el-GR" w:eastAsia="en-US"/>
        </w:rPr>
        <w:t>2.2.3.4</w:t>
      </w:r>
      <w:r w:rsidR="00AF26CB">
        <w:rPr>
          <w:rFonts w:eastAsia="Calibri" w:cs="Times New Roman"/>
          <w:szCs w:val="22"/>
          <w:lang w:val="el-GR" w:eastAsia="en-US"/>
        </w:rPr>
        <w:t>,</w:t>
      </w:r>
      <w:r w:rsidRPr="00CD148D">
        <w:rPr>
          <w:rFonts w:eastAsia="Calibri" w:cs="Times New Roman"/>
          <w:szCs w:val="22"/>
          <w:lang w:val="el-GR" w:eastAsia="en-US"/>
        </w:rPr>
        <w:t xml:space="preserve"> εκτός από την περ. β’ αυτής</w:t>
      </w:r>
      <w:r w:rsidR="00FF49CF">
        <w:rPr>
          <w:rFonts w:eastAsia="Calibri" w:cs="Times New Roman"/>
          <w:szCs w:val="22"/>
          <w:lang w:val="el-GR" w:eastAsia="en-US"/>
        </w:rPr>
        <w:t>,</w:t>
      </w:r>
      <w:r w:rsidRPr="00F62DBC">
        <w:rPr>
          <w:rFonts w:eastAsia="Calibri" w:cs="Times New Roman"/>
          <w:szCs w:val="22"/>
          <w:lang w:val="el-GR" w:eastAsia="en-US"/>
        </w:rPr>
        <w:t xml:space="preserve">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r w:rsidR="000C6682">
        <w:rPr>
          <w:rStyle w:val="ae"/>
          <w:rFonts w:eastAsia="Calibri" w:cs="Times New Roman"/>
          <w:szCs w:val="22"/>
          <w:lang w:val="el-GR" w:eastAsia="en-US"/>
        </w:rPr>
        <w:footnoteReference w:id="68"/>
      </w:r>
      <w:r w:rsidRPr="00F62DBC">
        <w:rPr>
          <w:rFonts w:eastAsia="Calibri" w:cs="Times New Roman"/>
          <w:szCs w:val="22"/>
          <w:lang w:val="el-GR" w:eastAsia="en-US"/>
        </w:rPr>
        <w:t>:</w:t>
      </w:r>
    </w:p>
    <w:p w14:paraId="25B1AA41" w14:textId="77777777" w:rsidR="00F62DBC" w:rsidRDefault="00F62DBC" w:rsidP="001C57FC">
      <w:pPr>
        <w:suppressAutoHyphens w:val="0"/>
        <w:spacing w:after="0" w:line="259" w:lineRule="auto"/>
        <w:rPr>
          <w:rFonts w:eastAsia="Calibri" w:cs="Times New Roman"/>
          <w:szCs w:val="22"/>
          <w:lang w:val="el-GR" w:eastAsia="en-US"/>
        </w:rPr>
      </w:pPr>
    </w:p>
    <w:p w14:paraId="2BDD3EA1" w14:textId="77777777" w:rsidR="00F62DBC" w:rsidRDefault="00F62DBC" w:rsidP="00763C9D">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α. εάν τα μέτρα αυτοκάθαρσης, </w:t>
      </w:r>
      <w:r w:rsidR="00763C9D">
        <w:rPr>
          <w:rFonts w:eastAsia="Calibri" w:cs="Times New Roman"/>
          <w:szCs w:val="22"/>
          <w:lang w:val="el-GR" w:eastAsia="en-US"/>
        </w:rPr>
        <w:t>τα οποία</w:t>
      </w:r>
      <w:r w:rsidRPr="00F62DBC">
        <w:rPr>
          <w:rFonts w:eastAsia="Calibri" w:cs="Times New Roman"/>
          <w:szCs w:val="22"/>
          <w:lang w:val="el-GR" w:eastAsia="en-US"/>
        </w:rPr>
        <w:t xml:space="preserve"> έλαβε για τον συγκεκριμένο λόγο αποκλεισμού που έχει δηλώσει στο</w:t>
      </w:r>
      <w:r w:rsidR="00763C9D">
        <w:rPr>
          <w:rFonts w:eastAsia="Calibri" w:cs="Times New Roman"/>
          <w:szCs w:val="22"/>
          <w:lang w:val="el-GR" w:eastAsia="en-US"/>
        </w:rPr>
        <w:t xml:space="preserve"> </w:t>
      </w:r>
      <w:r w:rsidRPr="00F62DBC">
        <w:rPr>
          <w:rFonts w:eastAsia="Calibri" w:cs="Times New Roman"/>
          <w:szCs w:val="22"/>
          <w:lang w:val="el-GR" w:eastAsia="en-US"/>
        </w:rPr>
        <w:t>ΕΕΕΣ, έχουν ήδη κριθεί σε προγενέστερη διαδικασία στην οποία συμμετείχε, βάσει απόφασης που εκδόθηκε από την ίδια ή άλλη αναθέτουσα αρχή</w:t>
      </w:r>
      <w:r w:rsidR="00763C9D">
        <w:rPr>
          <w:rFonts w:eastAsia="Calibri" w:cs="Times New Roman"/>
          <w:szCs w:val="22"/>
          <w:lang w:val="el-GR" w:eastAsia="en-US"/>
        </w:rPr>
        <w:t>,</w:t>
      </w:r>
      <w:r w:rsidRPr="00F62DBC">
        <w:rPr>
          <w:rFonts w:eastAsia="Calibri" w:cs="Times New Roman"/>
          <w:szCs w:val="22"/>
          <w:lang w:val="el-GR" w:eastAsia="en-US"/>
        </w:rPr>
        <w:t xml:space="preserve"> κατόπιν γνωμοδότησης της Επιτροπής</w:t>
      </w:r>
      <w:r w:rsidR="00DD61BD">
        <w:rPr>
          <w:rFonts w:eastAsia="Calibri" w:cs="Times New Roman"/>
          <w:szCs w:val="22"/>
          <w:lang w:val="el-GR" w:eastAsia="en-US"/>
        </w:rPr>
        <w:t xml:space="preserve"> εξέτασης επανορθωτικών </w:t>
      </w:r>
      <w:r w:rsidR="00DD61BD" w:rsidRPr="00EA0B5E">
        <w:rPr>
          <w:rFonts w:eastAsia="Calibri" w:cs="Times New Roman"/>
          <w:szCs w:val="22"/>
          <w:lang w:val="el-GR" w:eastAsia="en-US"/>
        </w:rPr>
        <w:t>μέτρων</w:t>
      </w:r>
      <w:r w:rsidR="00800F6C" w:rsidRPr="00EA0B5E">
        <w:rPr>
          <w:rFonts w:eastAsia="Calibri" w:cs="Times New Roman"/>
          <w:szCs w:val="22"/>
          <w:lang w:val="el-GR" w:eastAsia="en-US"/>
        </w:rPr>
        <w:t xml:space="preserve">. </w:t>
      </w:r>
    </w:p>
    <w:p w14:paraId="61B8771C" w14:textId="77777777" w:rsidR="00F62DBC" w:rsidRPr="00F62DBC" w:rsidRDefault="00F62DBC" w:rsidP="001C57FC">
      <w:pPr>
        <w:suppressAutoHyphens w:val="0"/>
        <w:spacing w:after="0" w:line="259" w:lineRule="auto"/>
        <w:rPr>
          <w:rFonts w:eastAsia="Calibri" w:cs="Times New Roman"/>
          <w:szCs w:val="22"/>
          <w:lang w:val="el-GR" w:eastAsia="en-US"/>
        </w:rPr>
      </w:pPr>
    </w:p>
    <w:p w14:paraId="7CBE5817" w14:textId="6E506BA3" w:rsidR="00F62DBC" w:rsidRP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β. εάν τα μέτρα κρίθηκαν ως επαρκή ή μη επαρκή</w:t>
      </w:r>
      <w:r w:rsidR="00AF26CB">
        <w:rPr>
          <w:rFonts w:eastAsia="Calibri" w:cs="Times New Roman"/>
          <w:szCs w:val="22"/>
          <w:lang w:val="el-GR" w:eastAsia="en-US"/>
        </w:rPr>
        <w:t>,</w:t>
      </w:r>
      <w:r w:rsidRPr="00F62DBC">
        <w:rPr>
          <w:rFonts w:eastAsia="Calibri" w:cs="Times New Roman"/>
          <w:szCs w:val="22"/>
          <w:lang w:val="el-GR" w:eastAsia="en-US"/>
        </w:rPr>
        <w:t xml:space="preserve"> επισυνάπτοντας την απόφαση της περ. α με βάση την</w:t>
      </w:r>
    </w:p>
    <w:p w14:paraId="2D467247" w14:textId="791C6041" w:rsidR="0096690C" w:rsidRDefault="00F62DBC" w:rsidP="0096690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οποία έχουν κριθεί τα συγκεκριμένα μέτρα αυτοκάθαρσης</w:t>
      </w:r>
      <w:r w:rsidR="0096690C">
        <w:rPr>
          <w:rFonts w:eastAsia="Calibri" w:cs="Times New Roman"/>
          <w:szCs w:val="22"/>
          <w:lang w:val="el-GR" w:eastAsia="en-US"/>
        </w:rPr>
        <w:t>.</w:t>
      </w:r>
      <w:r w:rsidR="00DF36C6" w:rsidRPr="00DF36C6">
        <w:rPr>
          <w:rFonts w:eastAsia="Calibri" w:cs="Times New Roman"/>
          <w:szCs w:val="22"/>
          <w:lang w:val="el-GR" w:eastAsia="en-US"/>
        </w:rPr>
        <w:t xml:space="preserve"> </w:t>
      </w:r>
      <w:r w:rsidR="0096690C" w:rsidRPr="0096690C">
        <w:rPr>
          <w:rFonts w:eastAsia="Calibri" w:cs="Times New Roman"/>
          <w:szCs w:val="22"/>
          <w:lang w:val="el-GR" w:eastAsia="en-US"/>
        </w:rPr>
        <w:t>Περαιτέρω</w:t>
      </w:r>
      <w:r w:rsidR="00AF26CB">
        <w:rPr>
          <w:rFonts w:eastAsia="Calibri" w:cs="Times New Roman"/>
          <w:szCs w:val="22"/>
          <w:lang w:val="el-GR" w:eastAsia="en-US"/>
        </w:rPr>
        <w:t>,</w:t>
      </w:r>
      <w:r w:rsidR="0096690C" w:rsidRPr="0096690C">
        <w:rPr>
          <w:rFonts w:eastAsia="Calibri" w:cs="Times New Roman"/>
          <w:szCs w:val="22"/>
          <w:lang w:val="el-GR" w:eastAsia="en-US"/>
        </w:rPr>
        <w:t xml:space="preserve">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w:t>
      </w:r>
      <w:r w:rsidR="0096690C">
        <w:rPr>
          <w:rFonts w:eastAsia="Calibri" w:cs="Times New Roman"/>
          <w:szCs w:val="22"/>
          <w:lang w:val="el-GR" w:eastAsia="en-US"/>
        </w:rPr>
        <w:t xml:space="preserve">. </w:t>
      </w:r>
    </w:p>
    <w:p w14:paraId="029AD474" w14:textId="77777777" w:rsidR="00F62DBC" w:rsidRPr="00F62DBC" w:rsidRDefault="00F62DBC" w:rsidP="001C57FC">
      <w:pPr>
        <w:suppressAutoHyphens w:val="0"/>
        <w:spacing w:after="0" w:line="259" w:lineRule="auto"/>
        <w:rPr>
          <w:rFonts w:eastAsia="Calibri" w:cs="Times New Roman"/>
          <w:szCs w:val="22"/>
          <w:lang w:val="el-GR" w:eastAsia="en-US"/>
        </w:rPr>
      </w:pPr>
    </w:p>
    <w:p w14:paraId="08D524A2" w14:textId="77777777" w:rsidR="00F62DBC" w:rsidRDefault="00F62DBC" w:rsidP="001C57FC">
      <w:pPr>
        <w:suppressAutoHyphens w:val="0"/>
        <w:spacing w:after="0" w:line="259" w:lineRule="auto"/>
        <w:rPr>
          <w:rFonts w:eastAsia="Calibri" w:cs="Times New Roman"/>
          <w:szCs w:val="22"/>
          <w:lang w:val="el-GR" w:eastAsia="en-US"/>
        </w:rPr>
      </w:pPr>
      <w:r w:rsidRPr="00F62DBC">
        <w:rPr>
          <w:rFonts w:eastAsia="Calibri" w:cs="Times New Roman"/>
          <w:szCs w:val="22"/>
          <w:lang w:val="el-GR" w:eastAsia="en-US"/>
        </w:rPr>
        <w:t xml:space="preserve">γ. στην περίπτωση που τα μέτρα έχουν κριθεί ως μη επαρκή, </w:t>
      </w:r>
      <w:r w:rsidR="008910EA" w:rsidRPr="00F62DBC">
        <w:rPr>
          <w:rFonts w:eastAsia="Calibri" w:cs="Times New Roman"/>
          <w:szCs w:val="22"/>
          <w:lang w:val="el-GR" w:eastAsia="en-US"/>
        </w:rPr>
        <w:t>εάν</w:t>
      </w:r>
      <w:r w:rsidRPr="00F62DBC">
        <w:rPr>
          <w:rFonts w:eastAsia="Calibri" w:cs="Times New Roman"/>
          <w:szCs w:val="22"/>
          <w:lang w:val="el-GR" w:eastAsia="en-US"/>
        </w:rPr>
        <w:t xml:space="preserve"> έχει</w:t>
      </w:r>
      <w:r>
        <w:rPr>
          <w:rFonts w:eastAsia="Calibri" w:cs="Times New Roman"/>
          <w:szCs w:val="22"/>
          <w:lang w:val="el-GR" w:eastAsia="en-US"/>
        </w:rPr>
        <w:t xml:space="preserve"> λάβει πρόσθετα μέτρα αυτοκάθαρ</w:t>
      </w:r>
      <w:r w:rsidRPr="00F62DBC">
        <w:rPr>
          <w:rFonts w:eastAsia="Calibri" w:cs="Times New Roman"/>
          <w:szCs w:val="22"/>
          <w:lang w:val="el-GR" w:eastAsia="en-US"/>
        </w:rPr>
        <w:t>σης μετά την ημερομηνία που εκδόθηκε η απόφαση της περ. α και σε περίπτωση που ισχύει το ανωτέρω να προβεί σε ανάλυσή τους</w:t>
      </w:r>
      <w:r w:rsidR="00843DD1">
        <w:rPr>
          <w:rFonts w:eastAsia="Calibri" w:cs="Times New Roman"/>
          <w:szCs w:val="22"/>
          <w:lang w:val="el-GR" w:eastAsia="en-US"/>
        </w:rPr>
        <w:t>,</w:t>
      </w:r>
      <w:r w:rsidRPr="00F62DBC">
        <w:rPr>
          <w:rFonts w:eastAsia="Calibri" w:cs="Times New Roman"/>
          <w:szCs w:val="22"/>
          <w:lang w:val="el-GR" w:eastAsia="en-US"/>
        </w:rPr>
        <w:t xml:space="preserve"> αναγράφοντας υποχρεωτικά και την ημερομηνία κατά την οποία αυτά ελήφθησαν.</w:t>
      </w:r>
    </w:p>
    <w:p w14:paraId="73EB210F" w14:textId="77777777" w:rsidR="0041076B" w:rsidRDefault="0041076B" w:rsidP="001C57FC">
      <w:pPr>
        <w:suppressAutoHyphens w:val="0"/>
        <w:spacing w:after="0" w:line="259" w:lineRule="auto"/>
        <w:rPr>
          <w:rFonts w:eastAsia="Calibri" w:cs="Times New Roman"/>
          <w:szCs w:val="22"/>
          <w:lang w:val="el-GR" w:eastAsia="en-US"/>
        </w:rPr>
      </w:pPr>
    </w:p>
    <w:p w14:paraId="6BD855DA" w14:textId="23F8E1B5" w:rsidR="001C57FC" w:rsidRPr="001C57FC" w:rsidRDefault="0041076B" w:rsidP="0011040D">
      <w:pPr>
        <w:suppressAutoHyphens w:val="0"/>
        <w:spacing w:line="259" w:lineRule="auto"/>
        <w:rPr>
          <w:rFonts w:eastAsia="Calibri" w:cs="Times New Roman"/>
          <w:szCs w:val="22"/>
          <w:lang w:val="el-GR" w:eastAsia="en-US"/>
        </w:rPr>
      </w:pPr>
      <w:r w:rsidRPr="000649DF">
        <w:rPr>
          <w:rFonts w:eastAsia="Calibri" w:cs="Times New Roman"/>
          <w:szCs w:val="22"/>
          <w:lang w:val="el-GR" w:eastAsia="en-US"/>
        </w:rPr>
        <w:t>Ειδικά στην περίπτωση που έχουν συμπεριληφθεί στα έγγραφα της σύμβασης</w:t>
      </w:r>
      <w:r w:rsidR="00DF2AD4" w:rsidRPr="000649DF">
        <w:rPr>
          <w:rFonts w:eastAsia="Calibri" w:cs="Times New Roman"/>
          <w:szCs w:val="22"/>
          <w:lang w:val="el-GR" w:eastAsia="en-US"/>
        </w:rPr>
        <w:t xml:space="preserve"> </w:t>
      </w:r>
      <w:r w:rsidRPr="000649DF">
        <w:rPr>
          <w:rFonts w:eastAsia="Calibri" w:cs="Times New Roman"/>
          <w:szCs w:val="22"/>
          <w:lang w:val="el-GR" w:eastAsia="en-US"/>
        </w:rPr>
        <w:t>δυνητικοί λόγοι αποκλεισμού</w:t>
      </w:r>
      <w:r w:rsidR="00DF2AD4" w:rsidRPr="00E207BE">
        <w:rPr>
          <w:rFonts w:eastAsia="Calibri" w:cs="Times New Roman"/>
          <w:szCs w:val="22"/>
          <w:lang w:val="el-GR" w:eastAsia="en-US"/>
        </w:rPr>
        <w:t>, για τους οποίους δεν έχουν προβλεφθεί πεδία δήλωσης πληροφοριών</w:t>
      </w:r>
      <w:r w:rsidR="00DF2AD4" w:rsidRPr="000649DF">
        <w:rPr>
          <w:rFonts w:eastAsia="Calibri" w:cs="Times New Roman"/>
          <w:szCs w:val="22"/>
          <w:lang w:val="el-GR" w:eastAsia="en-US"/>
        </w:rPr>
        <w:t xml:space="preserve"> στο Ευρωπαϊκό Ενιαίο Έγγραφο Σύμβασης (ΕΕΕΣ), σχετικά με </w:t>
      </w:r>
      <w:r w:rsidR="00F45EB1" w:rsidRPr="000649DF">
        <w:rPr>
          <w:rFonts w:eastAsia="Calibri" w:cs="Times New Roman"/>
          <w:szCs w:val="22"/>
          <w:lang w:val="el-GR" w:eastAsia="en-US"/>
        </w:rPr>
        <w:t xml:space="preserve">την λήψη, εκ μέρους των οικονομικών φορέων, </w:t>
      </w:r>
      <w:r w:rsidR="00EA0B5E" w:rsidRPr="000649DF">
        <w:rPr>
          <w:rFonts w:eastAsia="Calibri" w:cs="Times New Roman"/>
          <w:szCs w:val="22"/>
          <w:lang w:val="el-GR" w:eastAsia="en-US"/>
        </w:rPr>
        <w:t>επανορθωτικών</w:t>
      </w:r>
      <w:r w:rsidR="00F45EB1" w:rsidRPr="000649DF">
        <w:rPr>
          <w:rFonts w:eastAsia="Calibri" w:cs="Times New Roman"/>
          <w:szCs w:val="22"/>
          <w:lang w:val="el-GR" w:eastAsia="en-US"/>
        </w:rPr>
        <w:t xml:space="preserve"> μέτρων</w:t>
      </w:r>
      <w:r w:rsidR="00DF2AD4" w:rsidRPr="000649DF">
        <w:rPr>
          <w:rFonts w:eastAsia="Calibri" w:cs="Times New Roman"/>
          <w:szCs w:val="22"/>
          <w:lang w:val="el-GR" w:eastAsia="en-US"/>
        </w:rPr>
        <w:t xml:space="preserve">, αυτά θα </w:t>
      </w:r>
      <w:r w:rsidR="00600975" w:rsidRPr="000649DF">
        <w:rPr>
          <w:rFonts w:eastAsia="Calibri" w:cs="Times New Roman"/>
          <w:szCs w:val="22"/>
          <w:lang w:val="el-GR" w:eastAsia="en-US"/>
        </w:rPr>
        <w:t>δηλώνονται (αναφέρονται) στην συμπληρωματική υπεύθυνη δήλωση</w:t>
      </w:r>
      <w:r w:rsidR="00F45EB1" w:rsidRPr="000649DF">
        <w:rPr>
          <w:rFonts w:eastAsia="Calibri" w:cs="Times New Roman"/>
          <w:szCs w:val="22"/>
          <w:lang w:val="el-GR" w:eastAsia="en-US"/>
        </w:rPr>
        <w:t xml:space="preserve"> της </w:t>
      </w:r>
      <w:r w:rsidR="00F45EB1" w:rsidRPr="000649DF">
        <w:rPr>
          <w:lang w:val="el-GR"/>
        </w:rPr>
        <w:t>παρ. 9,</w:t>
      </w:r>
      <w:r w:rsidR="00F45EB1" w:rsidRPr="000649DF">
        <w:rPr>
          <w:rFonts w:eastAsia="Calibri" w:cs="Times New Roman"/>
          <w:szCs w:val="22"/>
          <w:lang w:val="el-GR" w:eastAsia="en-US"/>
        </w:rPr>
        <w:t xml:space="preserve"> του ά</w:t>
      </w:r>
      <w:r w:rsidR="00F45EB1" w:rsidRPr="000649DF">
        <w:rPr>
          <w:lang w:val="el-GR"/>
        </w:rPr>
        <w:t>ρθρου 79 του ν. 4412/2016.</w:t>
      </w:r>
    </w:p>
    <w:p w14:paraId="0C97C615" w14:textId="77777777" w:rsidR="003929DA" w:rsidRPr="00C513BF" w:rsidRDefault="003929DA" w:rsidP="00C513BF">
      <w:pPr>
        <w:pStyle w:val="4"/>
        <w:ind w:left="567" w:hanging="567"/>
        <w:rPr>
          <w:lang w:val="el-GR"/>
        </w:rPr>
      </w:pPr>
      <w:bookmarkStart w:id="41" w:name="_Toc220660040"/>
      <w:r w:rsidRPr="00C513BF">
        <w:rPr>
          <w:lang w:val="el-GR"/>
        </w:rPr>
        <w:t>2.2.9.2</w:t>
      </w:r>
      <w:r w:rsidRPr="00C513BF">
        <w:rPr>
          <w:lang w:val="el-GR"/>
        </w:rPr>
        <w:tab/>
        <w:t>Αποδεικτικά μέσα</w:t>
      </w:r>
      <w:r w:rsidRPr="00C513BF">
        <w:rPr>
          <w:rFonts w:ascii="Calibri" w:eastAsia="Calibri" w:hAnsi="Calibri"/>
          <w:b w:val="0"/>
          <w:bCs w:val="0"/>
          <w:szCs w:val="22"/>
          <w:vertAlign w:val="superscript"/>
          <w:lang w:val="el-GR" w:eastAsia="en-US"/>
        </w:rPr>
        <w:footnoteReference w:id="69"/>
      </w:r>
      <w:bookmarkEnd w:id="41"/>
      <w:r>
        <w:rPr>
          <w:lang w:val="el-GR"/>
        </w:rPr>
        <w:t xml:space="preserve"> </w:t>
      </w:r>
    </w:p>
    <w:p w14:paraId="3596DC9C" w14:textId="53C26C47" w:rsidR="003929DA" w:rsidRPr="00856B7B"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w:t>
      </w:r>
      <w:r w:rsidR="007F65D6" w:rsidRPr="008910EA">
        <w:rPr>
          <w:bCs/>
          <w:lang w:val="el-GR"/>
        </w:rPr>
        <w:t>2.2.3 και</w:t>
      </w:r>
      <w:r w:rsidR="007F65D6" w:rsidRPr="007F65D6">
        <w:rPr>
          <w:bCs/>
          <w:lang w:val="el-GR"/>
        </w:rPr>
        <w:t xml:space="preserve">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υποβάλουν όλα ή ορισμένα δικαιολογητικά, όταν αυτό απαιτείται για την ορθή διεξαγωγή της διαδικασίας.</w:t>
      </w:r>
      <w:r w:rsidR="008D0521">
        <w:rPr>
          <w:bCs/>
          <w:lang w:val="el-GR"/>
        </w:rPr>
        <w:t xml:space="preserve"> </w:t>
      </w:r>
      <w:r w:rsidR="008D0521" w:rsidRPr="008D0521">
        <w:rPr>
          <w:bCs/>
          <w:lang w:val="el-GR"/>
        </w:rPr>
        <w:t>Τα αποδεικτικά μέσα που γίνονται αποδεκτά θεωρείται ότι ισχύουν και κατά τον χρόνο υπογραφής του Ευρωπαϊκού Ενιαίου Εγγράφου Σύμβασης (Ε.Ε.Ε.Σ.) , εκτός εάν η αναθέτουσα αρχή, αυτεπαγγέλτως, ή έτερος οικονομικός φορέας που συμμετέχει στην οικεία διαδικασία ανάθεσης σύμβασης, με την άσκηση προσφυγής του άρθρου 3.4.  της διακήρυξης αποδείξει ότι τα αναφερόμενα σε αυτά δεν ίσχυαν κατά τον χρόνο υπογραφής του Ε.Ε.Ε.Σ.</w:t>
      </w:r>
    </w:p>
    <w:p w14:paraId="779A235C" w14:textId="77777777" w:rsidR="003929DA" w:rsidRDefault="003929DA">
      <w:pPr>
        <w:rPr>
          <w:bCs/>
          <w:lang w:val="el-GR"/>
        </w:rPr>
      </w:pPr>
      <w:r>
        <w:rPr>
          <w:bCs/>
          <w:lang w:val="el-GR"/>
        </w:rPr>
        <w:lastRenderedPageBreak/>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6F4B86B1"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r>
        <w:rPr>
          <w:rStyle w:val="WW-FootnoteReference9"/>
          <w:bCs/>
          <w:lang w:val="el-GR"/>
        </w:rPr>
        <w:footnoteReference w:id="70"/>
      </w:r>
      <w:r>
        <w:rPr>
          <w:bCs/>
          <w:lang w:val="el-GR"/>
        </w:rPr>
        <w:t>.</w:t>
      </w:r>
    </w:p>
    <w:p w14:paraId="3F7B2152"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71BA2BB7"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0E2BFF06" w14:textId="223945F4" w:rsidR="003929DA" w:rsidRDefault="003929DA">
      <w:pPr>
        <w:rPr>
          <w:lang w:val="el-GR"/>
        </w:rPr>
      </w:pPr>
      <w:r>
        <w:rPr>
          <w:b/>
          <w:bCs/>
          <w:lang w:val="el-GR"/>
        </w:rPr>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r w:rsidRPr="000649DF">
        <w:rPr>
          <w:lang w:val="el-GR"/>
        </w:rPr>
        <w:t>.</w:t>
      </w:r>
      <w:r w:rsidR="00AD4457" w:rsidRPr="00AD4457">
        <w:rPr>
          <w:lang w:val="el-GR"/>
        </w:rPr>
        <w:t xml:space="preserve"> Τα εν λόγω πιστοποιητικά υποβάλλονται μαζί με τα υπόλοιπα αποδεικτικά μέσα</w:t>
      </w:r>
      <w:r w:rsidR="00087B4D">
        <w:rPr>
          <w:lang w:val="el-GR"/>
        </w:rPr>
        <w:t xml:space="preserve"> της παραγράφου 3.2 της παρούσας,</w:t>
      </w:r>
      <w:r w:rsidR="00AD4457" w:rsidRPr="00AD4457">
        <w:rPr>
          <w:lang w:val="el-GR"/>
        </w:rPr>
        <w:t xml:space="preserve"> από τον προσωρινό ανάδοχο, μέσω του υποσυστήματος, </w:t>
      </w:r>
      <w:r w:rsidR="00C760B7">
        <w:rPr>
          <w:lang w:val="el-GR"/>
        </w:rPr>
        <w:t>στον αντίστοιχο (</w:t>
      </w:r>
      <w:proofErr w:type="spellStart"/>
      <w:r w:rsidR="00C760B7">
        <w:rPr>
          <w:lang w:val="el-GR"/>
        </w:rPr>
        <w:t>υπο</w:t>
      </w:r>
      <w:proofErr w:type="spellEnd"/>
      <w:r w:rsidR="00C760B7">
        <w:rPr>
          <w:lang w:val="el-GR"/>
        </w:rPr>
        <w:t xml:space="preserve">) φάκελο της ηλεκτρονικής περιοχής της απάντησης του </w:t>
      </w:r>
      <w:r w:rsidR="00C760B7" w:rsidRPr="00C760B7">
        <w:rPr>
          <w:lang w:val="el-GR"/>
        </w:rPr>
        <w:t>[(</w:t>
      </w:r>
      <w:proofErr w:type="spellStart"/>
      <w:r w:rsidR="00C760B7" w:rsidRPr="00C760B7">
        <w:rPr>
          <w:lang w:val="el-GR"/>
        </w:rPr>
        <w:t>υποφάκελος</w:t>
      </w:r>
      <w:proofErr w:type="spellEnd"/>
      <w:r w:rsidR="00C760B7" w:rsidRPr="00C760B7">
        <w:rPr>
          <w:lang w:val="el-GR"/>
        </w:rPr>
        <w:t xml:space="preserve"> με την ένδειξη «Δικαιολογητικά Κατακύρωσης»]</w:t>
      </w:r>
      <w:r w:rsidR="00C760B7">
        <w:rPr>
          <w:lang w:val="el-GR"/>
        </w:rPr>
        <w:t>.</w:t>
      </w:r>
    </w:p>
    <w:p w14:paraId="675AA287" w14:textId="70869415" w:rsidR="003364CB" w:rsidRPr="003364CB" w:rsidRDefault="003364CB">
      <w:pPr>
        <w:rPr>
          <w:color w:val="000000"/>
          <w:lang w:val="el-GR"/>
        </w:rPr>
      </w:pPr>
    </w:p>
    <w:p w14:paraId="48E34040"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5124C47F" w14:textId="77777777" w:rsidR="003929DA" w:rsidRPr="00BD65F6" w:rsidRDefault="003929DA">
      <w:pPr>
        <w:rPr>
          <w:lang w:val="el-GR"/>
        </w:rPr>
      </w:pPr>
      <w:r>
        <w:rPr>
          <w:color w:val="000000"/>
          <w:lang w:val="el-GR"/>
        </w:rPr>
        <w:t>Ειδικότερα οι οικονομικοί φορείς προσκομίζουν:</w:t>
      </w:r>
    </w:p>
    <w:p w14:paraId="0A930F89" w14:textId="24E97E7B"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έχει εκδοθεί έως τρεις (3) μήνες πριν από την υποβ</w:t>
      </w:r>
      <w:r w:rsidR="001E006D">
        <w:rPr>
          <w:lang w:val="el-GR"/>
        </w:rPr>
        <w:t>ο</w:t>
      </w:r>
      <w:r>
        <w:rPr>
          <w:lang w:val="el-GR"/>
        </w:rPr>
        <w:t>λή του.</w:t>
      </w:r>
    </w:p>
    <w:p w14:paraId="46C7B49D" w14:textId="44A26D58" w:rsidR="003929DA" w:rsidRDefault="003929DA">
      <w:pPr>
        <w:rPr>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r w:rsidR="00203B62">
        <w:rPr>
          <w:lang w:val="el-GR"/>
        </w:rPr>
        <w:t>.</w:t>
      </w:r>
    </w:p>
    <w:p w14:paraId="5AB1E51A" w14:textId="2CA14EBA" w:rsidR="008D0521" w:rsidRDefault="008D0521">
      <w:pPr>
        <w:rPr>
          <w:b/>
          <w:bCs/>
          <w:lang w:val="el-GR"/>
        </w:rPr>
      </w:pPr>
      <w:r w:rsidRPr="008D0521">
        <w:rPr>
          <w:u w:val="single"/>
          <w:lang w:val="el-GR"/>
        </w:rPr>
        <w:t>Για τα νομικά πρόσωπα τα οποία έχουν την εγκατάσταση τους στην Ελλάδα</w:t>
      </w:r>
      <w:r w:rsidRPr="008D0521">
        <w:rPr>
          <w:lang w:val="el-GR"/>
        </w:rPr>
        <w:t xml:space="preserve">, απαιτείται </w:t>
      </w:r>
      <w:r w:rsidRPr="008D0521">
        <w:rPr>
          <w:u w:val="single"/>
          <w:lang w:val="el-GR"/>
        </w:rPr>
        <w:t>επιπλέον</w:t>
      </w:r>
      <w:r w:rsidRPr="008D0521">
        <w:rPr>
          <w:lang w:val="el-GR"/>
        </w:rPr>
        <w:t xml:space="preserve"> και η υποβολή Ένορκης Βεβαίωσης, στην οποία θα δηλώνεται ότι ο Οικονομικός Φορέας δεν εμπίπτει σε καμία </w:t>
      </w:r>
      <w:r w:rsidRPr="008D0521">
        <w:rPr>
          <w:lang w:val="el-GR"/>
        </w:rPr>
        <w:lastRenderedPageBreak/>
        <w:t>από τις περιπτώσεις των αδικημάτων δωροδοκίας που αναφέρονται στο άρθρο 73 παρ. 1, του ν.4412/2016</w:t>
      </w:r>
      <w:r w:rsidRPr="008D0521">
        <w:rPr>
          <w:vertAlign w:val="superscript"/>
          <w:lang w:val="el-GR"/>
        </w:rPr>
        <w:footnoteReference w:id="71"/>
      </w:r>
      <w:r w:rsidRPr="008D0521">
        <w:rPr>
          <w:lang w:val="el-GR"/>
        </w:rPr>
        <w:t>,</w:t>
      </w:r>
    </w:p>
    <w:p w14:paraId="7668CD90" w14:textId="4C69A15E"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είναι εν ισχύ κατά το</w:t>
      </w:r>
      <w:r w:rsidR="00007CCA">
        <w:rPr>
          <w:lang w:val="el-GR"/>
        </w:rPr>
        <w:t>ν</w:t>
      </w:r>
      <w:r>
        <w:rPr>
          <w:lang w:val="el-GR"/>
        </w:rPr>
        <w:t xml:space="preserve"> χρόνο υποβολής του, άλλως, στην περίπτωση που δεν αναφέρεται σε αυτό χρόνος ισχύος, που  έχει εκδοθεί έως τρεις (3) μήνες πριν από την υποβολή του</w:t>
      </w:r>
      <w:r>
        <w:rPr>
          <w:rStyle w:val="WW-0"/>
          <w:lang w:val="el-GR"/>
        </w:rPr>
        <w:t>.</w:t>
      </w:r>
    </w:p>
    <w:p w14:paraId="2DA3080C"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787C37" w14:textId="77777777" w:rsidR="004165DD" w:rsidRDefault="00C41D3C" w:rsidP="004165DD">
      <w:pPr>
        <w:rPr>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 xml:space="preserve">εκδιδόμενο από την </w:t>
      </w:r>
      <w:proofErr w:type="gramStart"/>
      <w:r w:rsidR="003929DA">
        <w:rPr>
          <w:color w:val="000000"/>
          <w:lang w:val="el-GR"/>
        </w:rPr>
        <w:t>Α.Α.Δ.Ε..</w:t>
      </w:r>
      <w:proofErr w:type="gramEnd"/>
      <w:r w:rsidR="004165DD" w:rsidRPr="00BD65F6">
        <w:rPr>
          <w:color w:val="000000"/>
          <w:lang w:val="el-GR"/>
        </w:rPr>
        <w:t xml:space="preserve"> </w:t>
      </w:r>
    </w:p>
    <w:p w14:paraId="721DA9EE"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75CCC0CE"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4B0D851D" w14:textId="26518E64" w:rsidR="003929DA" w:rsidRDefault="003929DA">
      <w:pPr>
        <w:rPr>
          <w:color w:val="000000"/>
          <w:lang w:val="el-GR"/>
        </w:rPr>
      </w:pPr>
      <w:r>
        <w:rPr>
          <w:b/>
          <w:bCs/>
          <w:color w:val="000000"/>
          <w:lang w:val="el-GR"/>
        </w:rPr>
        <w:t>γ)</w:t>
      </w:r>
      <w:r>
        <w:rPr>
          <w:color w:val="000000"/>
          <w:lang w:val="el-GR"/>
        </w:rPr>
        <w:t xml:space="preserve"> για την παράγραφο 2.2.3.4</w:t>
      </w:r>
      <w:r>
        <w:rPr>
          <w:rStyle w:val="WW-FootnoteReference17"/>
          <w:color w:val="000000"/>
          <w:lang w:val="el-GR"/>
        </w:rPr>
        <w:footnoteReference w:id="72"/>
      </w:r>
      <w:r>
        <w:rPr>
          <w:color w:val="000000"/>
          <w:lang w:val="el-GR"/>
        </w:rPr>
        <w:t xml:space="preserve"> περίπτωση β΄ πιστοποιητικό που εκδίδεται από την αρμόδια αρχή του οικείου κράτους - μέλους ή χώρας, </w:t>
      </w:r>
      <w:r w:rsidR="00007CCA">
        <w:rPr>
          <w:color w:val="000000"/>
          <w:lang w:val="el-GR"/>
        </w:rPr>
        <w:t xml:space="preserve">το οποίο  </w:t>
      </w:r>
      <w:r>
        <w:rPr>
          <w:color w:val="000000"/>
          <w:lang w:val="el-GR"/>
        </w:rPr>
        <w:t xml:space="preserve"> έχει εκδοθεί έως τρεις (3) μήνες πριν από την υποβολή του. </w:t>
      </w:r>
    </w:p>
    <w:p w14:paraId="60B88120"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213E8F6E" w14:textId="77777777" w:rsidR="003929DA" w:rsidRDefault="00F0704B">
      <w:pPr>
        <w:rPr>
          <w:b/>
          <w:lang w:val="el-GR"/>
        </w:rPr>
      </w:pPr>
      <w:bookmarkStart w:id="42"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Pr>
          <w:bCs/>
          <w:lang w:val="el-GR"/>
        </w:rPr>
        <w:t>Ενιαίο Πιστοποιητικό Δικαστικής Φερεγγυότητας</w:t>
      </w:r>
      <w:bookmarkEnd w:id="42"/>
      <w:r w:rsidR="003929DA">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w:t>
      </w:r>
      <w:r w:rsidR="00252BDC" w:rsidRPr="000649DF">
        <w:rPr>
          <w:bCs/>
          <w:lang w:val="el-GR"/>
        </w:rPr>
        <w:t>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w:t>
      </w:r>
      <w:r w:rsidR="0021260A" w:rsidRPr="000649DF">
        <w:rPr>
          <w:bCs/>
          <w:lang w:val="el-GR"/>
        </w:rPr>
        <w:t>ίανσης</w:t>
      </w:r>
      <w:r w:rsidR="00252BDC" w:rsidRPr="000649DF">
        <w:rPr>
          <w:bCs/>
          <w:lang w:val="el-GR"/>
        </w:rPr>
        <w:t>.</w:t>
      </w:r>
      <w:r w:rsidR="0021260A" w:rsidRPr="000649DF">
        <w:rPr>
          <w:bCs/>
          <w:lang w:val="el-GR"/>
        </w:rPr>
        <w:t xml:space="preserve"> </w:t>
      </w:r>
      <w:r w:rsidR="003929DA" w:rsidRPr="000649DF">
        <w:rPr>
          <w:bCs/>
          <w:lang w:val="el-GR"/>
        </w:rPr>
        <w:t>Για τις ΙΚΕ προσ</w:t>
      </w:r>
      <w:r w:rsidR="003929DA">
        <w:rPr>
          <w:bCs/>
          <w:lang w:val="el-GR"/>
        </w:rPr>
        <w:t>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sidR="00230C0B">
        <w:rPr>
          <w:bCs/>
          <w:lang w:val="el-GR"/>
        </w:rPr>
        <w:t xml:space="preserve"> </w:t>
      </w:r>
    </w:p>
    <w:p w14:paraId="78112A87"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45996664"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w:t>
      </w:r>
      <w:proofErr w:type="spellStart"/>
      <w:r w:rsidR="003929DA">
        <w:rPr>
          <w:color w:val="000000"/>
          <w:lang w:val="el-GR"/>
        </w:rPr>
        <w:t>taxisnet</w:t>
      </w:r>
      <w:proofErr w:type="spellEnd"/>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28F9F328"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17F1FD6E"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w:t>
      </w:r>
      <w:r w:rsidR="00BD07AC">
        <w:rPr>
          <w:color w:val="000000"/>
          <w:lang w:val="el-GR"/>
        </w:rPr>
        <w:t>γ</w:t>
      </w:r>
      <w:r w:rsidR="003929DA">
        <w:rPr>
          <w:color w:val="000000"/>
          <w:lang w:val="el-GR"/>
        </w:rPr>
        <w:t>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r w:rsidR="006B7F6F">
        <w:rPr>
          <w:rStyle w:val="ae"/>
          <w:color w:val="000000"/>
          <w:lang w:val="el-GR"/>
        </w:rPr>
        <w:footnoteReference w:id="73"/>
      </w:r>
      <w:r w:rsidR="003929DA">
        <w:rPr>
          <w:color w:val="000000"/>
          <w:lang w:val="el-GR"/>
        </w:rPr>
        <w:t>.</w:t>
      </w:r>
    </w:p>
    <w:p w14:paraId="39942BC5"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284C0D42" w14:textId="06DF98E9" w:rsidR="003929DA" w:rsidRDefault="003929DA">
      <w:pPr>
        <w:rPr>
          <w:rFonts w:eastAsia="Calibri"/>
          <w:lang w:val="el-GR"/>
        </w:rPr>
      </w:pPr>
      <w:r>
        <w:rPr>
          <w:b/>
          <w:bCs/>
          <w:lang w:val="en-US"/>
        </w:rPr>
        <w:t>B</w:t>
      </w:r>
      <w:r>
        <w:rPr>
          <w:b/>
          <w:bCs/>
          <w:lang w:val="el-GR"/>
        </w:rPr>
        <w:t>.2.</w:t>
      </w:r>
      <w:r>
        <w:rPr>
          <w:lang w:val="el-GR"/>
        </w:rPr>
        <w:t xml:space="preserve"> </w:t>
      </w:r>
      <w:r>
        <w:rPr>
          <w:rFonts w:eastAsia="Calibri"/>
          <w:lang w:val="el-GR"/>
        </w:rPr>
        <w:t xml:space="preserve">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w:t>
      </w:r>
      <w:r>
        <w:rPr>
          <w:rFonts w:eastAsia="Calibri"/>
          <w:lang w:val="el-GR"/>
        </w:rPr>
        <w:lastRenderedPageBreak/>
        <w:t>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r>
        <w:rPr>
          <w:rStyle w:val="WW-FootnoteReference14"/>
          <w:rFonts w:eastAsia="Calibri"/>
          <w:lang w:val="el-GR"/>
        </w:rPr>
        <w:footnoteReference w:id="74"/>
      </w:r>
    </w:p>
    <w:p w14:paraId="49BE7BCB" w14:textId="77777777" w:rsidR="003929DA" w:rsidRDefault="003929DA" w:rsidP="004811D8">
      <w:pPr>
        <w:spacing w:after="0"/>
        <w:rPr>
          <w:rFonts w:eastAsia="Calibri"/>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1B288BB4" w14:textId="77777777" w:rsidR="00312A7B" w:rsidRPr="007C0468" w:rsidRDefault="00312A7B" w:rsidP="00312A7B">
      <w:pPr>
        <w:spacing w:after="0"/>
        <w:rPr>
          <w:bCs/>
          <w:lang w:val="el-GR"/>
        </w:rPr>
      </w:pPr>
    </w:p>
    <w:p w14:paraId="761DD247" w14:textId="7390C37D" w:rsidR="001C3E1B" w:rsidRDefault="003929DA" w:rsidP="004811D8">
      <w:pPr>
        <w:spacing w:after="0"/>
        <w:rPr>
          <w:b/>
          <w:bCs/>
          <w:lang w:val="el-GR"/>
        </w:rPr>
      </w:pPr>
      <w:r w:rsidRPr="00FD3A4C">
        <w:rPr>
          <w:b/>
          <w:bCs/>
          <w:lang w:val="el-GR"/>
        </w:rPr>
        <w:t>Β.3.</w:t>
      </w:r>
      <w:r w:rsidRPr="00FD3A4C">
        <w:rPr>
          <w:lang w:val="el-GR"/>
        </w:rPr>
        <w:t xml:space="preserve"> </w:t>
      </w:r>
      <w:r w:rsidR="00603DBA" w:rsidRPr="0007790A">
        <w:rPr>
          <w:b/>
          <w:bCs/>
          <w:lang w:val="el-GR"/>
        </w:rPr>
        <w:t>ΔΕΝ ΑΠΑΙΤΕΙΤΑΙ</w:t>
      </w:r>
      <w:r w:rsidR="0007790A" w:rsidRPr="0007790A">
        <w:rPr>
          <w:lang w:val="el-GR"/>
        </w:rPr>
        <w:t xml:space="preserve"> </w:t>
      </w:r>
      <w:r w:rsidR="0007790A" w:rsidRPr="0007790A">
        <w:rPr>
          <w:b/>
          <w:bCs/>
          <w:lang w:val="el-GR"/>
        </w:rPr>
        <w:t xml:space="preserve">ΟΙΚΟΝΟΜΙΚΗ ΚΑΙ ΧΡΗΜΑΤΟΟΙΚΟΝΟΜΙΚΗ ΕΠΑΡΚΕΙΑ </w:t>
      </w:r>
      <w:r w:rsidR="00603DBA" w:rsidRPr="0007790A">
        <w:rPr>
          <w:b/>
          <w:bCs/>
          <w:lang w:val="el-GR"/>
        </w:rPr>
        <w:t xml:space="preserve"> </w:t>
      </w:r>
    </w:p>
    <w:p w14:paraId="4941C1A4" w14:textId="77777777" w:rsidR="0007790A" w:rsidRPr="0007790A" w:rsidRDefault="0007790A" w:rsidP="00312A7B">
      <w:pPr>
        <w:spacing w:after="0"/>
        <w:rPr>
          <w:lang w:val="el-GR"/>
        </w:rPr>
      </w:pPr>
    </w:p>
    <w:p w14:paraId="11FCDE1B" w14:textId="74438D7D" w:rsidR="00176F96" w:rsidRPr="00176F96" w:rsidRDefault="003929DA" w:rsidP="004811D8">
      <w:pPr>
        <w:spacing w:after="0"/>
        <w:rPr>
          <w:b/>
          <w:bCs/>
          <w:lang w:val="el-GR"/>
        </w:rPr>
      </w:pPr>
      <w:r>
        <w:rPr>
          <w:b/>
          <w:bCs/>
          <w:lang w:val="el-GR"/>
        </w:rPr>
        <w:t xml:space="preserve">Β.4. </w:t>
      </w:r>
      <w:r w:rsidR="00176F96" w:rsidRPr="00176F96">
        <w:rPr>
          <w:b/>
          <w:bCs/>
          <w:lang w:val="el-GR"/>
        </w:rPr>
        <w:t>ΔΕΝ ΑΠΑΙΤΕΙΤΑΙ</w:t>
      </w:r>
      <w:r w:rsidR="00C85764">
        <w:rPr>
          <w:b/>
          <w:bCs/>
          <w:lang w:val="el-GR"/>
        </w:rPr>
        <w:t xml:space="preserve"> ΤΕΧΝΙΚΗ ΙΚΑΝΟΤΗΤΑ</w:t>
      </w:r>
      <w:r w:rsidR="00F64280">
        <w:rPr>
          <w:b/>
          <w:bCs/>
          <w:lang w:val="el-GR"/>
        </w:rPr>
        <w:t>.</w:t>
      </w:r>
    </w:p>
    <w:p w14:paraId="7118D498" w14:textId="079B6960" w:rsidR="00A07C87" w:rsidRPr="00312A7B" w:rsidRDefault="00A07C87" w:rsidP="00312A7B">
      <w:pPr>
        <w:spacing w:after="0"/>
        <w:rPr>
          <w:iCs/>
          <w:color w:val="4472C4"/>
          <w:lang w:val="el-GR"/>
        </w:rPr>
      </w:pPr>
    </w:p>
    <w:p w14:paraId="146E605E" w14:textId="37B5AA66" w:rsidR="00312A7B" w:rsidRPr="00015E3B" w:rsidRDefault="003929DA" w:rsidP="004811D8">
      <w:pPr>
        <w:spacing w:after="0"/>
        <w:rPr>
          <w:lang w:val="el-GR"/>
        </w:rPr>
      </w:pPr>
      <w:r w:rsidRPr="00F91EAD">
        <w:rPr>
          <w:b/>
          <w:bCs/>
          <w:lang w:val="el-GR"/>
        </w:rPr>
        <w:t xml:space="preserve">Β.5. </w:t>
      </w:r>
      <w:r w:rsidR="00603DBA" w:rsidRPr="00A763B4">
        <w:rPr>
          <w:b/>
          <w:bCs/>
          <w:lang w:val="el-GR"/>
        </w:rPr>
        <w:t>ΔΕΝ ΑΠΑΙΤΕΙΤΑΙ ΥΠΟΒΟΛΗ ΠΙΣΤΟΠΟΙΗΤΙΚΩΝ ΠΟΙΟΤΗΤΑΣ.</w:t>
      </w:r>
    </w:p>
    <w:p w14:paraId="44BAC4B7" w14:textId="292570AC" w:rsidR="00374B84" w:rsidRDefault="003929DA" w:rsidP="004811D8">
      <w:pPr>
        <w:spacing w:before="240" w:after="0"/>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w:t>
      </w:r>
      <w:r w:rsidR="00697EFF">
        <w:rPr>
          <w:lang w:val="el-GR"/>
        </w:rPr>
        <w:t>.</w:t>
      </w:r>
      <w:r>
        <w:rPr>
          <w:lang w:val="el-GR"/>
        </w:rPr>
        <w:t>Ε</w:t>
      </w:r>
      <w:r w:rsidR="00697EFF">
        <w:rPr>
          <w:lang w:val="el-GR"/>
        </w:rPr>
        <w:t>.</w:t>
      </w:r>
      <w:r>
        <w:rPr>
          <w:lang w:val="el-GR"/>
        </w:rPr>
        <w:t>ΜΗ</w:t>
      </w:r>
      <w:r w:rsidR="00697EFF">
        <w:rPr>
          <w:lang w:val="el-GR"/>
        </w:rPr>
        <w:t>.</w:t>
      </w:r>
      <w:r>
        <w:rPr>
          <w:lang w:val="el-GR"/>
        </w:rPr>
        <w:t>),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4C196CA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066B4501" w14:textId="65534921"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xml:space="preserve">,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w:t>
      </w:r>
      <w:r w:rsidRPr="00374B84">
        <w:rPr>
          <w:lang w:val="el-GR"/>
        </w:rPr>
        <w:lastRenderedPageBreak/>
        <w:t>της στο Γ</w:t>
      </w:r>
      <w:r w:rsidR="00697EFF">
        <w:rPr>
          <w:lang w:val="el-GR"/>
        </w:rPr>
        <w:t>.</w:t>
      </w:r>
      <w:r w:rsidRPr="00374B84">
        <w:rPr>
          <w:lang w:val="el-GR"/>
        </w:rPr>
        <w:t>Ε</w:t>
      </w:r>
      <w:r w:rsidR="00697EFF">
        <w:rPr>
          <w:lang w:val="el-GR"/>
        </w:rPr>
        <w:t>.</w:t>
      </w:r>
      <w:r w:rsidRPr="00374B84">
        <w:rPr>
          <w:lang w:val="el-GR"/>
        </w:rPr>
        <w:t>ΜΗ</w:t>
      </w:r>
      <w:r w:rsidR="00697EFF">
        <w:rPr>
          <w:lang w:val="el-GR"/>
        </w:rPr>
        <w:t>.</w:t>
      </w:r>
      <w:r w:rsidR="001D4BC4">
        <w:rPr>
          <w:rStyle w:val="ae"/>
          <w:lang w:val="el-GR"/>
        </w:rPr>
        <w:footnoteReference w:id="75"/>
      </w:r>
      <w:r w:rsidRPr="00374B84">
        <w:rPr>
          <w:lang w:val="el-GR"/>
        </w:rPr>
        <w:t>,</w:t>
      </w:r>
      <w:r w:rsidR="00240CF8">
        <w:rPr>
          <w:lang w:val="el-GR"/>
        </w:rPr>
        <w:t xml:space="preserve"> </w:t>
      </w:r>
      <w:r w:rsidRPr="00374B84">
        <w:rPr>
          <w:lang w:val="el-GR"/>
        </w:rPr>
        <w:t>προσκομίζει σχετικό πιστοποιητικό ισχύουσας εκπροσώπησης</w:t>
      </w:r>
      <w:r w:rsidR="006F0E81">
        <w:rPr>
          <w:rStyle w:val="ae"/>
          <w:lang w:val="el-GR"/>
        </w:rPr>
        <w:footnoteReference w:id="76"/>
      </w:r>
      <w:r w:rsidRPr="00374B84">
        <w:rPr>
          <w:lang w:val="el-GR"/>
        </w:rPr>
        <w:t xml:space="preserve">, το οποίο πρέπει να έχει εκδοθεί έως τριάντα (30) εργάσιμες ημέρες πριν από την υποβολή του.  </w:t>
      </w:r>
    </w:p>
    <w:p w14:paraId="5C42D928" w14:textId="1B5DEEC5"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w:t>
      </w:r>
      <w:r w:rsidR="00697EFF">
        <w:rPr>
          <w:lang w:val="el-GR"/>
        </w:rPr>
        <w:t>.</w:t>
      </w:r>
      <w:r w:rsidRPr="00374B84">
        <w:rPr>
          <w:lang w:val="el-GR"/>
        </w:rPr>
        <w:t>Ε</w:t>
      </w:r>
      <w:r w:rsidR="00697EFF">
        <w:rPr>
          <w:lang w:val="el-GR"/>
        </w:rPr>
        <w:t>.</w:t>
      </w:r>
      <w:r w:rsidRPr="00374B84">
        <w:rPr>
          <w:lang w:val="el-GR"/>
        </w:rPr>
        <w:t>ΜΗ</w:t>
      </w:r>
      <w:r w:rsidR="00697EFF">
        <w:rPr>
          <w:lang w:val="el-GR"/>
        </w:rPr>
        <w:t>.</w:t>
      </w:r>
      <w:r w:rsidRPr="00374B84">
        <w:rPr>
          <w:lang w:val="el-GR"/>
        </w:rPr>
        <w:t>, εφόσον έχει εκδοθεί έως τρεις (3) μήνες πριν από την υποβολή του</w:t>
      </w:r>
      <w:r w:rsidR="00921AC1">
        <w:rPr>
          <w:lang w:val="el-GR"/>
        </w:rPr>
        <w:t>.</w:t>
      </w:r>
    </w:p>
    <w:p w14:paraId="0B91AA4D"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E3F0C7C" w14:textId="3A9838B3" w:rsidR="003929DA" w:rsidRDefault="003929DA">
      <w:pPr>
        <w:rPr>
          <w:lang w:val="el-GR"/>
        </w:rPr>
      </w:pPr>
      <w:r>
        <w:rPr>
          <w:color w:val="000000"/>
          <w:lang w:val="el-GR"/>
        </w:rPr>
        <w:t>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w:t>
      </w:r>
      <w:r w:rsidR="00B33FA2">
        <w:rPr>
          <w:color w:val="000000"/>
          <w:lang w:val="el-GR"/>
        </w:rPr>
        <w:t>ό</w:t>
      </w:r>
      <w:r>
        <w:rPr>
          <w:color w:val="000000"/>
          <w:lang w:val="el-GR"/>
        </w:rPr>
        <w:t>δ</w:t>
      </w:r>
      <w:r w:rsidR="00B33FA2">
        <w:rPr>
          <w:color w:val="000000"/>
          <w:lang w:val="el-GR"/>
        </w:rPr>
        <w:t>ι</w:t>
      </w:r>
      <w:r>
        <w:rPr>
          <w:color w:val="000000"/>
          <w:lang w:val="el-GR"/>
        </w:rPr>
        <w:t xml:space="preserve">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03CED9F3" w14:textId="2B8F122F" w:rsidR="003929DA" w:rsidRDefault="003929DA">
      <w:pPr>
        <w:rPr>
          <w:bCs/>
          <w:lang w:val="el-GR"/>
        </w:rPr>
      </w:pPr>
      <w:r>
        <w:rPr>
          <w:bCs/>
          <w:lang w:val="el-GR"/>
        </w:rPr>
        <w:lastRenderedPageBreak/>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318BFE25"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62A19420" w14:textId="63B28289"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w:t>
      </w:r>
      <w:r w:rsidR="00B33FA2">
        <w:rPr>
          <w:lang w:val="el-GR"/>
        </w:rPr>
        <w:t>ε</w:t>
      </w:r>
      <w:r>
        <w:rPr>
          <w:lang w:val="el-GR"/>
        </w:rPr>
        <w:t>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6BBC82CA"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w:t>
      </w:r>
      <w:r>
        <w:rPr>
          <w:rStyle w:val="FootnoteReference2"/>
          <w:szCs w:val="22"/>
        </w:rPr>
        <w:footnoteReference w:id="77"/>
      </w:r>
      <w:r>
        <w:rPr>
          <w:lang w:val="el-GR"/>
        </w:rPr>
        <w:t xml:space="preserve">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39F2603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2261055B"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7F172775" w14:textId="747D39A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w:t>
      </w:r>
      <w:r w:rsidR="00B33FA2">
        <w:rPr>
          <w:color w:val="000000"/>
          <w:lang w:val="el-GR"/>
        </w:rPr>
        <w:t>,</w:t>
      </w:r>
      <w:r>
        <w:rPr>
          <w:color w:val="000000"/>
          <w:lang w:val="el-GR"/>
        </w:rPr>
        <w:t xml:space="preserve"> όσον αφορά την καταβολή των εισφορών κοινωνικής ασφάλισης και των φόρων και τελών, προσκομίζονται </w:t>
      </w:r>
      <w:r w:rsidR="00B33FA2">
        <w:rPr>
          <w:color w:val="000000"/>
          <w:lang w:val="el-GR"/>
        </w:rPr>
        <w:t>πέραν</w:t>
      </w:r>
      <w:r>
        <w:rPr>
          <w:color w:val="000000"/>
          <w:lang w:val="el-GR"/>
        </w:rPr>
        <w:t xml:space="preserve">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651A492"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0CC0104A" w14:textId="3BCCA07E" w:rsidR="00C85764" w:rsidRDefault="003929DA" w:rsidP="00C85764">
      <w:pPr>
        <w:rPr>
          <w:color w:val="000000"/>
          <w:lang w:val="el-GR"/>
        </w:rPr>
      </w:pPr>
      <w:r>
        <w:rPr>
          <w:b/>
          <w:bCs/>
          <w:lang w:val="el-GR"/>
        </w:rPr>
        <w:t>Β.9.</w:t>
      </w:r>
      <w:r>
        <w:rPr>
          <w:lang w:val="el-GR"/>
        </w:rPr>
        <w:t xml:space="preserve"> </w:t>
      </w:r>
      <w:r w:rsidR="00C85764" w:rsidRPr="0060030B">
        <w:rPr>
          <w:b/>
          <w:bCs/>
          <w:lang w:val="el-GR"/>
        </w:rPr>
        <w:t>ΔΕΝ ΕΦΑΡΜΟΖΕΤΑΙ</w:t>
      </w:r>
      <w:r w:rsidR="00C85764">
        <w:rPr>
          <w:lang w:val="el-GR"/>
        </w:rPr>
        <w:t xml:space="preserve"> </w:t>
      </w:r>
    </w:p>
    <w:p w14:paraId="69D83821"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6EE4BD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1EE048A1" w14:textId="77777777" w:rsidR="00611572" w:rsidRPr="00733D63" w:rsidRDefault="00611572" w:rsidP="00611572">
      <w:pPr>
        <w:numPr>
          <w:ilvl w:val="0"/>
          <w:numId w:val="11"/>
        </w:num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1D4F13F2" w14:textId="77777777" w:rsidR="00611572" w:rsidRPr="00733D63" w:rsidRDefault="00611572" w:rsidP="00A23420">
      <w:pPr>
        <w:numPr>
          <w:ilvl w:val="0"/>
          <w:numId w:val="11"/>
        </w:numPr>
        <w:spacing w:after="0"/>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7DBCDB04" w14:textId="77777777" w:rsidR="005D11ED" w:rsidRDefault="005D11ED" w:rsidP="00F35795">
      <w:pPr>
        <w:spacing w:after="0"/>
        <w:rPr>
          <w:lang w:val="el-GR"/>
        </w:rPr>
      </w:pPr>
    </w:p>
    <w:p w14:paraId="512B19D2" w14:textId="77777777" w:rsidR="003929DA" w:rsidRDefault="003929DA" w:rsidP="00F35795">
      <w:pPr>
        <w:pStyle w:val="2"/>
        <w:spacing w:before="0"/>
        <w:rPr>
          <w:lang w:val="el-GR"/>
        </w:rPr>
      </w:pPr>
      <w:bookmarkStart w:id="43" w:name="_Toc220660041"/>
      <w:r>
        <w:rPr>
          <w:lang w:val="el-GR"/>
        </w:rPr>
        <w:lastRenderedPageBreak/>
        <w:t>2.3</w:t>
      </w:r>
      <w:r>
        <w:rPr>
          <w:lang w:val="el-GR"/>
        </w:rPr>
        <w:tab/>
        <w:t>Κριτήρια Ανάθεσης</w:t>
      </w:r>
      <w:bookmarkEnd w:id="43"/>
      <w:r>
        <w:rPr>
          <w:lang w:val="el-GR"/>
        </w:rPr>
        <w:t xml:space="preserve">  </w:t>
      </w:r>
    </w:p>
    <w:p w14:paraId="62A42CDC" w14:textId="5B7330E4" w:rsidR="00312A7B" w:rsidRDefault="003929DA" w:rsidP="007958DA">
      <w:pPr>
        <w:pStyle w:val="3"/>
        <w:rPr>
          <w:lang w:val="el-GR"/>
        </w:rPr>
      </w:pPr>
      <w:bookmarkStart w:id="44" w:name="_Toc220660042"/>
      <w:r>
        <w:rPr>
          <w:lang w:val="el-GR"/>
        </w:rPr>
        <w:t>2.3.1</w:t>
      </w:r>
      <w:r>
        <w:rPr>
          <w:lang w:val="el-GR"/>
        </w:rPr>
        <w:tab/>
        <w:t>Κριτήριο ανάθεσης</w:t>
      </w:r>
      <w:r>
        <w:rPr>
          <w:rStyle w:val="WW-FootnoteReference7"/>
          <w:lang w:val="el-GR"/>
        </w:rPr>
        <w:footnoteReference w:id="78"/>
      </w:r>
      <w:bookmarkEnd w:id="44"/>
      <w:r>
        <w:rPr>
          <w:lang w:val="el-GR"/>
        </w:rPr>
        <w:t xml:space="preserve"> </w:t>
      </w:r>
    </w:p>
    <w:p w14:paraId="40A07A4D" w14:textId="6F0D0C77" w:rsidR="003929DA" w:rsidRDefault="003929DA" w:rsidP="007958DA">
      <w:pPr>
        <w:spacing w:before="240"/>
        <w:rPr>
          <w:i/>
          <w:color w:val="5B9BD5"/>
          <w:lang w:val="el-GR"/>
        </w:rPr>
      </w:pPr>
      <w:r>
        <w:rPr>
          <w:lang w:val="el-GR"/>
        </w:rPr>
        <w:t>Κριτήριο ανάθεσης</w:t>
      </w:r>
      <w:r>
        <w:rPr>
          <w:rStyle w:val="WW-FootnoteReference7"/>
          <w:lang w:val="el-GR"/>
        </w:rPr>
        <w:footnoteReference w:id="79"/>
      </w:r>
      <w:r>
        <w:rPr>
          <w:lang w:val="el-GR"/>
        </w:rPr>
        <w:t xml:space="preserve"> της Σύμβασης είναι η πλέον συμφέρουσα από οικονομική άποψη προσφορά:</w:t>
      </w:r>
    </w:p>
    <w:p w14:paraId="4DD1D4FF" w14:textId="5EA32A7D" w:rsidR="003929DA" w:rsidRDefault="003929DA">
      <w:pPr>
        <w:rPr>
          <w:i/>
          <w:color w:val="5B9BD5"/>
          <w:lang w:val="el-GR"/>
        </w:rPr>
      </w:pPr>
      <w:r>
        <w:rPr>
          <w:lang w:val="el-GR"/>
        </w:rPr>
        <w:t>βάσει τιμής</w:t>
      </w:r>
      <w:r>
        <w:rPr>
          <w:rStyle w:val="WW-FootnoteReference7"/>
          <w:lang w:val="el-GR"/>
        </w:rPr>
        <w:footnoteReference w:id="80"/>
      </w:r>
      <w:r>
        <w:rPr>
          <w:lang w:val="el-GR"/>
        </w:rPr>
        <w:t xml:space="preserve"> </w:t>
      </w:r>
    </w:p>
    <w:p w14:paraId="287ACB09" w14:textId="77777777" w:rsidR="00B63FC9" w:rsidRPr="00F35795" w:rsidRDefault="00B63FC9" w:rsidP="00F35795">
      <w:pPr>
        <w:spacing w:after="0"/>
        <w:rPr>
          <w:color w:val="5B9BD5"/>
          <w:lang w:val="el-GR"/>
        </w:rPr>
      </w:pPr>
    </w:p>
    <w:p w14:paraId="09CBE29A" w14:textId="77777777" w:rsidR="003929DA" w:rsidRDefault="003929DA" w:rsidP="00F35795">
      <w:pPr>
        <w:pStyle w:val="2"/>
        <w:spacing w:before="0"/>
        <w:rPr>
          <w:lang w:val="el-GR"/>
        </w:rPr>
      </w:pPr>
      <w:bookmarkStart w:id="45" w:name="_Toc220660043"/>
      <w:r>
        <w:rPr>
          <w:lang w:val="el-GR"/>
        </w:rPr>
        <w:t>2.4</w:t>
      </w:r>
      <w:r>
        <w:rPr>
          <w:lang w:val="el-GR"/>
        </w:rPr>
        <w:tab/>
        <w:t>Κατάρτιση - Περιεχόμενο Προσφορών</w:t>
      </w:r>
      <w:bookmarkEnd w:id="45"/>
    </w:p>
    <w:p w14:paraId="6DC0F6FF" w14:textId="77777777" w:rsidR="003929DA" w:rsidRDefault="003929DA">
      <w:pPr>
        <w:pStyle w:val="3"/>
        <w:rPr>
          <w:lang w:val="el-GR"/>
        </w:rPr>
      </w:pPr>
      <w:bookmarkStart w:id="46" w:name="_Toc220660044"/>
      <w:r>
        <w:rPr>
          <w:lang w:val="el-GR"/>
        </w:rPr>
        <w:t>2.4.1</w:t>
      </w:r>
      <w:r>
        <w:rPr>
          <w:lang w:val="el-GR"/>
        </w:rPr>
        <w:tab/>
        <w:t>Γενικοί όροι υποβολής προσφορών</w:t>
      </w:r>
      <w:bookmarkEnd w:id="46"/>
    </w:p>
    <w:p w14:paraId="1ED098AA" w14:textId="73059E54" w:rsidR="003929DA" w:rsidRDefault="003929DA">
      <w:pPr>
        <w:rPr>
          <w:lang w:val="el-GR"/>
        </w:rPr>
      </w:pPr>
      <w:r>
        <w:rPr>
          <w:lang w:val="el-GR"/>
        </w:rPr>
        <w:t xml:space="preserve">Οι προσφορές υποβάλλονται με βάση τις απαιτήσεις που ορίζονται στο </w:t>
      </w:r>
      <w:r w:rsidRPr="003E4D4E">
        <w:rPr>
          <w:b/>
          <w:bCs/>
          <w:lang w:val="el-GR"/>
        </w:rPr>
        <w:t>Παράρτημα</w:t>
      </w:r>
      <w:r w:rsidR="0032639F" w:rsidRPr="003E4D4E">
        <w:rPr>
          <w:b/>
          <w:bCs/>
          <w:lang w:val="el-GR"/>
        </w:rPr>
        <w:t xml:space="preserve"> </w:t>
      </w:r>
      <w:r w:rsidR="008D0521" w:rsidRPr="003E4D4E">
        <w:rPr>
          <w:b/>
          <w:bCs/>
          <w:lang w:val="el-GR"/>
        </w:rPr>
        <w:t>I</w:t>
      </w:r>
      <w:r w:rsidR="0032639F">
        <w:rPr>
          <w:lang w:val="el-GR"/>
        </w:rPr>
        <w:t xml:space="preserve"> </w:t>
      </w:r>
      <w:r>
        <w:rPr>
          <w:lang w:val="el-GR"/>
        </w:rPr>
        <w:t xml:space="preserve">της Διακήρυξης , για το σύνολο της </w:t>
      </w:r>
      <w:proofErr w:type="spellStart"/>
      <w:r>
        <w:rPr>
          <w:lang w:val="el-GR"/>
        </w:rPr>
        <w:t>προκηρυχθείσας</w:t>
      </w:r>
      <w:proofErr w:type="spellEnd"/>
      <w:r>
        <w:rPr>
          <w:lang w:val="el-GR"/>
        </w:rPr>
        <w:t xml:space="preserve"> ποσότητας της προμήθειας. </w:t>
      </w:r>
    </w:p>
    <w:p w14:paraId="437D6755" w14:textId="010578EB" w:rsidR="003929DA" w:rsidRDefault="003929DA">
      <w:pPr>
        <w:rPr>
          <w:rFonts w:cs="Helvetica"/>
          <w:color w:val="000000"/>
          <w:szCs w:val="22"/>
          <w:lang w:val="el-GR" w:eastAsia="el-GR"/>
        </w:rPr>
      </w:pPr>
      <w:r>
        <w:rPr>
          <w:lang w:val="el-GR"/>
        </w:rPr>
        <w:t>Δεν επιτρέπονται εναλλακτικές προσφορές</w:t>
      </w:r>
      <w:r w:rsidR="008D0521">
        <w:rPr>
          <w:lang w:val="el-GR"/>
        </w:rPr>
        <w:t>.</w:t>
      </w:r>
    </w:p>
    <w:p w14:paraId="2A7DE9EC" w14:textId="4473AFF0" w:rsidR="003929DA" w:rsidRPr="00B77E91" w:rsidRDefault="003929DA">
      <w:pPr>
        <w:rPr>
          <w:lang w:val="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w:t>
      </w:r>
      <w:r w:rsidRPr="005B7461">
        <w:rPr>
          <w:rFonts w:cs="Helvetica"/>
          <w:color w:val="000000"/>
          <w:szCs w:val="22"/>
          <w:lang w:val="el-GR" w:eastAsia="el-GR"/>
        </w:rPr>
        <w:t xml:space="preserve">. </w:t>
      </w:r>
      <w:r w:rsidR="002F73F2" w:rsidRPr="005B7461">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w:t>
      </w:r>
      <w:r w:rsidR="00A965A3">
        <w:rPr>
          <w:lang w:val="el-GR"/>
        </w:rPr>
        <w:t xml:space="preserve"> </w:t>
      </w:r>
      <w:r w:rsidR="00A965A3" w:rsidRPr="00A965A3">
        <w:rPr>
          <w:lang w:val="el-GR"/>
        </w:rPr>
        <w:t>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A965A3" w:rsidRPr="00A965A3">
        <w:rPr>
          <w:vertAlign w:val="superscript"/>
          <w:lang w:val="el-GR"/>
        </w:rPr>
        <w:footnoteReference w:id="81"/>
      </w:r>
      <w:r w:rsidR="00A965A3" w:rsidRPr="00A965A3">
        <w:rPr>
          <w:lang w:val="el-GR"/>
        </w:rPr>
        <w:t>.</w:t>
      </w:r>
      <w:hyperlink r:id="rId21" w:history="1"/>
      <w:hyperlink r:id="rId22" w:history="1"/>
    </w:p>
    <w:p w14:paraId="3B83DB73" w14:textId="469263E6"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χωρίς να απαιτείται έγκριση εκ μέρους του αποφαιν</w:t>
      </w:r>
      <w:r w:rsidR="0048048E">
        <w:rPr>
          <w:rFonts w:cs="Helvetica"/>
          <w:color w:val="000000"/>
          <w:szCs w:val="22"/>
          <w:lang w:val="el-GR" w:eastAsia="el-GR"/>
        </w:rPr>
        <w:t>ό</w:t>
      </w:r>
      <w:r w:rsidR="00F43694" w:rsidRPr="00FD3A4C">
        <w:rPr>
          <w:rFonts w:cs="Helvetica"/>
          <w:color w:val="000000"/>
          <w:szCs w:val="22"/>
          <w:lang w:val="el-GR" w:eastAsia="el-GR"/>
        </w:rPr>
        <w:t>μ</w:t>
      </w:r>
      <w:r w:rsidR="0048048E">
        <w:rPr>
          <w:rFonts w:cs="Helvetica"/>
          <w:color w:val="000000"/>
          <w:szCs w:val="22"/>
          <w:lang w:val="el-GR" w:eastAsia="el-GR"/>
        </w:rPr>
        <w:t>ε</w:t>
      </w:r>
      <w:r w:rsidR="00F43694" w:rsidRPr="00FD3A4C">
        <w:rPr>
          <w:rFonts w:cs="Helvetica"/>
          <w:color w:val="000000"/>
          <w:szCs w:val="22"/>
          <w:lang w:val="el-GR" w:eastAsia="el-GR"/>
        </w:rPr>
        <w:t>νου οργάνου της αναθέτουσας αρχής</w:t>
      </w:r>
      <w:r w:rsidR="00C760B7">
        <w:rPr>
          <w:rFonts w:cs="Helvetica"/>
          <w:color w:val="000000"/>
          <w:szCs w:val="22"/>
          <w:lang w:val="el-GR" w:eastAsia="el-GR"/>
        </w:rPr>
        <w:t>.</w:t>
      </w:r>
    </w:p>
    <w:p w14:paraId="64C20EEE" w14:textId="3D04B106" w:rsidR="00E62802" w:rsidRPr="004563CF" w:rsidRDefault="003929DA" w:rsidP="004563CF">
      <w:pPr>
        <w:pStyle w:val="3"/>
        <w:rPr>
          <w:i/>
          <w:iCs/>
          <w:color w:val="5B9BD5"/>
          <w:lang w:val="el-GR"/>
        </w:rPr>
      </w:pPr>
      <w:bookmarkStart w:id="47" w:name="_Toc220660045"/>
      <w:r>
        <w:rPr>
          <w:lang w:val="el-GR"/>
        </w:rPr>
        <w:t>2.4.2</w:t>
      </w:r>
      <w:r>
        <w:rPr>
          <w:lang w:val="el-GR"/>
        </w:rPr>
        <w:tab/>
        <w:t>Χρόνος και Τρόπος υποβολής προσφορών</w:t>
      </w:r>
      <w:bookmarkEnd w:id="47"/>
      <w:r>
        <w:rPr>
          <w:lang w:val="el-GR"/>
        </w:rPr>
        <w:t xml:space="preserve"> </w:t>
      </w:r>
    </w:p>
    <w:p w14:paraId="03C3AF6F" w14:textId="4C3D62C7" w:rsidR="003929DA" w:rsidRPr="0060030B" w:rsidRDefault="003929DA" w:rsidP="004563CF">
      <w:pPr>
        <w:spacing w:before="240"/>
        <w:rPr>
          <w:iCs/>
          <w:color w:val="5B9BD5"/>
          <w:lang w:val="el-GR"/>
        </w:rPr>
      </w:pPr>
      <w:r w:rsidRPr="000A6F04">
        <w:rPr>
          <w:rFonts w:cs="Arial"/>
          <w:b/>
          <w:bCs/>
          <w:lang w:val="el-GR"/>
        </w:rPr>
        <w:t>2.4.2.1.</w:t>
      </w:r>
      <w:r w:rsidRPr="000A6F04">
        <w:rPr>
          <w:b/>
          <w:bCs/>
          <w:lang w:val="el-GR"/>
        </w:rPr>
        <w:t xml:space="preserve"> </w:t>
      </w:r>
      <w:r w:rsidRPr="00ED726C">
        <w:rPr>
          <w:lang w:val="el-GR"/>
        </w:rPr>
        <w:t>Οι προσφορές υποβάλλονται από</w:t>
      </w:r>
      <w:r w:rsidR="00ED726C">
        <w:rPr>
          <w:lang w:val="el-GR"/>
        </w:rPr>
        <w:t xml:space="preserve"> τους  ενδιαφερόμενους</w:t>
      </w:r>
      <w:r w:rsidR="00ED726C" w:rsidRPr="00ED726C">
        <w:rPr>
          <w:rFonts w:asciiTheme="minorHAnsi" w:hAnsiTheme="minorHAnsi"/>
          <w:lang w:val="el-GR"/>
        </w:rPr>
        <w:t xml:space="preserve"> </w:t>
      </w:r>
      <w:r w:rsidRPr="00ED726C">
        <w:rPr>
          <w:lang w:val="el-GR"/>
        </w:rPr>
        <w:t xml:space="preserve">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ED726C">
        <w:rPr>
          <w:lang w:val="el-GR"/>
        </w:rPr>
        <w:t xml:space="preserve">στα </w:t>
      </w:r>
      <w:r w:rsidRPr="00ED726C">
        <w:rPr>
          <w:lang w:val="el-GR"/>
        </w:rPr>
        <w:t xml:space="preserve">άρθρα 36 και 37 και </w:t>
      </w:r>
      <w:r w:rsidR="00AA6147" w:rsidRPr="00ED726C">
        <w:rPr>
          <w:lang w:val="el-GR"/>
        </w:rPr>
        <w:t>σ</w:t>
      </w:r>
      <w:r w:rsidRPr="00ED726C">
        <w:rPr>
          <w:lang w:val="el-GR"/>
        </w:rPr>
        <w:t xml:space="preserve">την </w:t>
      </w:r>
      <w:r w:rsidR="00AA6147" w:rsidRPr="00ED726C">
        <w:rPr>
          <w:lang w:val="el-GR"/>
        </w:rPr>
        <w:t xml:space="preserve">κατ’ εξουσιοδότηση της παρ. 5 του άρθρου 36 του ν.4412/2016 </w:t>
      </w:r>
      <w:r w:rsidR="00ED726C">
        <w:rPr>
          <w:lang w:val="el-GR"/>
        </w:rPr>
        <w:t xml:space="preserve"> </w:t>
      </w:r>
      <w:proofErr w:type="spellStart"/>
      <w:r w:rsidR="00AA6147" w:rsidRPr="00ED726C">
        <w:rPr>
          <w:lang w:val="el-GR"/>
        </w:rPr>
        <w:t>εκδοθείσα</w:t>
      </w:r>
      <w:proofErr w:type="spellEnd"/>
      <w:r w:rsidR="00F95471" w:rsidRPr="00ED726C">
        <w:rPr>
          <w:lang w:val="el-GR"/>
        </w:rPr>
        <w:t xml:space="preserve"> </w:t>
      </w:r>
      <w:r w:rsidR="00C53BC9" w:rsidRPr="00ED726C">
        <w:rPr>
          <w:lang w:val="el-GR"/>
        </w:rPr>
        <w:t xml:space="preserve"> </w:t>
      </w:r>
      <w:proofErr w:type="spellStart"/>
      <w:r w:rsidR="001A71FA" w:rsidRPr="00ED726C">
        <w:rPr>
          <w:lang w:val="el-GR"/>
        </w:rPr>
        <w:t>υπ</w:t>
      </w:r>
      <w:proofErr w:type="spellEnd"/>
      <w:r w:rsidR="001A71FA" w:rsidRPr="00ED726C">
        <w:rPr>
          <w:lang w:val="el-GR"/>
        </w:rPr>
        <w:t>΄</w:t>
      </w:r>
      <w:r w:rsidR="00C53BC9" w:rsidRPr="00ED726C">
        <w:rPr>
          <w:lang w:val="el-GR"/>
        </w:rPr>
        <w:t xml:space="preserve"> </w:t>
      </w:r>
      <w:r w:rsidR="001A71FA" w:rsidRPr="00ED726C">
        <w:rPr>
          <w:lang w:val="el-GR"/>
        </w:rPr>
        <w:t xml:space="preserve">αριθμ. </w:t>
      </w:r>
      <w:r w:rsidR="008D0521" w:rsidRPr="008D0521">
        <w:rPr>
          <w:b/>
          <w:bCs/>
          <w:lang w:val="el-GR"/>
        </w:rPr>
        <w:t xml:space="preserve">78072/8.10.2025 (Β’ 5645/22.10.2025) Κοινή Απόφαση των Υπουργών Ανάπτυξης  και Ψηφιακής Διακυβέρνησης </w:t>
      </w:r>
      <w:r w:rsidR="008D0521" w:rsidRPr="008D0521">
        <w:rPr>
          <w:lang w:val="el-GR"/>
        </w:rPr>
        <w:t xml:space="preserve">με θέμα </w:t>
      </w:r>
      <w:r w:rsidR="008D0521" w:rsidRPr="008D0521">
        <w:rPr>
          <w:i/>
          <w:lang w:val="el-GR"/>
        </w:rPr>
        <w:t>«Ρυθμίσεις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 – Τροποποίηση της υπ΄αριθμ. 64233/08.06.2021 (Β΄2453) κοινής απόφασης των Υπουργών Ανάπτυξης και Επενδύσεων  και Επικρατείας»</w:t>
      </w:r>
      <w:r w:rsidR="008D0521">
        <w:rPr>
          <w:i/>
          <w:lang w:val="el-GR"/>
        </w:rPr>
        <w:t>.</w:t>
      </w:r>
      <w:r w:rsidR="00B661A1">
        <w:rPr>
          <w:i/>
          <w:lang w:val="el-GR"/>
        </w:rPr>
        <w:t xml:space="preserve"> </w:t>
      </w:r>
      <w:r w:rsidR="00B661A1">
        <w:rPr>
          <w:iCs/>
          <w:lang w:val="el-GR"/>
        </w:rPr>
        <w:t xml:space="preserve">(εφεξής Κ.Υ.Α. ΕΣΗΔΗΣ Προμήθειες και Υπηρεσίες) </w:t>
      </w:r>
    </w:p>
    <w:p w14:paraId="052DE92E" w14:textId="04374BD2" w:rsidR="003929DA" w:rsidRDefault="003929DA">
      <w:pPr>
        <w:suppressAutoHyphens w:val="0"/>
        <w:autoSpaceDE w:val="0"/>
        <w:spacing w:after="0"/>
        <w:rPr>
          <w:lang w:val="el-GR"/>
        </w:rPr>
      </w:pPr>
      <w:r w:rsidRPr="00FD3A4C">
        <w:rPr>
          <w:color w:val="000000"/>
          <w:lang w:val="el-GR"/>
        </w:rPr>
        <w:t>Για τη συμμετοχή στο</w:t>
      </w:r>
      <w:r w:rsidR="00412A98">
        <w:rPr>
          <w:color w:val="000000"/>
          <w:lang w:val="el-GR"/>
        </w:rPr>
        <w:t>ν</w:t>
      </w:r>
      <w:r w:rsidRPr="00FD3A4C">
        <w:rPr>
          <w:color w:val="000000"/>
          <w:lang w:val="el-GR"/>
        </w:rPr>
        <w:t xml:space="preserve">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lastRenderedPageBreak/>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w:t>
      </w:r>
      <w:r w:rsidR="00412A98">
        <w:rPr>
          <w:color w:val="000000"/>
          <w:lang w:val="el-GR"/>
        </w:rPr>
        <w:t>ν</w:t>
      </w:r>
      <w:r w:rsidRPr="00FD3A4C">
        <w:rPr>
          <w:color w:val="000000"/>
          <w:lang w:val="el-GR"/>
        </w:rPr>
        <w:t xml:space="preserve">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57317F" w14:textId="77777777" w:rsidR="003929DA" w:rsidRDefault="003929DA">
      <w:pPr>
        <w:spacing w:after="0"/>
        <w:rPr>
          <w:b/>
          <w:bCs/>
          <w:lang w:val="el-GR"/>
        </w:rPr>
      </w:pPr>
    </w:p>
    <w:p w14:paraId="2512C049"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5B67809E"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r>
        <w:rPr>
          <w:rStyle w:val="WW-FootnoteReference7"/>
          <w:rFonts w:cs="Helvetica"/>
          <w:color w:val="000000"/>
          <w:szCs w:val="22"/>
          <w:lang w:val="el-GR"/>
        </w:rPr>
        <w:footnoteReference w:id="82"/>
      </w:r>
    </w:p>
    <w:p w14:paraId="2CBE0DE8" w14:textId="77777777" w:rsidR="003929DA" w:rsidRDefault="003929DA">
      <w:pPr>
        <w:spacing w:after="0"/>
        <w:rPr>
          <w:lang w:val="el-GR"/>
        </w:rPr>
      </w:pPr>
    </w:p>
    <w:p w14:paraId="1228555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305E150A"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2459E9D7"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286CA257" w14:textId="7211E293"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w:t>
      </w:r>
      <w:r w:rsidR="00412A98">
        <w:rPr>
          <w:lang w:val="el-GR"/>
        </w:rPr>
        <w:t>,</w:t>
      </w:r>
      <w:r>
        <w:rPr>
          <w:lang w:val="el-GR"/>
        </w:rPr>
        <w:t xml:space="preserve">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6A9CB726"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192B1AF4" w14:textId="4EA3C9D3"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r w:rsidR="00292883" w:rsidRPr="00A355C0">
        <w:rPr>
          <w:lang w:val="el-GR"/>
        </w:rPr>
        <w:t>με</w:t>
      </w:r>
      <w:r w:rsidR="00412A98" w:rsidRPr="00A355C0">
        <w:rPr>
          <w:lang w:val="el-GR"/>
        </w:rPr>
        <w:t xml:space="preserve"> </w:t>
      </w:r>
      <w:r w:rsidR="00292883" w:rsidRPr="00A355C0">
        <w:rPr>
          <w:lang w:val="el-GR"/>
        </w:rPr>
        <w:t>τα</w:t>
      </w:r>
      <w:r w:rsidR="00412A98" w:rsidRPr="00A355C0">
        <w:rPr>
          <w:lang w:val="el-GR"/>
        </w:rPr>
        <w:t xml:space="preserve"> </w:t>
      </w:r>
      <w:r w:rsidR="00292883" w:rsidRPr="00A355C0">
        <w:rPr>
          <w:lang w:val="el-GR"/>
        </w:rPr>
        <w:t xml:space="preserve">δεδομένα </w:t>
      </w:r>
      <w:r w:rsidR="00292883">
        <w:rPr>
          <w:lang w:val="el-GR"/>
        </w:rPr>
        <w:t xml:space="preserve">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προαναφερθ</w:t>
      </w:r>
      <w:r w:rsidR="00412A98">
        <w:rPr>
          <w:lang w:val="el-GR"/>
        </w:rPr>
        <w:t>εισών</w:t>
      </w:r>
      <w:r w:rsidR="00292883">
        <w:rPr>
          <w:lang w:val="el-GR"/>
        </w:rPr>
        <w:t xml:space="preserve">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w:t>
      </w:r>
      <w:r w:rsidR="00184870">
        <w:rPr>
          <w:rStyle w:val="ae"/>
          <w:lang w:val="el-GR"/>
        </w:rPr>
        <w:footnoteReference w:id="83"/>
      </w:r>
      <w:r w:rsidR="00292883" w:rsidRPr="00292883">
        <w:rPr>
          <w:lang w:val="el-GR"/>
        </w:rPr>
        <w:t xml:space="preserve">.  </w:t>
      </w:r>
    </w:p>
    <w:p w14:paraId="25B5B691" w14:textId="77777777" w:rsidR="000521DC" w:rsidRPr="006A34C5" w:rsidRDefault="000521DC" w:rsidP="000521DC">
      <w:pPr>
        <w:spacing w:after="0"/>
        <w:rPr>
          <w:strike/>
          <w:lang w:val="el-GR"/>
        </w:rPr>
      </w:pPr>
    </w:p>
    <w:p w14:paraId="66CD86EA" w14:textId="2F604F81" w:rsidR="008D0521" w:rsidRPr="008D0521" w:rsidRDefault="00355C21" w:rsidP="008D0521">
      <w:pPr>
        <w:rPr>
          <w:i/>
          <w:iCs/>
          <w:color w:val="5B9BD5"/>
          <w:lang w:val="el-GR"/>
        </w:rPr>
      </w:pPr>
      <w:bookmarkStart w:id="48" w:name="_Hlk71315830"/>
      <w:r w:rsidRPr="00EF2306">
        <w:rPr>
          <w:b/>
          <w:bCs/>
          <w:lang w:val="el-GR"/>
        </w:rPr>
        <w:t xml:space="preserve">Εφόσον οι τεχνικές προδιαγραφές και οι οικονομικοί όροι δεν έχουν αποτυπωθεί στο σύνολό τους στις ειδικές ηλεκτρονικές φόρμες </w:t>
      </w:r>
      <w:r w:rsidR="008D0521" w:rsidRPr="00EF2306">
        <w:rPr>
          <w:b/>
          <w:bCs/>
          <w:lang w:val="el-GR"/>
        </w:rPr>
        <w:t xml:space="preserve">οι </w:t>
      </w:r>
      <w:r w:rsidRPr="00EF2306">
        <w:rPr>
          <w:b/>
          <w:bCs/>
          <w:lang w:val="el-GR"/>
        </w:rPr>
        <w:t xml:space="preserve">Οικονομικούς Φορείς επισυνάπτουν </w:t>
      </w:r>
      <w:r w:rsidR="008D0521" w:rsidRPr="00EF2306">
        <w:rPr>
          <w:b/>
          <w:bCs/>
          <w:lang w:val="el-GR"/>
        </w:rPr>
        <w:t>ψηφιακά</w:t>
      </w:r>
      <w:r w:rsidR="008D0521" w:rsidRPr="00EF2306">
        <w:rPr>
          <w:lang w:val="el-GR"/>
        </w:rPr>
        <w:t xml:space="preserve"> </w:t>
      </w:r>
      <w:r w:rsidR="008D0521" w:rsidRPr="00312A7B">
        <w:rPr>
          <w:b/>
          <w:bCs/>
          <w:lang w:val="el-GR"/>
        </w:rPr>
        <w:t xml:space="preserve">υπογεγραμμένα σε μορφή αρχείου </w:t>
      </w:r>
      <w:proofErr w:type="spellStart"/>
      <w:r w:rsidR="008D0521" w:rsidRPr="00312A7B">
        <w:rPr>
          <w:b/>
          <w:bCs/>
          <w:lang w:val="el-GR"/>
        </w:rPr>
        <w:t>pdf</w:t>
      </w:r>
      <w:proofErr w:type="spellEnd"/>
      <w:r w:rsidR="008D0521" w:rsidRPr="00312A7B">
        <w:rPr>
          <w:b/>
          <w:bCs/>
          <w:lang w:val="el-GR"/>
        </w:rPr>
        <w:t xml:space="preserve"> τα σχετικά ηλεκτρονικά αρχεία της προσφοράς τους.</w:t>
      </w:r>
    </w:p>
    <w:bookmarkEnd w:id="48"/>
    <w:p w14:paraId="4729ADCB" w14:textId="5B5A9A1E" w:rsidR="003929DA" w:rsidRPr="001538D0" w:rsidRDefault="003929DA" w:rsidP="005E2D1C">
      <w:pPr>
        <w:spacing w:after="0"/>
        <w:rPr>
          <w:color w:val="5B9BD5"/>
          <w:lang w:val="el-GR"/>
        </w:rPr>
      </w:pPr>
    </w:p>
    <w:p w14:paraId="24FD2BC6"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F851B68" w14:textId="4012DD42" w:rsidR="008A2283" w:rsidRPr="00FD3A4C" w:rsidRDefault="008A2283" w:rsidP="008A2283">
      <w:pPr>
        <w:rPr>
          <w:color w:val="000000"/>
          <w:lang w:val="el-GR"/>
        </w:rPr>
      </w:pPr>
      <w:bookmarkStart w:id="49"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50791B67" w14:textId="77777777" w:rsidR="008A2283" w:rsidRPr="00FD3A4C" w:rsidRDefault="008A2283" w:rsidP="008A2283">
      <w:pPr>
        <w:rPr>
          <w:color w:val="000000"/>
          <w:lang w:val="el-GR"/>
        </w:rPr>
      </w:pPr>
      <w:r w:rsidRPr="00FD3A4C">
        <w:rPr>
          <w:color w:val="000000"/>
          <w:lang w:val="el-GR"/>
        </w:rPr>
        <w:lastRenderedPageBreak/>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511D2837"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και 27</w:t>
      </w:r>
      <w:r w:rsidR="00FA354F" w:rsidRPr="00FD3A4C">
        <w:rPr>
          <w:rStyle w:val="ae"/>
          <w:color w:val="000000"/>
          <w:lang w:val="el-GR"/>
        </w:rPr>
        <w:footnoteReference w:id="84"/>
      </w:r>
      <w:r w:rsidR="00C613A7" w:rsidRPr="00FD3A4C">
        <w:rPr>
          <w:color w:val="000000"/>
          <w:lang w:val="el-GR"/>
        </w:rPr>
        <w:t xml:space="preserve">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669CB21A"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r w:rsidR="00CF2F7A">
        <w:rPr>
          <w:rStyle w:val="ae"/>
          <w:color w:val="000000"/>
          <w:lang w:val="el-GR"/>
        </w:rPr>
        <w:footnoteReference w:id="85"/>
      </w:r>
      <w:r w:rsidRPr="00FD3A4C">
        <w:rPr>
          <w:color w:val="000000"/>
          <w:lang w:val="el-GR"/>
        </w:rPr>
        <w:t>,</w:t>
      </w:r>
    </w:p>
    <w:p w14:paraId="24696D68"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7B970013"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r w:rsidR="005B67DD" w:rsidRPr="00FD3A4C">
        <w:rPr>
          <w:rStyle w:val="ae"/>
          <w:color w:val="000000"/>
          <w:lang w:val="el-GR"/>
        </w:rPr>
        <w:footnoteReference w:id="86"/>
      </w:r>
    </w:p>
    <w:p w14:paraId="6AEADC2D"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w:t>
      </w:r>
      <w:r w:rsidR="00C037C9">
        <w:rPr>
          <w:rStyle w:val="ae"/>
          <w:color w:val="000000"/>
          <w:lang w:val="el-GR"/>
        </w:rPr>
        <w:footnoteReference w:id="87"/>
      </w:r>
      <w:r>
        <w:rPr>
          <w:color w:val="000000"/>
          <w:lang w:val="el-GR"/>
        </w:rPr>
        <w:t xml:space="preserve">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4F0D8D2D"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49"/>
    </w:p>
    <w:p w14:paraId="22DD4950"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1E5252C3"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573DCE5E"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4809C0" w:rsidRPr="00245B54">
        <w:rPr>
          <w:rStyle w:val="ae"/>
          <w:color w:val="000000"/>
          <w:lang w:val="el-GR"/>
        </w:rPr>
        <w:footnoteReference w:id="88"/>
      </w:r>
      <w:r w:rsidR="00FA354F" w:rsidRPr="00245B54">
        <w:rPr>
          <w:lang w:val="el-GR"/>
        </w:rPr>
        <w:t>,</w:t>
      </w:r>
      <w:r w:rsidR="00FA593B" w:rsidRPr="00321EA9">
        <w:rPr>
          <w:lang w:val="el-GR"/>
        </w:rPr>
        <w:t xml:space="preserve"> </w:t>
      </w:r>
    </w:p>
    <w:p w14:paraId="7922C995" w14:textId="29781E4C" w:rsidR="00FA593B" w:rsidRPr="00FA593B" w:rsidRDefault="00FA593B" w:rsidP="0047283A">
      <w:pPr>
        <w:rPr>
          <w:lang w:val="el-GR"/>
        </w:rPr>
      </w:pPr>
      <w:r w:rsidRPr="00FA593B">
        <w:rPr>
          <w:lang w:val="el-GR"/>
        </w:rPr>
        <w:t xml:space="preserve">γ) </w:t>
      </w:r>
      <w:r w:rsidR="00274969" w:rsidRPr="008178FF">
        <w:rPr>
          <w:lang w:val="el-GR"/>
        </w:rPr>
        <w:t>ιδιωτικά έγγραφα τα οποία δεν  έχουν επικυρωθεί από δικηγόρο ή δεν φέρουν θεώρηση από υπηρεσίες και φορείς της περίπτωσης α</w:t>
      </w:r>
      <w:r w:rsidR="00282EBF">
        <w:rPr>
          <w:lang w:val="el-GR"/>
        </w:rPr>
        <w:t>΄</w:t>
      </w:r>
      <w:r w:rsidR="00274969" w:rsidRPr="008178FF">
        <w:rPr>
          <w:lang w:val="el-GR"/>
        </w:rPr>
        <w:t xml:space="preserve"> της παρ. 2 του άρθρου 11 του ν. 2690/1999 </w:t>
      </w:r>
      <w:r w:rsidR="00B503CC" w:rsidRPr="008178FF">
        <w:rPr>
          <w:lang w:val="el-GR"/>
        </w:rPr>
        <w:t>ή δεν συνοδεύονται από υπεύθυνη δήλωση για την ακρίβειά τους, καθώς και</w:t>
      </w:r>
    </w:p>
    <w:p w14:paraId="469C4660" w14:textId="77777777" w:rsidR="00FA593B" w:rsidRPr="00FD3A4C"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00855C3E" w:rsidRPr="00FD3A4C">
        <w:rPr>
          <w:rStyle w:val="ae"/>
          <w:lang w:val="el-GR"/>
        </w:rPr>
        <w:footnoteReference w:id="89"/>
      </w:r>
      <w:r w:rsidRPr="00FD3A4C">
        <w:rPr>
          <w:lang w:val="el-GR"/>
        </w:rPr>
        <w:t xml:space="preserve">. </w:t>
      </w:r>
    </w:p>
    <w:p w14:paraId="7444A46B" w14:textId="77777777" w:rsidR="00855C3E" w:rsidRPr="00FA593B" w:rsidRDefault="00E1420D" w:rsidP="00FA593B">
      <w:pPr>
        <w:rPr>
          <w:lang w:val="el-GR"/>
        </w:rPr>
      </w:pPr>
      <w:r w:rsidRPr="00A50B28">
        <w:rPr>
          <w:lang w:val="el-GR"/>
        </w:rPr>
        <w:lastRenderedPageBreak/>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A50B28">
        <w:rPr>
          <w:lang w:val="el-GR"/>
        </w:rPr>
        <w:t xml:space="preserve">η αναθέτουσα αρχή </w:t>
      </w:r>
      <w:r w:rsidR="00855C3E" w:rsidRPr="00A50B28">
        <w:rPr>
          <w:lang w:val="el-GR"/>
        </w:rPr>
        <w:t xml:space="preserve">δύναται να </w:t>
      </w:r>
      <w:r w:rsidR="00150871" w:rsidRPr="00A50B28">
        <w:rPr>
          <w:lang w:val="el-GR"/>
        </w:rPr>
        <w:t xml:space="preserve">ζητήσει τη συμπλήρωση και υποβολή τους, </w:t>
      </w:r>
      <w:r w:rsidR="00855C3E" w:rsidRPr="00A50B28">
        <w:rPr>
          <w:lang w:val="el-GR"/>
        </w:rPr>
        <w:t>σύμφωνα με το άρθρο 102 του ν. 4412/2016.</w:t>
      </w:r>
    </w:p>
    <w:p w14:paraId="08648B05" w14:textId="3C25F356"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w:t>
      </w:r>
      <w:r w:rsidR="00282EBF">
        <w:rPr>
          <w:lang w:val="el-GR"/>
        </w:rPr>
        <w:t xml:space="preserve">ν </w:t>
      </w:r>
      <w:r w:rsidR="00633777" w:rsidRPr="008178FF">
        <w:rPr>
          <w:lang w:val="el-GR"/>
        </w:rPr>
        <w:t xml:space="preserve">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w:t>
      </w:r>
      <w:r w:rsidR="00282EBF">
        <w:rPr>
          <w:lang w:val="el-GR"/>
        </w:rPr>
        <w:t>,</w:t>
      </w:r>
      <w:r w:rsidR="00633777" w:rsidRPr="008178FF">
        <w:rPr>
          <w:lang w:val="el-GR"/>
        </w:rPr>
        <w:t xml:space="preserve">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435F2E5" w14:textId="2479CD75"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w:t>
      </w:r>
      <w:r w:rsidR="00282EBF">
        <w:rPr>
          <w:lang w:val="el-GR"/>
        </w:rPr>
        <w:t>΄</w:t>
      </w:r>
      <w:r w:rsidRPr="00FD3A4C">
        <w:rPr>
          <w:lang w:val="el-GR"/>
        </w:rPr>
        <w:t xml:space="preserve"> του άρθρου 11 του ν. 2690/1999 “Κώδικας Διοικητικής Διαδικασίας”, όπως αντικαταστάθηκε ως άνω με το άρθρο 1 παρ.2 του ν.4250/2014.</w:t>
      </w:r>
    </w:p>
    <w:p w14:paraId="74B3F7E1"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32B910C3" w14:textId="56C589D2"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 xml:space="preserve">επί αποδείξει. Το βάρος απόδειξης της έγκαιρης προσκόμισης </w:t>
      </w:r>
      <w:r w:rsidR="00282EBF">
        <w:rPr>
          <w:lang w:val="el-GR"/>
        </w:rPr>
        <w:t xml:space="preserve">το </w:t>
      </w:r>
      <w:r w:rsidRPr="00FD3A4C">
        <w:rPr>
          <w:lang w:val="el-GR"/>
        </w:rPr>
        <w:t>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00C4E5C1" w14:textId="10180B4A"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w:t>
      </w:r>
      <w:r w:rsidR="00282EBF">
        <w:rPr>
          <w:lang w:val="el-GR"/>
        </w:rPr>
        <w:t>ο</w:t>
      </w:r>
      <w:r w:rsidR="00397E25" w:rsidRPr="00FD3A4C">
        <w:rPr>
          <w:lang w:val="el-GR"/>
        </w:rPr>
        <w:t xml:space="preserve">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ADDF302" w14:textId="77777777" w:rsidR="003929DA" w:rsidRDefault="003929DA">
      <w:pPr>
        <w:pStyle w:val="3"/>
        <w:rPr>
          <w:i/>
          <w:iCs/>
          <w:color w:val="5B9BD5"/>
          <w:shd w:val="clear" w:color="auto" w:fill="FFFF00"/>
          <w:lang w:val="el-GR"/>
        </w:rPr>
      </w:pPr>
      <w:bookmarkStart w:id="50" w:name="_Toc220660046"/>
      <w:r>
        <w:rPr>
          <w:lang w:val="el-GR"/>
        </w:rPr>
        <w:t>2.4.3</w:t>
      </w:r>
      <w:r>
        <w:rPr>
          <w:lang w:val="el-GR"/>
        </w:rPr>
        <w:tab/>
        <w:t>Περιεχόμενα Φακέλου «Δικαιολογητικά Συμμετοχής- Τεχνική Προσφορά»</w:t>
      </w:r>
      <w:bookmarkEnd w:id="50"/>
      <w:r>
        <w:rPr>
          <w:lang w:val="el-GR"/>
        </w:rPr>
        <w:t xml:space="preserve"> </w:t>
      </w:r>
    </w:p>
    <w:p w14:paraId="2FC07CD1" w14:textId="77777777" w:rsidR="003929DA" w:rsidRDefault="003929DA">
      <w:pPr>
        <w:pStyle w:val="4"/>
        <w:rPr>
          <w:lang w:val="el-GR"/>
        </w:rPr>
      </w:pPr>
      <w:bookmarkStart w:id="51" w:name="_Toc220660047"/>
      <w:r>
        <w:rPr>
          <w:lang w:val="el-GR"/>
        </w:rPr>
        <w:t>2.4.3.1 Δικαιολογητικά Συμμετοχής</w:t>
      </w:r>
      <w:bookmarkEnd w:id="51"/>
      <w:r>
        <w:rPr>
          <w:lang w:val="el-GR"/>
        </w:rPr>
        <w:t xml:space="preserve"> </w:t>
      </w:r>
    </w:p>
    <w:p w14:paraId="06811B25" w14:textId="6E770D19" w:rsidR="007F17CF" w:rsidRPr="0035532D" w:rsidRDefault="003929DA" w:rsidP="001538D0">
      <w:pPr>
        <w:spacing w:before="240"/>
        <w:rPr>
          <w:i/>
          <w:iCs/>
          <w:color w:val="5B9BD5"/>
          <w:lang w:val="el-GR"/>
        </w:rPr>
      </w:pPr>
      <w:r w:rsidRPr="0035532D">
        <w:rPr>
          <w:lang w:val="el-GR"/>
        </w:rPr>
        <w:t>Τα στοιχεία και δικαιολογητικά για τη συμμετοχή των προσφερόντων στη διαγωνιστική διαδικασία περιλαμβάνουν</w:t>
      </w:r>
      <w:r w:rsidR="002B61F6" w:rsidRPr="0035532D">
        <w:rPr>
          <w:lang w:val="el-GR"/>
        </w:rPr>
        <w:t xml:space="preserve"> με ποινή αποκλεισμού</w:t>
      </w:r>
      <w:r w:rsidRPr="0035532D">
        <w:rPr>
          <w:rStyle w:val="WW-FootnoteReference7"/>
          <w:lang w:val="el-GR"/>
        </w:rPr>
        <w:footnoteReference w:id="90"/>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τη συνοδευτική υπεύθυνη δήλωση</w:t>
      </w:r>
      <w:r w:rsidR="00282EBF">
        <w:rPr>
          <w:lang w:val="el-GR"/>
        </w:rPr>
        <w:t>,</w:t>
      </w:r>
      <w:r w:rsidR="0053703A" w:rsidRPr="0035532D">
        <w:rPr>
          <w:lang w:val="el-GR"/>
        </w:rPr>
        <w:t xml:space="preserve">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w:t>
      </w:r>
      <w:r w:rsidR="00282EBF">
        <w:rPr>
          <w:lang w:val="el-GR"/>
        </w:rPr>
        <w:t>ν</w:t>
      </w:r>
      <w:r w:rsidRPr="0035532D">
        <w:rPr>
          <w:lang w:val="el-GR"/>
        </w:rPr>
        <w:t xml:space="preserve">.4412/2016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399F0788" w14:textId="77777777" w:rsidR="00F12393" w:rsidRDefault="003929DA">
      <w:pPr>
        <w:rPr>
          <w:lang w:val="el-GR"/>
        </w:rPr>
      </w:pPr>
      <w:r>
        <w:rPr>
          <w:lang w:val="el-GR"/>
        </w:rPr>
        <w:lastRenderedPageBreak/>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24F0C4F9" w14:textId="1C9E34E8"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r w:rsidR="00773A36" w:rsidRPr="00773A36">
        <w:rPr>
          <w:rStyle w:val="-"/>
          <w:lang w:val="el-GR"/>
        </w:rPr>
        <w:t>https://espd.eprocurement.gov.gr/</w:t>
      </w:r>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το</w:t>
      </w:r>
      <w:r w:rsidR="00282EBF">
        <w:rPr>
          <w:lang w:val="el-GR"/>
        </w:rPr>
        <w:t>ν</w:t>
      </w:r>
      <w:r>
        <w:rPr>
          <w:lang w:val="el-GR"/>
        </w:rPr>
        <w:t xml:space="preserve"> σκοπό</w:t>
      </w:r>
      <w:r w:rsidR="00282EBF">
        <w:rPr>
          <w:lang w:val="el-GR"/>
        </w:rPr>
        <w:t xml:space="preserve"> αυτό</w:t>
      </w:r>
      <w:r>
        <w:rPr>
          <w:lang w:val="el-GR"/>
        </w:rPr>
        <w:t xml:space="preserve">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4B9DFF62" w14:textId="4DEB0875" w:rsidR="003929DA" w:rsidRDefault="003929DA">
      <w:pPr>
        <w:rPr>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δ</w:t>
      </w:r>
      <w:r w:rsidR="00282EBF">
        <w:rPr>
          <w:lang w:val="el-GR"/>
        </w:rPr>
        <w:t>΄</w:t>
      </w:r>
      <w:r w:rsidR="005B4FFA" w:rsidRPr="00122C70">
        <w:rPr>
          <w:lang w:val="el-GR"/>
        </w:rPr>
        <w:t xml:space="preserve">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r w:rsidR="00B661A1">
        <w:rPr>
          <w:lang w:val="el-GR"/>
        </w:rPr>
        <w:t xml:space="preserve"> </w:t>
      </w:r>
    </w:p>
    <w:p w14:paraId="643678FE" w14:textId="25316D05" w:rsidR="00B661A1" w:rsidRPr="00B77E91" w:rsidRDefault="00B661A1">
      <w:pPr>
        <w:rPr>
          <w:lang w:val="el-GR"/>
        </w:rPr>
      </w:pPr>
      <w:r w:rsidRPr="00E250F2">
        <w:rPr>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Pr="00E250F2">
        <w:rPr>
          <w:lang w:val="en-US"/>
        </w:rPr>
        <w:t>Promitheus</w:t>
      </w:r>
      <w:r w:rsidRPr="00E250F2">
        <w:rPr>
          <w:lang w:val="el-GR"/>
        </w:rPr>
        <w:t xml:space="preserve"> </w:t>
      </w:r>
      <w:proofErr w:type="spellStart"/>
      <w:r w:rsidRPr="00E250F2">
        <w:rPr>
          <w:lang w:val="en-US"/>
        </w:rPr>
        <w:t>ESPDint</w:t>
      </w:r>
      <w:proofErr w:type="spellEnd"/>
      <w:r w:rsidRPr="00E250F2">
        <w:rPr>
          <w:lang w:val="el-GR"/>
        </w:rPr>
        <w:t xml:space="preserve"> είναι αναρτημένες σε σχετική θεματική ενότητα στη Διαδικτυακή Πύλη (</w:t>
      </w:r>
      <w:hyperlink r:id="rId23" w:history="1">
        <w:r w:rsidRPr="006422BB">
          <w:rPr>
            <w:rStyle w:val="-"/>
            <w:lang w:val="el-GR"/>
          </w:rPr>
          <w:t>https://espd.eprocurement.gov.gr</w:t>
        </w:r>
      </w:hyperlink>
      <w:r w:rsidRPr="009139F6">
        <w:rPr>
          <w:rStyle w:val="-"/>
          <w:lang w:val="el-GR"/>
        </w:rPr>
        <w:t>/</w:t>
      </w:r>
      <w:r>
        <w:rPr>
          <w:lang w:val="el-GR"/>
        </w:rPr>
        <w:t>)</w:t>
      </w:r>
      <w:r w:rsidRPr="00E250F2">
        <w:rPr>
          <w:lang w:val="el-GR"/>
        </w:rPr>
        <w:t xml:space="preserve"> του ΟΠΣ ΕΣΗΔΗΣ</w:t>
      </w:r>
      <w:r>
        <w:rPr>
          <w:lang w:val="el-GR"/>
        </w:rPr>
        <w:t>.</w:t>
      </w:r>
    </w:p>
    <w:p w14:paraId="075B33DD" w14:textId="77777777" w:rsidR="003929DA" w:rsidRPr="00BD65F6" w:rsidRDefault="003929DA" w:rsidP="00B05A4A">
      <w:pPr>
        <w:pStyle w:val="4"/>
        <w:rPr>
          <w:lang w:val="el-GR"/>
        </w:rPr>
      </w:pPr>
      <w:bookmarkStart w:id="52" w:name="_Toc220660048"/>
      <w:r>
        <w:rPr>
          <w:lang w:val="el-GR"/>
        </w:rPr>
        <w:t>2.4.3.2 Τεχνική προσφορά</w:t>
      </w:r>
      <w:bookmarkEnd w:id="52"/>
    </w:p>
    <w:p w14:paraId="50E14FEB" w14:textId="4A32B205" w:rsidR="003929DA" w:rsidRDefault="003929DA" w:rsidP="00B05A4A">
      <w:pPr>
        <w:spacing w:before="240"/>
        <w:rPr>
          <w:lang w:val="el-GR"/>
        </w:rPr>
      </w:pPr>
      <w:r w:rsidRPr="00773A36">
        <w:rPr>
          <w:lang w:val="en-US"/>
        </w:rPr>
        <w:t>H</w:t>
      </w:r>
      <w:r w:rsidRPr="00773A36">
        <w:rPr>
          <w:lang w:val="el-GR"/>
        </w:rPr>
        <w:t xml:space="preserve"> τεχνική προσφορά καλύπτει όλες τις απαιτήσεις και τις προδιαγραφές που έχουν τεθεί από την αναθέτουσα αρχή με </w:t>
      </w:r>
      <w:r w:rsidR="00E91A3E">
        <w:rPr>
          <w:lang w:val="el-GR"/>
        </w:rPr>
        <w:t xml:space="preserve">τις </w:t>
      </w:r>
      <w:r w:rsidRPr="00773A36">
        <w:rPr>
          <w:lang w:val="el-GR"/>
        </w:rPr>
        <w:t xml:space="preserve">Τεχνικές Προδιαγραφές του </w:t>
      </w:r>
      <w:r w:rsidRPr="00F1151E">
        <w:rPr>
          <w:b/>
          <w:bCs/>
          <w:lang w:val="el-GR"/>
        </w:rPr>
        <w:t xml:space="preserve">Παραρτήματος </w:t>
      </w:r>
      <w:r w:rsidR="008D0521" w:rsidRPr="00F1151E">
        <w:rPr>
          <w:b/>
          <w:bCs/>
          <w:lang w:val="en-US"/>
        </w:rPr>
        <w:t>I</w:t>
      </w:r>
      <w:r w:rsidR="005352FD" w:rsidRPr="00773A36">
        <w:rPr>
          <w:lang w:val="el-GR"/>
        </w:rPr>
        <w:t xml:space="preserve"> </w:t>
      </w:r>
      <w:r w:rsidRPr="00773A36">
        <w:rPr>
          <w:lang w:val="el-GR"/>
        </w:rPr>
        <w:t>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καταλληλότητα των προσφερόμενων ειδών, με βάση το κριτήριο ανάθεσης, σύμφωνα με τα αναλυτικώς αναφερόμενα στο ως άνω Παράρτημα</w:t>
      </w:r>
      <w:r w:rsidRPr="000A6F04">
        <w:rPr>
          <w:rStyle w:val="WW-FootnoteReference9"/>
          <w:lang w:val="el-GR"/>
        </w:rPr>
        <w:footnoteReference w:id="91"/>
      </w:r>
      <w:r w:rsidRPr="000A6F04">
        <w:rPr>
          <w:lang w:val="el-GR"/>
        </w:rPr>
        <w:t xml:space="preserve"> </w:t>
      </w:r>
      <w:r w:rsidRPr="000A6F04">
        <w:rPr>
          <w:rStyle w:val="WW-FootnoteReference9"/>
          <w:lang w:val="el-GR"/>
        </w:rPr>
        <w:footnoteReference w:id="92"/>
      </w:r>
      <w:r w:rsidRPr="000A6F04">
        <w:rPr>
          <w:rStyle w:val="WW-FootnoteReference9"/>
          <w:lang w:val="el-GR"/>
        </w:rPr>
        <w:t>.</w:t>
      </w:r>
      <w:r>
        <w:rPr>
          <w:lang w:val="el-GR"/>
        </w:rPr>
        <w:t xml:space="preserve"> </w:t>
      </w:r>
    </w:p>
    <w:p w14:paraId="2070DD8D" w14:textId="160823D1" w:rsidR="008D0521" w:rsidRPr="00312A7B" w:rsidRDefault="008D0521" w:rsidP="008D0521">
      <w:pPr>
        <w:rPr>
          <w:lang w:val="el-GR"/>
        </w:rPr>
      </w:pPr>
      <w:r w:rsidRPr="0060030B">
        <w:rPr>
          <w:b/>
          <w:bCs/>
          <w:lang w:val="el-GR"/>
        </w:rPr>
        <w:t xml:space="preserve">Ο φάκελος </w:t>
      </w:r>
      <w:r w:rsidR="00E91A3E" w:rsidRPr="0060030B">
        <w:rPr>
          <w:b/>
          <w:bCs/>
          <w:lang w:val="el-GR"/>
        </w:rPr>
        <w:t xml:space="preserve">της </w:t>
      </w:r>
      <w:r w:rsidRPr="0060030B">
        <w:rPr>
          <w:b/>
          <w:bCs/>
          <w:lang w:val="el-GR"/>
        </w:rPr>
        <w:t>τεχνικής προσφοράς πρέπει</w:t>
      </w:r>
      <w:r w:rsidR="00E91A3E" w:rsidRPr="0060030B">
        <w:rPr>
          <w:b/>
          <w:bCs/>
          <w:lang w:val="el-GR"/>
        </w:rPr>
        <w:t xml:space="preserve"> επίσης</w:t>
      </w:r>
      <w:r w:rsidR="00B661A1" w:rsidRPr="0060030B">
        <w:rPr>
          <w:b/>
          <w:bCs/>
          <w:lang w:val="el-GR"/>
        </w:rPr>
        <w:t>,</w:t>
      </w:r>
      <w:r w:rsidRPr="0060030B">
        <w:rPr>
          <w:b/>
          <w:bCs/>
          <w:lang w:val="el-GR"/>
        </w:rPr>
        <w:t xml:space="preserve"> </w:t>
      </w:r>
      <w:r w:rsidR="00B661A1" w:rsidRPr="0060030B">
        <w:rPr>
          <w:b/>
          <w:bCs/>
          <w:lang w:val="el-GR"/>
        </w:rPr>
        <w:t xml:space="preserve">επί ποινή απόρριψης, </w:t>
      </w:r>
      <w:r w:rsidRPr="0060030B">
        <w:rPr>
          <w:b/>
          <w:bCs/>
          <w:lang w:val="el-GR"/>
        </w:rPr>
        <w:t xml:space="preserve">να περιλαμβάνει </w:t>
      </w:r>
      <w:r w:rsidR="00E91A3E" w:rsidRPr="0060030B">
        <w:rPr>
          <w:b/>
          <w:bCs/>
          <w:lang w:val="el-GR"/>
        </w:rPr>
        <w:t xml:space="preserve">όλα τα πιστοποιητικά </w:t>
      </w:r>
      <w:proofErr w:type="spellStart"/>
      <w:r w:rsidR="00E91A3E" w:rsidRPr="0060030B">
        <w:rPr>
          <w:b/>
          <w:bCs/>
          <w:lang w:val="el-GR"/>
        </w:rPr>
        <w:t>κλπ</w:t>
      </w:r>
      <w:proofErr w:type="spellEnd"/>
      <w:r w:rsidR="00E91A3E" w:rsidRPr="0060030B">
        <w:rPr>
          <w:b/>
          <w:bCs/>
          <w:lang w:val="el-GR"/>
        </w:rPr>
        <w:t xml:space="preserve"> έγγραφα που αναφέρονται στο </w:t>
      </w:r>
      <w:r w:rsidR="00E91A3E" w:rsidRPr="00555D1E">
        <w:rPr>
          <w:b/>
          <w:bCs/>
          <w:lang w:val="el-GR"/>
        </w:rPr>
        <w:t>Παράρτημα Ι</w:t>
      </w:r>
      <w:r w:rsidR="00E91A3E" w:rsidRPr="0060030B">
        <w:rPr>
          <w:b/>
          <w:bCs/>
          <w:lang w:val="el-GR"/>
        </w:rPr>
        <w:t xml:space="preserve">  της παρούσας  για την ομάδα έργου,  καθώς επίσης και</w:t>
      </w:r>
      <w:r w:rsidR="00E91A3E">
        <w:rPr>
          <w:lang w:val="el-GR"/>
        </w:rPr>
        <w:t xml:space="preserve"> </w:t>
      </w:r>
      <w:r w:rsidRPr="00312A7B">
        <w:rPr>
          <w:b/>
          <w:bCs/>
          <w:lang w:val="el-GR"/>
        </w:rPr>
        <w:t>σαφείς και αναλυτικές, κατά παράγραφο, απαντήσεις στις απαιτήσεις των τεχνικών προδιαγραφών για την συμφωνία των τεχνικών χαρακτηριστικών τ</w:t>
      </w:r>
      <w:r w:rsidR="00253361">
        <w:rPr>
          <w:b/>
          <w:bCs/>
          <w:lang w:val="el-GR"/>
        </w:rPr>
        <w:t>ων</w:t>
      </w:r>
      <w:r w:rsidRPr="00312A7B">
        <w:rPr>
          <w:b/>
          <w:bCs/>
          <w:lang w:val="el-GR"/>
        </w:rPr>
        <w:t xml:space="preserve"> προσφερόμεν</w:t>
      </w:r>
      <w:r w:rsidR="00E91A3E">
        <w:rPr>
          <w:b/>
          <w:bCs/>
          <w:lang w:val="el-GR"/>
        </w:rPr>
        <w:t xml:space="preserve">ων αδειών χρήσης </w:t>
      </w:r>
      <w:r w:rsidRPr="00312A7B">
        <w:rPr>
          <w:b/>
          <w:bCs/>
          <w:lang w:val="el-GR"/>
        </w:rPr>
        <w:t xml:space="preserve"> με τους αντίστοιχους όρους. Οι απαντήσεις πρέπει να τεκμηριώνονται με ακριβείς παραπομπές στα τεχνικά φυλλάδια, ή τα έντυπα ή τις δηλώσεις του κατασκευαστή</w:t>
      </w:r>
      <w:r w:rsidR="00555D1E">
        <w:rPr>
          <w:b/>
          <w:bCs/>
          <w:lang w:val="el-GR"/>
        </w:rPr>
        <w:t xml:space="preserve">, </w:t>
      </w:r>
      <w:r w:rsidRPr="00312A7B">
        <w:rPr>
          <w:b/>
          <w:bCs/>
          <w:lang w:val="el-GR"/>
        </w:rPr>
        <w:t xml:space="preserve"> τα οποία  πρέπει</w:t>
      </w:r>
      <w:r w:rsidR="00E91A3E">
        <w:rPr>
          <w:b/>
          <w:bCs/>
          <w:lang w:val="el-GR"/>
        </w:rPr>
        <w:t xml:space="preserve"> επί ποινή απόρριψης </w:t>
      </w:r>
      <w:r w:rsidRPr="00312A7B">
        <w:rPr>
          <w:b/>
          <w:bCs/>
          <w:lang w:val="el-GR"/>
        </w:rPr>
        <w:t xml:space="preserve"> να υποβάλλονται στην Τεχνική Προσφορά</w:t>
      </w:r>
      <w:r w:rsidR="00E91A3E">
        <w:rPr>
          <w:b/>
          <w:bCs/>
          <w:lang w:val="el-GR"/>
        </w:rPr>
        <w:t xml:space="preserve"> </w:t>
      </w:r>
      <w:r w:rsidR="00555D1E">
        <w:rPr>
          <w:b/>
          <w:bCs/>
          <w:lang w:val="el-GR"/>
        </w:rPr>
        <w:t>ώστε να αποδεικνύεται ότι οι προσφερόμενες άδειες χρήσεις πληρούν όλους τους όρους του Παραρτήματος Ι-Τεχνικές Προδιαγραφές της παρούσας Διακήρυξης</w:t>
      </w:r>
      <w:r w:rsidRPr="00312A7B">
        <w:rPr>
          <w:b/>
          <w:bCs/>
          <w:lang w:val="el-GR"/>
        </w:rPr>
        <w:t xml:space="preserve"> </w:t>
      </w:r>
      <w:r w:rsidRPr="00312A7B">
        <w:rPr>
          <w:lang w:val="el-GR"/>
        </w:rPr>
        <w:t>.</w:t>
      </w:r>
    </w:p>
    <w:p w14:paraId="24F03FCB" w14:textId="7018A04E" w:rsidR="008D0521" w:rsidRPr="00312A7B" w:rsidRDefault="00E91A3E" w:rsidP="008D0521">
      <w:pPr>
        <w:rPr>
          <w:u w:val="single"/>
          <w:lang w:val="el-GR"/>
        </w:rPr>
      </w:pPr>
      <w:r>
        <w:rPr>
          <w:u w:val="single"/>
          <w:lang w:val="el-GR"/>
        </w:rPr>
        <w:t>Σ</w:t>
      </w:r>
      <w:r w:rsidR="008D0521" w:rsidRPr="00312A7B">
        <w:rPr>
          <w:u w:val="single"/>
          <w:lang w:val="el-GR"/>
        </w:rPr>
        <w:t xml:space="preserve">την τεχνική προσφορά δεν πρέπει να περιλαμβάνονται τιμές </w:t>
      </w:r>
      <w:proofErr w:type="spellStart"/>
      <w:r w:rsidR="008D0521" w:rsidRPr="00312A7B">
        <w:rPr>
          <w:u w:val="single"/>
          <w:lang w:val="el-GR"/>
        </w:rPr>
        <w:t>μονάδος</w:t>
      </w:r>
      <w:proofErr w:type="spellEnd"/>
      <w:r w:rsidR="008D0521" w:rsidRPr="00312A7B">
        <w:rPr>
          <w:u w:val="single"/>
          <w:lang w:val="el-GR"/>
        </w:rPr>
        <w:t xml:space="preserve"> ή συνολικές τιμές, άλλως η τεχνική προσφορά απορρίπτεται ως απαράδεκτη.</w:t>
      </w:r>
    </w:p>
    <w:p w14:paraId="695365E1" w14:textId="77777777" w:rsidR="00052D56" w:rsidRDefault="003929DA">
      <w:pPr>
        <w:rPr>
          <w:lang w:val="el-GR"/>
        </w:rPr>
      </w:pPr>
      <w:r>
        <w:rPr>
          <w:lang w:val="el-GR"/>
        </w:rPr>
        <w:t>Οι οικονομικοί φορείς αναφέρουν</w:t>
      </w:r>
      <w:r w:rsidR="00052D56">
        <w:rPr>
          <w:lang w:val="el-GR"/>
        </w:rPr>
        <w:t xml:space="preserve">: </w:t>
      </w:r>
    </w:p>
    <w:p w14:paraId="3F78578F"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r w:rsidR="003929DA">
        <w:rPr>
          <w:rStyle w:val="WW-FootnoteReference9"/>
          <w:lang w:val="el-GR"/>
        </w:rPr>
        <w:footnoteReference w:id="93"/>
      </w:r>
      <w:r w:rsidR="003929DA">
        <w:rPr>
          <w:lang w:val="el-GR"/>
        </w:rPr>
        <w:t>.</w:t>
      </w:r>
    </w:p>
    <w:p w14:paraId="03E4E987" w14:textId="7FDF8DD2" w:rsidR="008D759E" w:rsidRPr="00856B7B" w:rsidRDefault="003929DA" w:rsidP="008D759E">
      <w:pPr>
        <w:pStyle w:val="3"/>
        <w:rPr>
          <w:lang w:val="el-GR"/>
        </w:rPr>
      </w:pPr>
      <w:bookmarkStart w:id="53" w:name="_Toc220660049"/>
      <w:r>
        <w:rPr>
          <w:lang w:val="el-GR"/>
        </w:rPr>
        <w:t>2.4.4</w:t>
      </w:r>
      <w:r>
        <w:rPr>
          <w:lang w:val="el-GR"/>
        </w:rPr>
        <w:tab/>
        <w:t>Περιεχόμενα Φακέλου «Οικονομική Προσφορά» / Τρόπος σύνταξης και υποβολής οικονομικών προσφορών</w:t>
      </w:r>
      <w:bookmarkEnd w:id="53"/>
    </w:p>
    <w:p w14:paraId="4D52DB91" w14:textId="1F130B9D" w:rsidR="003C1241" w:rsidRPr="00856B7B" w:rsidRDefault="002F0703">
      <w:pPr>
        <w:rPr>
          <w:lang w:val="el-GR"/>
        </w:rPr>
      </w:pPr>
      <w:r w:rsidRPr="002F0703">
        <w:rPr>
          <w:lang w:val="el-GR"/>
        </w:rPr>
        <w:t>Η Οικονομική Προσφορά</w:t>
      </w:r>
      <w:r w:rsidRPr="002F0703">
        <w:rPr>
          <w:vertAlign w:val="superscript"/>
          <w:lang w:val="el-GR"/>
        </w:rPr>
        <w:footnoteReference w:id="94"/>
      </w:r>
      <w:r w:rsidRPr="002F0703">
        <w:rPr>
          <w:lang w:val="el-GR"/>
        </w:rPr>
        <w:t xml:space="preserve"> συντάσσεται με βάση το αναγραφόμενο στην παρούσα κριτήριο ανάθεσης </w:t>
      </w:r>
      <w:r w:rsidRPr="00F51A9C">
        <w:rPr>
          <w:b/>
          <w:bCs/>
          <w:i/>
          <w:lang w:val="el-GR"/>
        </w:rPr>
        <w:t>βάσει τιμής</w:t>
      </w:r>
      <w:r w:rsidRPr="002F0703">
        <w:rPr>
          <w:i/>
          <w:lang w:val="el-GR"/>
        </w:rPr>
        <w:t>,</w:t>
      </w:r>
      <w:r w:rsidRPr="002F0703">
        <w:rPr>
          <w:lang w:val="el-GR"/>
        </w:rPr>
        <w:t xml:space="preserve"> και όπως ορίζεται κατωτέρω.</w:t>
      </w:r>
    </w:p>
    <w:p w14:paraId="657F84FC" w14:textId="389C21C3" w:rsidR="007730D0" w:rsidRPr="00856B7B" w:rsidRDefault="002F0703" w:rsidP="008D759E">
      <w:pPr>
        <w:spacing w:before="240"/>
        <w:rPr>
          <w:b/>
          <w:bCs/>
          <w:u w:val="single"/>
          <w:lang w:val="el-GR"/>
        </w:rPr>
      </w:pPr>
      <w:r w:rsidRPr="002F0703">
        <w:rPr>
          <w:b/>
          <w:bCs/>
          <w:lang w:val="el-GR"/>
        </w:rPr>
        <w:t xml:space="preserve">Η προσφερόμενη τιμή πρέπει να προκύπτει με σαφήνεια από την οικονομική προσφορά, </w:t>
      </w:r>
      <w:r w:rsidRPr="002F0703">
        <w:rPr>
          <w:b/>
          <w:bCs/>
          <w:u w:val="single"/>
          <w:lang w:val="el-GR"/>
        </w:rPr>
        <w:t xml:space="preserve">η οποία πρέπει να είναι διαμορφωμένη σύμφωνα με όσα ζητούνται με την Διακήρυξη και να περιλαμβάνει αναλυτικές τιμές των προσφερόμενων υλικών σύμφωνα με την τεχνική προσφορά. </w:t>
      </w:r>
    </w:p>
    <w:p w14:paraId="79ED63B1" w14:textId="76C474A8" w:rsidR="00AA2168" w:rsidRDefault="00A36D65" w:rsidP="002E7B8F">
      <w:pPr>
        <w:spacing w:before="240"/>
        <w:rPr>
          <w:lang w:val="el-GR"/>
        </w:rPr>
      </w:pPr>
      <w:r w:rsidRPr="00EF2306">
        <w:rPr>
          <w:lang w:val="el-GR"/>
        </w:rPr>
        <w:lastRenderedPageBreak/>
        <w:t>Η οικονομική προσφορά, συντάσσεται με την συμπλήρωση της αντίστοιχης ειδικής ηλεκτρονικής φόρμας του συστήματος. Στην συνέχεια, το σύστημα παράγει ένα σχετικό ηλεκτρονικό αρχείο, σε μορφή .</w:t>
      </w:r>
      <w:r w:rsidRPr="00A36D65">
        <w:t>pdf</w:t>
      </w:r>
      <w:r w:rsidRPr="00EF2306">
        <w:rPr>
          <w:lang w:val="el-GR"/>
        </w:rPr>
        <w:t xml:space="preserve">, το οποίο υπογράφεται ψηφιακά και υποβάλλεται από τον </w:t>
      </w:r>
      <w:r w:rsidR="00AA2168">
        <w:rPr>
          <w:lang w:val="el-GR"/>
        </w:rPr>
        <w:t>οικονομικό φορέα</w:t>
      </w:r>
      <w:r w:rsidRPr="00EF2306">
        <w:rPr>
          <w:lang w:val="el-GR"/>
        </w:rPr>
        <w:t>. Τα στοιχεία που περιλαμβάνονται στην ειδική ηλεκτρονική φόρμα του συστήματος και του παραγόμενου ψηφιακά υπογεγραμμένου ηλεκτρονικού αρχείου πρέπει να ταυτίζονται. Σε αντίθετη περίπτωση, το σύστημα παράγει σχετικό μήνυμα και ο προσφέρων καλείται να παράγει εκ νέου το ηλεκτρονικό αρχείο .</w:t>
      </w:r>
      <w:r w:rsidRPr="00A36D65">
        <w:t>pdf</w:t>
      </w:r>
      <w:r w:rsidRPr="00EF2306">
        <w:rPr>
          <w:lang w:val="el-GR"/>
        </w:rPr>
        <w:t>. Εφόσον οι Πίνακες Οικονομικής Προσφοράς δεν έχουν αποτυπωθεί στο σύνολό τους στις ειδικές ηλεκτρονικές φόρμες του συστήματος, οι οικονομικοί φορείς θα επισυνάψουν στον (</w:t>
      </w:r>
      <w:proofErr w:type="spellStart"/>
      <w:r w:rsidRPr="00EF2306">
        <w:rPr>
          <w:lang w:val="el-GR"/>
        </w:rPr>
        <w:t>υπο</w:t>
      </w:r>
      <w:proofErr w:type="spellEnd"/>
      <w:r w:rsidRPr="00EF2306">
        <w:rPr>
          <w:lang w:val="el-GR"/>
        </w:rPr>
        <w:t>)</w:t>
      </w:r>
      <w:proofErr w:type="spellStart"/>
      <w:r w:rsidRPr="00EF2306">
        <w:rPr>
          <w:lang w:val="el-GR"/>
        </w:rPr>
        <w:t>φάκελλο</w:t>
      </w:r>
      <w:proofErr w:type="spellEnd"/>
      <w:r w:rsidRPr="00EF2306">
        <w:rPr>
          <w:lang w:val="el-GR"/>
        </w:rPr>
        <w:t xml:space="preserve"> «Οικονομική Προσφορά» την ηλεκτρονική οικονομική προσφορά του ψηφιακά υπογεγραμμένη και τα σχετικά ηλεκτρονικά αρχεία σε μορφή </w:t>
      </w:r>
      <w:r w:rsidRPr="00A36D65">
        <w:t>pdf</w:t>
      </w:r>
      <w:r w:rsidRPr="00EF2306">
        <w:rPr>
          <w:lang w:val="el-GR"/>
        </w:rPr>
        <w:t xml:space="preserve">),καθώς επίσης και ψηφιακά υπογεγραμμένα τα έντυπα της Οικονομικής προσφοράς όπως αυτά εμφανίζονται στα σχετικά Παραρτήματα της παρούσας. </w:t>
      </w:r>
    </w:p>
    <w:p w14:paraId="2BC4D86B" w14:textId="77777777" w:rsidR="00AA2168" w:rsidRDefault="00A36D65" w:rsidP="002E7B8F">
      <w:pPr>
        <w:spacing w:before="240"/>
        <w:rPr>
          <w:lang w:val="el-GR"/>
        </w:rPr>
      </w:pPr>
      <w:r w:rsidRPr="00EF2306">
        <w:rPr>
          <w:lang w:val="el-GR"/>
        </w:rPr>
        <w:t xml:space="preserve">Στην τιμή περιλαμβάνονται οι υπέρ τρίτων κρατήσεις, καθώς και κάθε άλλη επιβάρυνση, τέλη, σύμφωνα με την κείμενη νομοθεσία, μη συμπεριλαμβανομένου Φ.Π.Α., για την παράδοση του αγαθού στον τόπο και με τον τρόπο που προβλέπεται στα έγγραφα της σύμβασης. </w:t>
      </w:r>
    </w:p>
    <w:p w14:paraId="5961E77C" w14:textId="1718C185" w:rsidR="00C760B7" w:rsidRDefault="00A36D65" w:rsidP="002E7B8F">
      <w:pPr>
        <w:spacing w:before="240"/>
        <w:rPr>
          <w:lang w:val="el-GR"/>
        </w:rPr>
      </w:pPr>
      <w:r w:rsidRPr="00EF2306">
        <w:rPr>
          <w:lang w:val="el-GR"/>
        </w:rPr>
        <w:t>Οι προσφερόμενες τιμές είναι σταθερές καθ’ όλη τη διάρκεια της σύμβασης και δεν αναπροσαρμόζονται. Ως απαράδεκτες θα απορρίπτονται προσφορές στις οποίες: α) δεν δίνεται</w:t>
      </w:r>
      <w:r w:rsidR="00F51A9C">
        <w:rPr>
          <w:lang w:val="el-GR"/>
        </w:rPr>
        <w:t xml:space="preserve"> </w:t>
      </w:r>
      <w:r w:rsidRPr="00EF2306">
        <w:rPr>
          <w:lang w:val="el-GR"/>
        </w:rPr>
        <w:t>τιμή σε ΕΥΡΩ ή καθορίζεται σχέση ΕΥΡΩ προς ξένο νόμισμα, β) δεν προκύπτει με σαφήνεια η προσφερόμενη τιμή, με την επιφύλαξη του άρθρου 102 του ν. 4412/2016 και γ) η τιμή υπερβαίνει τον προϋπολογισμό της σύμβασης που καθορίζεται και τεκμηριώνεται από την αναθέτουσα αρχή.</w:t>
      </w:r>
    </w:p>
    <w:p w14:paraId="75E48CD5" w14:textId="790F41F2" w:rsidR="003929DA" w:rsidRDefault="003929DA" w:rsidP="002E7B8F">
      <w:pPr>
        <w:spacing w:before="240"/>
        <w:rPr>
          <w:lang w:val="el-GR" w:eastAsia="el-GR"/>
        </w:rPr>
      </w:pPr>
      <w:r>
        <w:rPr>
          <w:lang w:val="el-GR"/>
        </w:rPr>
        <w:t>2.4.5</w:t>
      </w:r>
      <w:r>
        <w:rPr>
          <w:lang w:val="el-GR"/>
        </w:rPr>
        <w:tab/>
        <w:t>Χρόνος ισχύος των προσφορών</w:t>
      </w:r>
      <w:r>
        <w:rPr>
          <w:rStyle w:val="WW-FootnoteReference9"/>
          <w:lang w:val="el-GR"/>
        </w:rPr>
        <w:footnoteReference w:id="95"/>
      </w:r>
      <w:r>
        <w:rPr>
          <w:lang w:val="el-GR"/>
        </w:rPr>
        <w:t xml:space="preserve">  </w:t>
      </w:r>
    </w:p>
    <w:p w14:paraId="5BFBD12C" w14:textId="4C72803C"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F0703">
        <w:rPr>
          <w:lang w:val="el-GR" w:eastAsia="el-GR"/>
        </w:rPr>
        <w:t>δώδεκα (12)</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1611ED">
        <w:rPr>
          <w:lang w:val="el-GR" w:eastAsia="el-GR"/>
        </w:rPr>
        <w:t xml:space="preserve"> </w:t>
      </w:r>
    </w:p>
    <w:p w14:paraId="66946052"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654013BC" w14:textId="3BDB02E2"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 xml:space="preserve">Σε περίπτωση αιτήματος της αναθέτουσας αρχής για παράταση της ισχύος της προσφοράς, </w:t>
      </w:r>
      <w:r w:rsidR="00DB360F">
        <w:rPr>
          <w:lang w:val="el-GR" w:eastAsia="el-GR"/>
        </w:rPr>
        <w:t xml:space="preserve">οι προσφορές των οικονομικών φορέων </w:t>
      </w:r>
      <w:r w:rsidR="00744F87" w:rsidRPr="00744F87">
        <w:rPr>
          <w:lang w:val="el-GR" w:eastAsia="el-GR"/>
        </w:rPr>
        <w:t xml:space="preserve"> που αποδέχτηκαν την παράταση, πριν τη λήξη ισχύος των προσφορών τους,  ισχύουν και τους δεσμεύουν  για το επιπλέον αυτό χρονικό διάστημα.</w:t>
      </w:r>
    </w:p>
    <w:p w14:paraId="66420D5A"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220D7157" w14:textId="519BE506" w:rsidR="003929DA" w:rsidRPr="00856B7B"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78C1EC78" w14:textId="77777777" w:rsidR="003929DA" w:rsidRPr="00BD65F6" w:rsidRDefault="003929DA">
      <w:pPr>
        <w:pStyle w:val="3"/>
        <w:rPr>
          <w:lang w:val="el-GR"/>
        </w:rPr>
      </w:pPr>
      <w:bookmarkStart w:id="54" w:name="_Toc220660050"/>
      <w:r>
        <w:rPr>
          <w:lang w:val="el-GR"/>
        </w:rPr>
        <w:t>2.4.6</w:t>
      </w:r>
      <w:r>
        <w:rPr>
          <w:lang w:val="el-GR"/>
        </w:rPr>
        <w:tab/>
        <w:t>Λόγοι απόρριψης προσφορών</w:t>
      </w:r>
      <w:r>
        <w:rPr>
          <w:rStyle w:val="41"/>
          <w:lang w:val="el-GR"/>
        </w:rPr>
        <w:footnoteReference w:id="96"/>
      </w:r>
      <w:bookmarkEnd w:id="54"/>
    </w:p>
    <w:p w14:paraId="4299BDF1" w14:textId="2A92F06E"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w:t>
      </w:r>
      <w:proofErr w:type="gramStart"/>
      <w:r>
        <w:rPr>
          <w:lang w:val="el-GR"/>
        </w:rPr>
        <w:t>απορρίπτει</w:t>
      </w:r>
      <w:r w:rsidRPr="00286137">
        <w:rPr>
          <w:lang w:val="el-GR"/>
        </w:rPr>
        <w:t xml:space="preserve">  προσφορά</w:t>
      </w:r>
      <w:proofErr w:type="gramEnd"/>
      <w:r>
        <w:rPr>
          <w:lang w:val="el-GR"/>
        </w:rPr>
        <w:t>:</w:t>
      </w:r>
    </w:p>
    <w:p w14:paraId="1F189441" w14:textId="77777777" w:rsidR="003929DA" w:rsidRDefault="003929DA">
      <w:pPr>
        <w:rPr>
          <w:lang w:val="el-GR"/>
        </w:rPr>
      </w:pPr>
      <w:r w:rsidRPr="006D50E7">
        <w:rPr>
          <w:lang w:val="el-GR"/>
        </w:rPr>
        <w:lastRenderedPageBreak/>
        <w:t xml:space="preserve">α) </w:t>
      </w:r>
      <w:r w:rsidR="00B82F28" w:rsidRPr="006D50E7">
        <w:rPr>
          <w:lang w:val="el-GR"/>
        </w:rPr>
        <w:t xml:space="preserve">η </w:t>
      </w:r>
      <w:r w:rsidR="00097F3B" w:rsidRPr="000A6F04">
        <w:rPr>
          <w:lang w:val="el-GR"/>
        </w:rPr>
        <w:t>οποία</w:t>
      </w:r>
      <w:r w:rsidR="000B4E42" w:rsidRPr="000A6F04">
        <w:rPr>
          <w:lang w:val="el-GR"/>
        </w:rPr>
        <w:t>, με την επιφύλαξη του άρθρου 102 του ν. 4412/2016 περί συμπλήρωσης,</w:t>
      </w:r>
      <w:r w:rsidR="00595F5F" w:rsidRPr="000A6F04">
        <w:rPr>
          <w:lang w:val="el-GR"/>
        </w:rPr>
        <w:t xml:space="preserve"> </w:t>
      </w:r>
      <w:r w:rsidR="00097F3B" w:rsidRPr="000A6F04">
        <w:rPr>
          <w:lang w:val="el-GR"/>
        </w:rPr>
        <w:t xml:space="preserve">αποκλίνει </w:t>
      </w:r>
      <w:r w:rsidR="00B82F28" w:rsidRPr="000A6F04">
        <w:rPr>
          <w:lang w:val="el-GR"/>
        </w:rPr>
        <w:t xml:space="preserve">από απαράβατους όρους </w:t>
      </w:r>
      <w:r w:rsidR="00097F3B" w:rsidRPr="000A6F04">
        <w:rPr>
          <w:lang w:val="el-GR"/>
        </w:rPr>
        <w:t xml:space="preserve">περί σύνταξης και υποβολής της προσφοράς, </w:t>
      </w:r>
      <w:r w:rsidR="00B82F28" w:rsidRPr="000A6F04">
        <w:rPr>
          <w:lang w:val="el-GR"/>
        </w:rPr>
        <w:t xml:space="preserve">ή δεν υποβάλλεται εμπρόθεσμα με τον τρόπο και με το περιεχόμενο που ορίζεται στην παρούσα </w:t>
      </w:r>
      <w:r w:rsidRPr="000A6F04">
        <w:rPr>
          <w:lang w:val="el-GR"/>
        </w:rPr>
        <w:t>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2.4.4. (Περιεχόμενο φακέλου οικονομικής προσφοράς, τρόπος σύνταξης και υποβολής οικονομικών προσφορών</w:t>
      </w:r>
      <w:r w:rsidR="00595F5F" w:rsidRPr="000A6F04">
        <w:rPr>
          <w:lang w:val="el-GR"/>
        </w:rPr>
        <w:t>, ειδικά ως προς τους όρους, οι οποίοι ρητώς έχουν καθοριστεί</w:t>
      </w:r>
      <w:r w:rsidR="007A753B" w:rsidRPr="000A6F04">
        <w:rPr>
          <w:lang w:val="el-GR"/>
        </w:rPr>
        <w:t>,</w:t>
      </w:r>
      <w:r w:rsidR="00595F5F" w:rsidRPr="000A6F04">
        <w:rPr>
          <w:lang w:val="el-GR"/>
        </w:rPr>
        <w:t xml:space="preserve"> επί ποινή αποκλεισμού</w:t>
      </w:r>
      <w:r w:rsidR="007A753B" w:rsidRPr="000A6F04">
        <w:rPr>
          <w:lang w:val="el-GR"/>
        </w:rPr>
        <w:t>,</w:t>
      </w:r>
      <w:r w:rsidR="00595F5F" w:rsidRPr="000A6F04">
        <w:rPr>
          <w:lang w:val="el-GR"/>
        </w:rPr>
        <w:t xml:space="preserve"> στην παρούσα Διακήρυξη</w:t>
      </w:r>
      <w:r w:rsidRPr="000A6F04">
        <w:rPr>
          <w:lang w:val="el-GR"/>
        </w:rPr>
        <w:t>), 2.4</w:t>
      </w:r>
      <w:r w:rsidRPr="000B4E42">
        <w:rPr>
          <w:lang w:val="el-GR"/>
        </w:rPr>
        <w:t>.5. (Χρόνος ισχύος προσφορών), 3.1. (Αποσφράγιση και αξιολόγηση προσφορών), 3.2 (Πρόσκληση υποβολής δικαιολογητικών προσωρινού αναδόχου) της παρούσας,</w:t>
      </w:r>
      <w:r w:rsidRPr="000B4E42">
        <w:rPr>
          <w:rStyle w:val="WW-FootnoteReference7"/>
          <w:lang w:val="el-GR"/>
        </w:rPr>
        <w:footnoteReference w:id="97"/>
      </w:r>
      <w:r>
        <w:rPr>
          <w:lang w:val="el-GR"/>
        </w:rPr>
        <w:t xml:space="preserve"> </w:t>
      </w:r>
    </w:p>
    <w:p w14:paraId="0CFC42F4"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44A14D1A" w14:textId="58F0B999" w:rsidR="003929DA" w:rsidRDefault="003929DA">
      <w:pPr>
        <w:rPr>
          <w:lang w:val="el-GR"/>
        </w:rPr>
      </w:pPr>
      <w:r>
        <w:rPr>
          <w:lang w:val="el-GR"/>
        </w:rPr>
        <w:t>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w:t>
      </w:r>
      <w:r w:rsidR="00C6085C">
        <w:rPr>
          <w:lang w:val="el-GR"/>
        </w:rPr>
        <w:t>,</w:t>
      </w:r>
      <w:r>
        <w:rPr>
          <w:lang w:val="el-GR"/>
        </w:rPr>
        <w:t xml:space="preserve">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7B17BCB4" w14:textId="5B17D2CC" w:rsidR="003929DA" w:rsidRDefault="003929DA">
      <w:pPr>
        <w:rPr>
          <w:lang w:val="el-GR"/>
        </w:rPr>
      </w:pPr>
      <w:r>
        <w:rPr>
          <w:lang w:val="el-GR"/>
        </w:rPr>
        <w:t xml:space="preserve">δ) η οποία είναι εναλλακτική προσφορά, </w:t>
      </w:r>
    </w:p>
    <w:p w14:paraId="58AF328F" w14:textId="31231D92" w:rsidR="003929DA" w:rsidRDefault="003929DA">
      <w:pPr>
        <w:rPr>
          <w:iCs/>
          <w:color w:val="5B9BD5"/>
          <w:lang w:val="el-GR"/>
        </w:rPr>
      </w:pPr>
      <w:r>
        <w:rPr>
          <w:lang w:val="el-GR"/>
        </w:rPr>
        <w:t>ε) η οποία υποβάλλεται από έναν προσφέροντα που έχει υποβάλει δύο ή περισσότερες προσφορές Ο περιορισμός αυτός ισχύει, υπό τους όρους της παραγράφου 2.2.3.4 περ.</w:t>
      </w:r>
      <w:r w:rsidR="00C6085C">
        <w:rPr>
          <w:lang w:val="el-GR"/>
        </w:rPr>
        <w:t xml:space="preserve"> </w:t>
      </w:r>
      <w:proofErr w:type="spellStart"/>
      <w:r>
        <w:rPr>
          <w:lang w:val="el-GR"/>
        </w:rPr>
        <w:t>γ</w:t>
      </w:r>
      <w:r w:rsidR="00C6085C">
        <w:rPr>
          <w:lang w:val="el-GR"/>
        </w:rPr>
        <w:t>΄</w:t>
      </w:r>
      <w:r>
        <w:rPr>
          <w:lang w:val="el-GR"/>
        </w:rPr>
        <w:t>της</w:t>
      </w:r>
      <w:proofErr w:type="spellEnd"/>
      <w:r>
        <w:rPr>
          <w:lang w:val="el-GR"/>
        </w:rPr>
        <w:t xml:space="preserve">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54338AD0"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586138DC" w14:textId="2B322575" w:rsidR="003929DA" w:rsidRDefault="00CB3E18">
      <w:pPr>
        <w:rPr>
          <w:lang w:val="el-GR"/>
        </w:rPr>
      </w:pPr>
      <w:r w:rsidRPr="00802C51">
        <w:rPr>
          <w:lang w:val="el-GR"/>
        </w:rPr>
        <w:t>ζ</w:t>
      </w:r>
      <w:r w:rsidR="003929DA" w:rsidRPr="00802C51">
        <w:rPr>
          <w:lang w:val="el-GR"/>
        </w:rPr>
        <w:t>) η οποία θέτει όρο αναπροσαρμογής,</w:t>
      </w:r>
      <w:r w:rsidR="003929DA">
        <w:rPr>
          <w:lang w:val="el-GR"/>
        </w:rPr>
        <w:t xml:space="preserve"> </w:t>
      </w:r>
    </w:p>
    <w:p w14:paraId="24CF2DF5"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3B22E845" w14:textId="77777777" w:rsidR="003929DA" w:rsidRPr="000A6F04"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w:t>
      </w:r>
      <w:r w:rsidR="003929DA" w:rsidRPr="000A6F04">
        <w:rPr>
          <w:lang w:val="el-GR"/>
        </w:rPr>
        <w:t>υποχρεώσεις της παρ. 2 του άρθρου 18 του ν.4412/2016,</w:t>
      </w:r>
    </w:p>
    <w:p w14:paraId="453577DB" w14:textId="77777777" w:rsidR="003929DA" w:rsidRDefault="00CB3E18">
      <w:pPr>
        <w:rPr>
          <w:lang w:val="el-GR"/>
        </w:rPr>
      </w:pPr>
      <w:r w:rsidRPr="000A6F04">
        <w:rPr>
          <w:lang w:val="el-GR"/>
        </w:rPr>
        <w:t>ι</w:t>
      </w:r>
      <w:r w:rsidR="003929DA" w:rsidRPr="000A6F04">
        <w:rPr>
          <w:lang w:val="el-GR"/>
        </w:rPr>
        <w:t>) η οποία παρουσιάζει αποκλίσεις ως προς τους όρους και τις τεχνικές προδιαγραφές της σύμβασης</w:t>
      </w:r>
      <w:r w:rsidR="00112610" w:rsidRPr="000A6F04">
        <w:rPr>
          <w:lang w:val="el-GR"/>
        </w:rPr>
        <w:t xml:space="preserve"> που </w:t>
      </w:r>
      <w:r w:rsidR="00496CA8" w:rsidRPr="000A6F04">
        <w:rPr>
          <w:lang w:val="el-GR"/>
        </w:rPr>
        <w:t xml:space="preserve">έχουν </w:t>
      </w:r>
      <w:r w:rsidR="00112610" w:rsidRPr="000A6F04">
        <w:rPr>
          <w:lang w:val="el-GR"/>
        </w:rPr>
        <w:t xml:space="preserve">ρητώς </w:t>
      </w:r>
      <w:r w:rsidR="00496CA8" w:rsidRPr="000A6F04">
        <w:rPr>
          <w:lang w:val="el-GR"/>
        </w:rPr>
        <w:t>καθοριστεί</w:t>
      </w:r>
      <w:r w:rsidR="007A753B" w:rsidRPr="000A6F04">
        <w:rPr>
          <w:lang w:val="el-GR"/>
        </w:rPr>
        <w:t>,</w:t>
      </w:r>
      <w:r w:rsidR="00496CA8" w:rsidRPr="000A6F04">
        <w:rPr>
          <w:lang w:val="el-GR"/>
        </w:rPr>
        <w:t xml:space="preserve"> επί ποινή αποκλεισμού</w:t>
      </w:r>
      <w:r w:rsidR="007A753B" w:rsidRPr="000A6F04">
        <w:rPr>
          <w:lang w:val="el-GR"/>
        </w:rPr>
        <w:t>,</w:t>
      </w:r>
      <w:r w:rsidR="00496CA8" w:rsidRPr="000A6F04">
        <w:rPr>
          <w:lang w:val="el-GR"/>
        </w:rPr>
        <w:t xml:space="preserve"> στην παρούσα Διακήρυξη</w:t>
      </w:r>
      <w:r w:rsidR="003929DA" w:rsidRPr="000A6F04">
        <w:rPr>
          <w:lang w:val="el-GR"/>
        </w:rPr>
        <w:t>,</w:t>
      </w:r>
    </w:p>
    <w:p w14:paraId="2F43EFC4" w14:textId="5F163AA6" w:rsidR="003929DA" w:rsidRDefault="00CB3E18">
      <w:pPr>
        <w:rPr>
          <w:szCs w:val="22"/>
          <w:lang w:val="el-GR"/>
        </w:rPr>
      </w:pPr>
      <w:proofErr w:type="spellStart"/>
      <w:r>
        <w:rPr>
          <w:lang w:val="el-GR"/>
        </w:rPr>
        <w:t>ια</w:t>
      </w:r>
      <w:proofErr w:type="spellEnd"/>
      <w:r w:rsidR="003929DA">
        <w:rPr>
          <w:lang w:val="el-GR"/>
        </w:rPr>
        <w:t xml:space="preserve">) η οποία παρουσιάζει ελλείψεις ως προς τα δικαιολογητικά που ζητούνται από τα έγγραφα της παρούσας </w:t>
      </w:r>
      <w:r w:rsidR="00C6085C">
        <w:rPr>
          <w:lang w:val="el-GR"/>
        </w:rPr>
        <w:t>Δ</w:t>
      </w:r>
      <w:r w:rsidR="003929DA">
        <w:rPr>
          <w:lang w:val="el-GR"/>
        </w:rPr>
        <w:t>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5C51F88F"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4FB9754B"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18D594F1" w14:textId="77777777" w:rsidR="003929DA" w:rsidRDefault="003929DA">
      <w:pPr>
        <w:rPr>
          <w:lang w:val="el-GR"/>
        </w:rPr>
      </w:pPr>
    </w:p>
    <w:p w14:paraId="54BF9B18" w14:textId="77777777" w:rsidR="003929DA" w:rsidRDefault="003929DA">
      <w:pPr>
        <w:pStyle w:val="1"/>
        <w:tabs>
          <w:tab w:val="left" w:pos="567"/>
        </w:tabs>
        <w:ind w:left="567" w:hanging="567"/>
        <w:rPr>
          <w:lang w:val="el-GR"/>
        </w:rPr>
      </w:pPr>
      <w:bookmarkStart w:id="55" w:name="_Toc220660051"/>
      <w:r>
        <w:rPr>
          <w:lang w:val="el-GR"/>
        </w:rPr>
        <w:lastRenderedPageBreak/>
        <w:t>3.</w:t>
      </w:r>
      <w:r>
        <w:rPr>
          <w:lang w:val="el-GR"/>
        </w:rPr>
        <w:tab/>
        <w:t>ΔΙΕΝΕΡΓΕΙΑ ΔΙΑΔΙΚΑΣΙΑΣ - ΑΞΙΟΛΟΓΗΣΗ ΠΡΟΣΦΟΡΩΝ</w:t>
      </w:r>
      <w:bookmarkEnd w:id="55"/>
      <w:r>
        <w:rPr>
          <w:lang w:val="el-GR"/>
        </w:rPr>
        <w:t xml:space="preserve">  </w:t>
      </w:r>
    </w:p>
    <w:p w14:paraId="55ADD4BD" w14:textId="77777777" w:rsidR="003929DA" w:rsidRDefault="003929DA">
      <w:pPr>
        <w:pStyle w:val="2"/>
        <w:spacing w:after="60"/>
        <w:textAlignment w:val="baseline"/>
        <w:rPr>
          <w:kern w:val="1"/>
          <w:lang w:val="el-GR"/>
        </w:rPr>
      </w:pPr>
      <w:bookmarkStart w:id="56" w:name="_Toc220660052"/>
      <w:r>
        <w:rPr>
          <w:lang w:val="el-GR"/>
        </w:rPr>
        <w:t xml:space="preserve">3.1 </w:t>
      </w:r>
      <w:r>
        <w:rPr>
          <w:lang w:val="el-GR"/>
        </w:rPr>
        <w:tab/>
        <w:t>Αποσφράγιση και αξιολόγηση προσφορών</w:t>
      </w:r>
      <w:bookmarkEnd w:id="56"/>
      <w:r>
        <w:rPr>
          <w:lang w:val="el-GR"/>
        </w:rPr>
        <w:t xml:space="preserve"> </w:t>
      </w:r>
    </w:p>
    <w:p w14:paraId="08C73B84" w14:textId="77777777" w:rsidR="003929DA" w:rsidRDefault="003929DA">
      <w:pPr>
        <w:pStyle w:val="3"/>
        <w:rPr>
          <w:kern w:val="1"/>
          <w:lang w:val="el-GR"/>
        </w:rPr>
      </w:pPr>
      <w:bookmarkStart w:id="57" w:name="_Toc220660053"/>
      <w:r>
        <w:rPr>
          <w:rFonts w:cs="Arial"/>
          <w:kern w:val="1"/>
          <w:lang w:val="el-GR"/>
        </w:rPr>
        <w:t>3.1.1</w:t>
      </w:r>
      <w:r>
        <w:rPr>
          <w:rFonts w:cs="Arial"/>
          <w:kern w:val="1"/>
          <w:lang w:val="el-GR"/>
        </w:rPr>
        <w:tab/>
        <w:t>Ηλεκτρονική αποσφράγιση προσφορών</w:t>
      </w:r>
      <w:r>
        <w:rPr>
          <w:rStyle w:val="WW-FootnoteReference19"/>
          <w:rFonts w:cs="Arial"/>
          <w:kern w:val="1"/>
          <w:szCs w:val="22"/>
        </w:rPr>
        <w:footnoteReference w:id="98"/>
      </w:r>
      <w:bookmarkEnd w:id="57"/>
    </w:p>
    <w:p w14:paraId="5E42FD29" w14:textId="2D64896C" w:rsidR="003929DA" w:rsidRPr="00B77E91"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w:t>
      </w:r>
      <w:r w:rsidR="00C6085C">
        <w:rPr>
          <w:kern w:val="1"/>
          <w:lang w:val="el-GR"/>
        </w:rPr>
        <w:t>α</w:t>
      </w:r>
      <w:r w:rsidRPr="00C348A0">
        <w:rPr>
          <w:kern w:val="1"/>
          <w:lang w:val="el-GR"/>
        </w:rPr>
        <w:t xml:space="preserve">ναθέτουσας </w:t>
      </w:r>
      <w:r w:rsidR="00C6085C">
        <w:rPr>
          <w:kern w:val="1"/>
          <w:lang w:val="el-GR"/>
        </w:rPr>
        <w:t>α</w:t>
      </w:r>
      <w:r w:rsidRPr="00C348A0">
        <w:rPr>
          <w:kern w:val="1"/>
          <w:lang w:val="el-GR"/>
        </w:rPr>
        <w:t>ρχής, ήτοι η επιτροπή διενέργειας/επιτροπή αξιολόγησης</w:t>
      </w:r>
      <w:r w:rsidRPr="00C348A0">
        <w:rPr>
          <w:kern w:val="1"/>
          <w:vertAlign w:val="superscript"/>
          <w:lang w:val="el-GR"/>
        </w:rPr>
        <w:footnoteReference w:id="99"/>
      </w:r>
      <w:r w:rsidRPr="00C348A0">
        <w:rPr>
          <w:kern w:val="1"/>
          <w:lang w:val="el-GR"/>
        </w:rPr>
        <w:t xml:space="preserve">,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w:t>
      </w:r>
      <w:r w:rsidR="003929DA" w:rsidRPr="00B77E91">
        <w:rPr>
          <w:kern w:val="1"/>
          <w:lang w:val="el-GR"/>
        </w:rPr>
        <w:t xml:space="preserve">100 του ν. 4412/2016, </w:t>
      </w:r>
      <w:r w:rsidR="00A50C19" w:rsidRPr="00B77E91">
        <w:rPr>
          <w:kern w:val="1"/>
          <w:lang w:val="el-GR" w:eastAsia="zh-CN"/>
        </w:rPr>
        <w:t>ακολουθώντας τα εξής στάδια:</w:t>
      </w:r>
    </w:p>
    <w:p w14:paraId="4AF6EF4D" w14:textId="3DD3D4EB" w:rsidR="00721FA9" w:rsidRPr="00B77E91" w:rsidRDefault="00F63014" w:rsidP="00721FA9">
      <w:pPr>
        <w:textAlignment w:val="baseline"/>
        <w:rPr>
          <w:lang w:val="el-GR"/>
        </w:rPr>
      </w:pPr>
      <w:r w:rsidRPr="00B77E91">
        <w:rPr>
          <w:i/>
          <w:iCs/>
          <w:color w:val="5B9BD5"/>
          <w:kern w:val="1"/>
          <w:lang w:val="el-GR" w:eastAsia="el-GR"/>
        </w:rPr>
        <w:t xml:space="preserve"> </w:t>
      </w:r>
    </w:p>
    <w:p w14:paraId="7E473BE7" w14:textId="144CAB48" w:rsidR="00696DD7" w:rsidRPr="00B77E91" w:rsidRDefault="003929DA" w:rsidP="007730D0">
      <w:pPr>
        <w:widowControl w:val="0"/>
        <w:numPr>
          <w:ilvl w:val="0"/>
          <w:numId w:val="10"/>
        </w:numPr>
        <w:tabs>
          <w:tab w:val="clear" w:pos="0"/>
          <w:tab w:val="num" w:pos="-360"/>
        </w:tabs>
        <w:spacing w:after="60"/>
        <w:ind w:left="1080"/>
        <w:textAlignment w:val="baseline"/>
        <w:rPr>
          <w:kern w:val="1"/>
          <w:lang w:val="el-GR"/>
        </w:rPr>
      </w:pPr>
      <w:r w:rsidRPr="00B77E91">
        <w:rPr>
          <w:kern w:val="1"/>
          <w:lang w:val="el-GR"/>
        </w:rPr>
        <w:t xml:space="preserve">Ηλεκτρονική Αποσφράγιση του (υπό)φακέλου «Δικαιολογητικά Συμμετοχής-Τεχνική Προσφορά» </w:t>
      </w:r>
      <w:r w:rsidR="00696DD7" w:rsidRPr="00B77E91">
        <w:rPr>
          <w:kern w:val="1"/>
          <w:lang w:val="el-GR"/>
        </w:rPr>
        <w:t xml:space="preserve">και του (υπό)φακέλου «Οικονομική Προσφορά», την </w:t>
      </w:r>
      <w:r w:rsidR="009D423B" w:rsidRPr="009D423B">
        <w:rPr>
          <w:kern w:val="1"/>
          <w:lang w:val="el-GR"/>
        </w:rPr>
        <w:t>27</w:t>
      </w:r>
      <w:r w:rsidR="00C140C1" w:rsidRPr="00C140C1">
        <w:rPr>
          <w:kern w:val="1"/>
          <w:lang w:val="el-GR"/>
        </w:rPr>
        <w:t>/0</w:t>
      </w:r>
      <w:r w:rsidR="009D423B" w:rsidRPr="009D423B">
        <w:rPr>
          <w:kern w:val="1"/>
          <w:lang w:val="el-GR"/>
        </w:rPr>
        <w:t>2</w:t>
      </w:r>
      <w:r w:rsidR="00C140C1" w:rsidRPr="00C140C1">
        <w:rPr>
          <w:kern w:val="1"/>
          <w:lang w:val="el-GR"/>
        </w:rPr>
        <w:t xml:space="preserve">/2026 </w:t>
      </w:r>
      <w:r w:rsidR="00C140C1">
        <w:rPr>
          <w:kern w:val="1"/>
          <w:lang w:val="el-GR"/>
        </w:rPr>
        <w:t>και ώρα 11</w:t>
      </w:r>
      <w:r w:rsidR="00C140C1" w:rsidRPr="00C140C1">
        <w:rPr>
          <w:kern w:val="1"/>
          <w:lang w:val="el-GR"/>
        </w:rPr>
        <w:t>:00.</w:t>
      </w:r>
      <w:r w:rsidR="00696DD7" w:rsidRPr="00B77E91">
        <w:rPr>
          <w:kern w:val="1"/>
          <w:lang w:val="el-GR"/>
        </w:rPr>
        <w:t xml:space="preserve"> </w:t>
      </w:r>
    </w:p>
    <w:p w14:paraId="16E8397D" w14:textId="77777777" w:rsidR="007730D0" w:rsidRPr="00EF2306" w:rsidRDefault="007730D0" w:rsidP="00FF07A1">
      <w:pPr>
        <w:widowControl w:val="0"/>
        <w:spacing w:after="60"/>
        <w:textAlignment w:val="baseline"/>
        <w:rPr>
          <w:kern w:val="1"/>
          <w:highlight w:val="yellow"/>
          <w:lang w:val="el-GR"/>
        </w:rPr>
      </w:pPr>
    </w:p>
    <w:p w14:paraId="64ACD99C" w14:textId="65F21ECA" w:rsidR="009E5776" w:rsidRPr="009E5776" w:rsidRDefault="00696DD7" w:rsidP="005D2BA6">
      <w:pPr>
        <w:spacing w:after="0"/>
        <w:textAlignment w:val="baseline"/>
        <w:rPr>
          <w:kern w:val="1"/>
          <w:lang w:val="el-GR"/>
        </w:rPr>
      </w:pPr>
      <w:r w:rsidRPr="009E5776">
        <w:rPr>
          <w:kern w:val="1"/>
          <w:lang w:val="el-GR"/>
        </w:rPr>
        <w:t xml:space="preserve">Στο στάδιο αυτό τα στοιχεία των προσφορών που αποσφραγίζονται είναι </w:t>
      </w:r>
      <w:proofErr w:type="spellStart"/>
      <w:r w:rsidRPr="009E5776">
        <w:rPr>
          <w:kern w:val="1"/>
          <w:lang w:val="el-GR"/>
        </w:rPr>
        <w:t>προσβάσιμα</w:t>
      </w:r>
      <w:proofErr w:type="spellEnd"/>
      <w:r w:rsidRPr="009E5776">
        <w:rPr>
          <w:kern w:val="1"/>
          <w:lang w:val="el-GR"/>
        </w:rPr>
        <w:t xml:space="preserve"> μόνο στα μέλη </w:t>
      </w:r>
      <w:r>
        <w:rPr>
          <w:kern w:val="1"/>
          <w:lang w:val="el-GR"/>
        </w:rPr>
        <w:t xml:space="preserve">της Επιτροπής Διαγωνισμού </w:t>
      </w:r>
      <w:r w:rsidRPr="009E5776">
        <w:rPr>
          <w:kern w:val="1"/>
          <w:lang w:val="el-GR"/>
        </w:rPr>
        <w:t xml:space="preserve">και την </w:t>
      </w:r>
      <w:r w:rsidR="00C6085C">
        <w:rPr>
          <w:kern w:val="1"/>
          <w:lang w:val="el-GR"/>
        </w:rPr>
        <w:t>α</w:t>
      </w:r>
      <w:r w:rsidRPr="009E5776">
        <w:rPr>
          <w:kern w:val="1"/>
          <w:lang w:val="el-GR"/>
        </w:rPr>
        <w:t xml:space="preserve">ναθέτουσα </w:t>
      </w:r>
      <w:r w:rsidR="00C6085C">
        <w:rPr>
          <w:kern w:val="1"/>
          <w:lang w:val="el-GR"/>
        </w:rPr>
        <w:t>α</w:t>
      </w:r>
      <w:r w:rsidRPr="009E5776">
        <w:rPr>
          <w:kern w:val="1"/>
          <w:lang w:val="el-GR"/>
        </w:rPr>
        <w:t>ρχή</w:t>
      </w:r>
      <w:r>
        <w:rPr>
          <w:kern w:val="1"/>
          <w:lang w:val="el-GR"/>
        </w:rPr>
        <w:t>.</w:t>
      </w:r>
    </w:p>
    <w:p w14:paraId="68A8510D" w14:textId="77777777" w:rsidR="00586940" w:rsidRDefault="00586940" w:rsidP="007730D0">
      <w:pPr>
        <w:spacing w:after="0"/>
        <w:textAlignment w:val="baseline"/>
        <w:rPr>
          <w:kern w:val="1"/>
          <w:lang w:val="el-GR"/>
        </w:rPr>
      </w:pPr>
    </w:p>
    <w:p w14:paraId="1C3A47CD" w14:textId="77777777" w:rsidR="003929DA" w:rsidRDefault="003929DA" w:rsidP="005D2BA6">
      <w:pPr>
        <w:pStyle w:val="3"/>
        <w:spacing w:before="0" w:after="0"/>
        <w:rPr>
          <w:kern w:val="1"/>
          <w:lang w:val="el-GR"/>
        </w:rPr>
      </w:pPr>
      <w:bookmarkStart w:id="58" w:name="_Toc220660054"/>
      <w:r>
        <w:rPr>
          <w:lang w:val="el-GR"/>
        </w:rPr>
        <w:t>3.1.2</w:t>
      </w:r>
      <w:r>
        <w:rPr>
          <w:lang w:val="el-GR"/>
        </w:rPr>
        <w:tab/>
        <w:t>Αξιολόγηση προσφορών</w:t>
      </w:r>
      <w:bookmarkEnd w:id="58"/>
    </w:p>
    <w:p w14:paraId="02E1426B" w14:textId="1AF72137" w:rsidR="003929DA" w:rsidRDefault="00A01F40" w:rsidP="005D2BA6">
      <w:pPr>
        <w:spacing w:before="240"/>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 xml:space="preserve">Μετά την κατά περίπτωση ηλεκτρονική αποσφράγιση των προσφορών η </w:t>
      </w:r>
      <w:r w:rsidR="00C6085C">
        <w:rPr>
          <w:kern w:val="1"/>
          <w:lang w:val="el-GR"/>
        </w:rPr>
        <w:t>α</w:t>
      </w:r>
      <w:r w:rsidR="003929DA">
        <w:rPr>
          <w:kern w:val="1"/>
          <w:lang w:val="el-GR"/>
        </w:rPr>
        <w:t xml:space="preserve">ναθέτουσα </w:t>
      </w:r>
      <w:r w:rsidR="00C6085C">
        <w:rPr>
          <w:kern w:val="1"/>
          <w:lang w:val="el-GR"/>
        </w:rPr>
        <w:t>α</w:t>
      </w:r>
      <w:r w:rsidR="003929DA">
        <w:rPr>
          <w:kern w:val="1"/>
          <w:lang w:val="el-GR"/>
        </w:rPr>
        <w:t>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w:t>
      </w:r>
      <w:r w:rsidR="00830755">
        <w:rPr>
          <w:rStyle w:val="ae"/>
          <w:kern w:val="1"/>
          <w:lang w:val="el-GR"/>
        </w:rPr>
        <w:footnoteReference w:id="100"/>
      </w:r>
      <w:r w:rsidR="003929DA">
        <w:rPr>
          <w:kern w:val="1"/>
          <w:lang w:val="el-GR"/>
        </w:rPr>
        <w:t>, εφαρμοζόμενων κατά τα λοιπά των κειμένων διατάξεων.</w:t>
      </w:r>
    </w:p>
    <w:p w14:paraId="16BDA62A" w14:textId="6AC785B6"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w:t>
      </w:r>
      <w:r w:rsidR="00C6085C">
        <w:rPr>
          <w:kern w:val="1"/>
          <w:lang w:val="el-GR"/>
        </w:rPr>
        <w:t>εί</w:t>
      </w:r>
      <w:r w:rsidRPr="00586940">
        <w:rPr>
          <w:kern w:val="1"/>
          <w:lang w:val="el-GR"/>
        </w:rPr>
        <w:t xml:space="preserve">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rStyle w:val="ae"/>
          <w:kern w:val="1"/>
          <w:lang w:val="el-GR"/>
        </w:rPr>
        <w:footnoteReference w:id="101"/>
      </w:r>
      <w:r>
        <w:rPr>
          <w:kern w:val="1"/>
          <w:lang w:val="el-GR"/>
        </w:rPr>
        <w:t>.</w:t>
      </w:r>
    </w:p>
    <w:p w14:paraId="31B5255C" w14:textId="69BC5115" w:rsidR="00243498" w:rsidRPr="000A6F04" w:rsidRDefault="00243498" w:rsidP="00243498">
      <w:pPr>
        <w:textAlignment w:val="baseline"/>
        <w:rPr>
          <w:rFonts w:asciiTheme="minorHAnsi" w:hAnsiTheme="minorHAnsi" w:cstheme="minorHAnsi"/>
          <w:i/>
          <w:kern w:val="1"/>
          <w:szCs w:val="22"/>
          <w:lang w:val="el-GR" w:eastAsia="zh-CN"/>
        </w:rPr>
      </w:pPr>
      <w:r w:rsidRPr="000A6F04">
        <w:rPr>
          <w:rFonts w:asciiTheme="minorHAnsi" w:hAnsiTheme="minorHAnsi" w:cstheme="minorHAnsi"/>
          <w:i/>
          <w:kern w:val="1"/>
          <w:szCs w:val="22"/>
          <w:lang w:val="el-GR" w:eastAsia="zh-CN"/>
        </w:rPr>
        <w:t xml:space="preserve">Επισημαίνεται ότι οι διευκρινίσεις/ συμπληρώσεις, </w:t>
      </w:r>
      <w:proofErr w:type="spellStart"/>
      <w:r w:rsidRPr="000A6F04">
        <w:rPr>
          <w:rFonts w:asciiTheme="minorHAnsi" w:hAnsiTheme="minorHAnsi" w:cstheme="minorHAnsi"/>
          <w:i/>
          <w:kern w:val="1"/>
          <w:szCs w:val="22"/>
          <w:lang w:val="el-GR" w:eastAsia="zh-CN"/>
        </w:rPr>
        <w:t>κατ΄εφαρμογή</w:t>
      </w:r>
      <w:proofErr w:type="spellEnd"/>
      <w:r w:rsidRPr="000A6F04">
        <w:rPr>
          <w:rFonts w:asciiTheme="minorHAnsi" w:hAnsiTheme="minorHAnsi" w:cstheme="minorHAnsi"/>
          <w:i/>
          <w:kern w:val="1"/>
          <w:szCs w:val="22"/>
          <w:lang w:val="el-GR" w:eastAsia="zh-CN"/>
        </w:rPr>
        <w:t xml:space="preserve"> της παρούσας παραγράφου, σύμφωνα με τα οριζόμενα στις διατάξεις του άρθρου 102 του ν.4412/2016, ζητούνται από την αρμόδια Επιτροπή Αξιολόγησης των Προσφορών </w:t>
      </w:r>
      <w:r w:rsidR="002471DF" w:rsidRPr="00A01334">
        <w:rPr>
          <w:rFonts w:asciiTheme="minorHAnsi" w:hAnsiTheme="minorHAnsi" w:cstheme="minorHAnsi"/>
          <w:i/>
          <w:kern w:val="1"/>
          <w:szCs w:val="22"/>
          <w:lang w:val="el-GR" w:eastAsia="zh-CN"/>
        </w:rPr>
        <w:t>(</w:t>
      </w:r>
      <w:r w:rsidR="002471DF">
        <w:rPr>
          <w:rFonts w:asciiTheme="minorHAnsi" w:hAnsiTheme="minorHAnsi" w:cstheme="minorHAnsi"/>
          <w:i/>
          <w:kern w:val="1"/>
          <w:szCs w:val="22"/>
          <w:lang w:val="el-GR" w:eastAsia="zh-CN"/>
        </w:rPr>
        <w:t xml:space="preserve">Επιτροπή Διενεργείας Διαγωνισμού), </w:t>
      </w:r>
      <w:r w:rsidRPr="000A6F04">
        <w:rPr>
          <w:rFonts w:asciiTheme="minorHAnsi" w:hAnsiTheme="minorHAnsi" w:cstheme="minorHAnsi"/>
          <w:i/>
          <w:kern w:val="1"/>
          <w:szCs w:val="22"/>
          <w:lang w:val="el-GR" w:eastAsia="zh-CN"/>
        </w:rPr>
        <w:t>μέσω της λειτουργικότητας «Επικοινωνία»:</w:t>
      </w:r>
    </w:p>
    <w:p w14:paraId="1D5C8BBF" w14:textId="77777777" w:rsidR="002471DF" w:rsidRPr="00A0133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είτε από την Επιτροπή, </w:t>
      </w:r>
      <w:r w:rsidR="002471DF" w:rsidRPr="002471DF">
        <w:rPr>
          <w:rFonts w:asciiTheme="minorHAnsi" w:hAnsiTheme="minorHAnsi" w:cstheme="minorHAnsi"/>
          <w:i/>
          <w:kern w:val="1"/>
          <w:sz w:val="22"/>
          <w:szCs w:val="22"/>
          <w:lang w:val="el-GR" w:eastAsia="zh-CN"/>
        </w:rPr>
        <w:t xml:space="preserve">μέσω του </w:t>
      </w:r>
      <w:proofErr w:type="spellStart"/>
      <w:r w:rsidR="002471DF" w:rsidRPr="002471DF">
        <w:rPr>
          <w:rFonts w:asciiTheme="minorHAnsi" w:hAnsiTheme="minorHAnsi" w:cstheme="minorHAnsi"/>
          <w:i/>
          <w:kern w:val="1"/>
          <w:sz w:val="22"/>
          <w:szCs w:val="22"/>
          <w:lang w:val="el-GR" w:eastAsia="zh-CN"/>
        </w:rPr>
        <w:t>πιστοποποιμένου</w:t>
      </w:r>
      <w:proofErr w:type="spellEnd"/>
      <w:r w:rsidR="002471DF" w:rsidRPr="002471DF">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w:t>
      </w:r>
      <w:r w:rsidR="002471DF">
        <w:rPr>
          <w:rFonts w:asciiTheme="minorHAnsi" w:hAnsiTheme="minorHAnsi" w:cstheme="minorHAnsi"/>
          <w:i/>
          <w:kern w:val="1"/>
          <w:sz w:val="22"/>
          <w:szCs w:val="22"/>
          <w:lang w:val="el-GR" w:eastAsia="zh-CN"/>
        </w:rPr>
        <w:t>,</w:t>
      </w:r>
      <w:r w:rsidR="002471DF" w:rsidRPr="002471DF">
        <w:rPr>
          <w:rFonts w:asciiTheme="minorHAnsi" w:hAnsiTheme="minorHAnsi" w:cstheme="minorHAnsi"/>
          <w:i/>
          <w:kern w:val="1"/>
          <w:sz w:val="22"/>
          <w:szCs w:val="22"/>
          <w:lang w:val="el-GR" w:eastAsia="zh-CN"/>
        </w:rPr>
        <w:t xml:space="preserve"> χωρίς τη σύνταξη διακριτού εγγράφου</w:t>
      </w:r>
    </w:p>
    <w:p w14:paraId="79081BC2" w14:textId="3B614338" w:rsidR="00923806" w:rsidRPr="002471DF" w:rsidRDefault="002471DF" w:rsidP="00A01334">
      <w:pPr>
        <w:pStyle w:val="aff2"/>
        <w:ind w:left="766"/>
        <w:jc w:val="both"/>
        <w:textAlignment w:val="baseline"/>
        <w:rPr>
          <w:rFonts w:asciiTheme="minorHAnsi" w:hAnsiTheme="minorHAnsi" w:cstheme="minorHAnsi"/>
          <w:i/>
          <w:kern w:val="1"/>
          <w:szCs w:val="22"/>
          <w:lang w:val="el-GR"/>
        </w:rPr>
      </w:pPr>
      <w:r w:rsidRPr="002471DF">
        <w:rPr>
          <w:rFonts w:asciiTheme="minorHAnsi" w:hAnsiTheme="minorHAnsi" w:cstheme="minorHAnsi"/>
          <w:i/>
          <w:kern w:val="1"/>
          <w:sz w:val="22"/>
          <w:szCs w:val="22"/>
          <w:lang w:val="el-GR" w:eastAsia="zh-CN"/>
        </w:rPr>
        <w:t xml:space="preserve"> </w:t>
      </w:r>
    </w:p>
    <w:p w14:paraId="4A0C2768" w14:textId="50FCF3B0" w:rsidR="00243498" w:rsidRPr="000A6F04" w:rsidRDefault="00243498" w:rsidP="002471DF">
      <w:pPr>
        <w:pStyle w:val="aff2"/>
        <w:numPr>
          <w:ilvl w:val="0"/>
          <w:numId w:val="20"/>
        </w:numPr>
        <w:jc w:val="both"/>
        <w:textAlignment w:val="baseline"/>
        <w:rPr>
          <w:rFonts w:asciiTheme="minorHAnsi" w:hAnsiTheme="minorHAnsi" w:cstheme="minorHAnsi"/>
          <w:i/>
          <w:kern w:val="1"/>
          <w:szCs w:val="22"/>
          <w:lang w:val="el-GR"/>
        </w:rPr>
      </w:pPr>
      <w:r w:rsidRPr="000A6F04">
        <w:rPr>
          <w:rFonts w:asciiTheme="minorHAnsi" w:hAnsiTheme="minorHAnsi" w:cstheme="minorHAnsi"/>
          <w:i/>
          <w:kern w:val="1"/>
          <w:sz w:val="22"/>
          <w:szCs w:val="22"/>
          <w:lang w:val="el-GR" w:eastAsia="zh-CN"/>
        </w:rPr>
        <w:t>είτε,</w:t>
      </w:r>
      <w:r w:rsidR="0076082C" w:rsidRPr="0076082C">
        <w:rPr>
          <w:rFonts w:asciiTheme="minorHAnsi" w:hAnsiTheme="minorHAnsi" w:cstheme="minorHAnsi"/>
          <w:i/>
          <w:kern w:val="1"/>
          <w:sz w:val="22"/>
          <w:szCs w:val="22"/>
          <w:lang w:val="el-GR" w:eastAsia="zh-CN"/>
        </w:rPr>
        <w:t xml:space="preserve"> </w:t>
      </w:r>
      <w:r w:rsidRPr="000A6F04">
        <w:rPr>
          <w:rFonts w:asciiTheme="minorHAnsi" w:hAnsiTheme="minorHAnsi" w:cstheme="minorHAnsi"/>
          <w:i/>
          <w:kern w:val="1"/>
          <w:sz w:val="22"/>
          <w:szCs w:val="22"/>
          <w:lang w:val="el-GR" w:eastAsia="zh-CN"/>
        </w:rPr>
        <w:t>με αποστολή διακριτού εγγράφου</w:t>
      </w:r>
      <w:r w:rsidR="009331F9">
        <w:rPr>
          <w:rFonts w:asciiTheme="minorHAnsi" w:hAnsiTheme="minorHAnsi" w:cstheme="minorHAnsi"/>
          <w:i/>
          <w:kern w:val="1"/>
          <w:sz w:val="22"/>
          <w:szCs w:val="22"/>
          <w:lang w:val="el-GR" w:eastAsia="zh-CN"/>
        </w:rPr>
        <w:t xml:space="preserve"> της </w:t>
      </w:r>
      <w:r w:rsidR="002471DF">
        <w:rPr>
          <w:rFonts w:asciiTheme="minorHAnsi" w:hAnsiTheme="minorHAnsi" w:cstheme="minorHAnsi"/>
          <w:i/>
          <w:kern w:val="1"/>
          <w:sz w:val="22"/>
          <w:szCs w:val="22"/>
          <w:lang w:val="el-GR" w:eastAsia="zh-CN"/>
        </w:rPr>
        <w:t>Ε</w:t>
      </w:r>
      <w:r w:rsidR="009331F9">
        <w:rPr>
          <w:rFonts w:asciiTheme="minorHAnsi" w:hAnsiTheme="minorHAnsi" w:cstheme="minorHAnsi"/>
          <w:i/>
          <w:kern w:val="1"/>
          <w:sz w:val="22"/>
          <w:szCs w:val="22"/>
          <w:lang w:val="el-GR" w:eastAsia="zh-CN"/>
        </w:rPr>
        <w:t xml:space="preserve">πιτροπής, μέσω του </w:t>
      </w:r>
      <w:proofErr w:type="spellStart"/>
      <w:r w:rsidR="009331F9">
        <w:rPr>
          <w:rFonts w:asciiTheme="minorHAnsi" w:hAnsiTheme="minorHAnsi" w:cstheme="minorHAnsi"/>
          <w:i/>
          <w:kern w:val="1"/>
          <w:sz w:val="22"/>
          <w:szCs w:val="22"/>
          <w:lang w:val="el-GR" w:eastAsia="zh-CN"/>
        </w:rPr>
        <w:t>πιστοποποιμένου</w:t>
      </w:r>
      <w:proofErr w:type="spellEnd"/>
      <w:r w:rsidR="009331F9">
        <w:rPr>
          <w:rFonts w:asciiTheme="minorHAnsi" w:hAnsiTheme="minorHAnsi" w:cstheme="minorHAnsi"/>
          <w:i/>
          <w:kern w:val="1"/>
          <w:sz w:val="22"/>
          <w:szCs w:val="22"/>
          <w:lang w:val="el-GR" w:eastAsia="zh-CN"/>
        </w:rPr>
        <w:t xml:space="preserve"> χρήστη της παρούσας ηλεκτρονικής διαδικασίας (χειριστή του διαγωνισμού), χωρίς</w:t>
      </w:r>
      <w:r w:rsidR="0076082C">
        <w:rPr>
          <w:rFonts w:asciiTheme="minorHAnsi" w:hAnsiTheme="minorHAnsi" w:cstheme="minorHAnsi"/>
          <w:i/>
          <w:kern w:val="1"/>
          <w:sz w:val="22"/>
          <w:szCs w:val="22"/>
          <w:lang w:val="el-GR" w:eastAsia="zh-CN"/>
        </w:rPr>
        <w:t>, στην περίπτωση αυτή,</w:t>
      </w:r>
      <w:r w:rsidRPr="000A6F04">
        <w:rPr>
          <w:rFonts w:asciiTheme="minorHAnsi" w:hAnsiTheme="minorHAnsi" w:cstheme="minorHAnsi"/>
          <w:i/>
          <w:kern w:val="1"/>
          <w:sz w:val="22"/>
          <w:szCs w:val="22"/>
          <w:lang w:val="el-GR" w:eastAsia="zh-CN"/>
        </w:rPr>
        <w:t xml:space="preserve"> να απαιτείται περαιτέρω έγκρισ</w:t>
      </w:r>
      <w:r w:rsidR="0076082C">
        <w:rPr>
          <w:rFonts w:asciiTheme="minorHAnsi" w:hAnsiTheme="minorHAnsi" w:cstheme="minorHAnsi"/>
          <w:i/>
          <w:kern w:val="1"/>
          <w:sz w:val="22"/>
          <w:szCs w:val="22"/>
          <w:lang w:val="el-GR" w:eastAsia="zh-CN"/>
        </w:rPr>
        <w:t xml:space="preserve">ή του από </w:t>
      </w:r>
      <w:r w:rsidRPr="000A6F04">
        <w:rPr>
          <w:rFonts w:asciiTheme="minorHAnsi" w:hAnsiTheme="minorHAnsi" w:cstheme="minorHAnsi"/>
          <w:i/>
          <w:kern w:val="1"/>
          <w:sz w:val="22"/>
          <w:szCs w:val="22"/>
          <w:lang w:val="el-GR" w:eastAsia="zh-CN"/>
        </w:rPr>
        <w:t>το απ</w:t>
      </w:r>
      <w:r w:rsidR="0076082C">
        <w:rPr>
          <w:rFonts w:asciiTheme="minorHAnsi" w:hAnsiTheme="minorHAnsi" w:cstheme="minorHAnsi"/>
          <w:i/>
          <w:kern w:val="1"/>
          <w:sz w:val="22"/>
          <w:szCs w:val="22"/>
          <w:lang w:val="el-GR" w:eastAsia="zh-CN"/>
        </w:rPr>
        <w:t>οφαινόμενο</w:t>
      </w:r>
      <w:r w:rsidRPr="000A6F04">
        <w:rPr>
          <w:rFonts w:asciiTheme="minorHAnsi" w:hAnsiTheme="minorHAnsi" w:cstheme="minorHAnsi"/>
          <w:i/>
          <w:kern w:val="1"/>
          <w:sz w:val="22"/>
          <w:szCs w:val="22"/>
          <w:lang w:val="el-GR" w:eastAsia="zh-CN"/>
        </w:rPr>
        <w:t xml:space="preserve"> </w:t>
      </w:r>
      <w:r w:rsidR="0076082C">
        <w:rPr>
          <w:rFonts w:asciiTheme="minorHAnsi" w:hAnsiTheme="minorHAnsi" w:cstheme="minorHAnsi"/>
          <w:i/>
          <w:kern w:val="1"/>
          <w:sz w:val="22"/>
          <w:szCs w:val="22"/>
          <w:lang w:val="el-GR" w:eastAsia="zh-CN"/>
        </w:rPr>
        <w:t>ό</w:t>
      </w:r>
      <w:r w:rsidRPr="000A6F04">
        <w:rPr>
          <w:rFonts w:asciiTheme="minorHAnsi" w:hAnsiTheme="minorHAnsi" w:cstheme="minorHAnsi"/>
          <w:i/>
          <w:kern w:val="1"/>
          <w:sz w:val="22"/>
          <w:szCs w:val="22"/>
          <w:lang w:val="el-GR" w:eastAsia="zh-CN"/>
        </w:rPr>
        <w:t>ργ</w:t>
      </w:r>
      <w:r w:rsidR="0076082C">
        <w:rPr>
          <w:rFonts w:asciiTheme="minorHAnsi" w:hAnsiTheme="minorHAnsi" w:cstheme="minorHAnsi"/>
          <w:i/>
          <w:kern w:val="1"/>
          <w:sz w:val="22"/>
          <w:szCs w:val="22"/>
          <w:lang w:val="el-GR" w:eastAsia="zh-CN"/>
        </w:rPr>
        <w:t>α</w:t>
      </w:r>
      <w:r w:rsidRPr="000A6F04">
        <w:rPr>
          <w:rFonts w:asciiTheme="minorHAnsi" w:hAnsiTheme="minorHAnsi" w:cstheme="minorHAnsi"/>
          <w:i/>
          <w:kern w:val="1"/>
          <w:sz w:val="22"/>
          <w:szCs w:val="22"/>
          <w:lang w:val="el-GR" w:eastAsia="zh-CN"/>
        </w:rPr>
        <w:t>νο.</w:t>
      </w:r>
    </w:p>
    <w:p w14:paraId="7884DD7A" w14:textId="77777777" w:rsidR="0076082C" w:rsidRDefault="0076082C">
      <w:pPr>
        <w:textAlignment w:val="baseline"/>
        <w:rPr>
          <w:rFonts w:asciiTheme="minorHAnsi" w:hAnsiTheme="minorHAnsi" w:cstheme="minorHAnsi"/>
          <w:i/>
          <w:kern w:val="1"/>
          <w:szCs w:val="22"/>
          <w:lang w:val="el-GR"/>
        </w:rPr>
      </w:pPr>
    </w:p>
    <w:p w14:paraId="74474407" w14:textId="0516EB82" w:rsidR="0076082C" w:rsidRDefault="00923806">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Σημειώνεται</w:t>
      </w:r>
      <w:r w:rsidR="00243498" w:rsidRPr="000A6F04">
        <w:rPr>
          <w:rFonts w:asciiTheme="minorHAnsi" w:hAnsiTheme="minorHAnsi" w:cstheme="minorHAnsi"/>
          <w:i/>
          <w:kern w:val="1"/>
          <w:szCs w:val="22"/>
          <w:lang w:val="el-GR"/>
        </w:rPr>
        <w:t xml:space="preserve"> ότι, όσο διαρκεί η διαδικασία αξιολόγησης των προσφορών και μέχρι την αποστολή των σχετικών πρακτικών της Επιτροπής στον χειριστή του διαγωνισμού</w:t>
      </w:r>
      <w:r w:rsidRPr="00923806">
        <w:rPr>
          <w:rFonts w:asciiTheme="minorHAnsi" w:hAnsiTheme="minorHAnsi" w:cstheme="minorHAnsi"/>
          <w:i/>
          <w:kern w:val="1"/>
          <w:szCs w:val="22"/>
          <w:lang w:val="el-GR"/>
        </w:rPr>
        <w:t>,</w:t>
      </w:r>
      <w:r w:rsidR="00243498" w:rsidRPr="000A6F04">
        <w:rPr>
          <w:rFonts w:asciiTheme="minorHAnsi" w:hAnsiTheme="minorHAnsi" w:cstheme="minorHAnsi"/>
          <w:i/>
          <w:kern w:val="1"/>
          <w:szCs w:val="22"/>
          <w:lang w:val="el-GR"/>
        </w:rPr>
        <w:t xml:space="preserve"> </w:t>
      </w:r>
      <w:r w:rsidRPr="00923806">
        <w:rPr>
          <w:rFonts w:asciiTheme="minorHAnsi" w:hAnsiTheme="minorHAnsi" w:cstheme="minorHAnsi"/>
          <w:i/>
          <w:kern w:val="1"/>
          <w:szCs w:val="22"/>
          <w:lang w:val="el-GR"/>
        </w:rPr>
        <w:t xml:space="preserve">προς </w:t>
      </w:r>
      <w:r w:rsidR="00243498" w:rsidRPr="000A6F04">
        <w:rPr>
          <w:rFonts w:asciiTheme="minorHAnsi" w:hAnsiTheme="minorHAnsi" w:cstheme="minorHAnsi"/>
          <w:i/>
          <w:kern w:val="1"/>
          <w:szCs w:val="22"/>
          <w:lang w:val="el-GR"/>
        </w:rPr>
        <w:t>έκδοση</w:t>
      </w:r>
      <w:r w:rsidR="0076082C">
        <w:rPr>
          <w:rFonts w:asciiTheme="minorHAnsi" w:hAnsiTheme="minorHAnsi" w:cstheme="minorHAnsi"/>
          <w:i/>
          <w:kern w:val="1"/>
          <w:szCs w:val="22"/>
          <w:lang w:val="el-GR"/>
        </w:rPr>
        <w:t xml:space="preserve"> </w:t>
      </w:r>
      <w:r w:rsidR="00243498" w:rsidRPr="000A6F04">
        <w:rPr>
          <w:rFonts w:asciiTheme="minorHAnsi" w:hAnsiTheme="minorHAnsi" w:cstheme="minorHAnsi"/>
          <w:i/>
          <w:kern w:val="1"/>
          <w:szCs w:val="22"/>
          <w:lang w:val="el-GR"/>
        </w:rPr>
        <w:t>των σχετικών αποφάσεων,</w:t>
      </w:r>
      <w:r w:rsidRPr="00923806">
        <w:rPr>
          <w:rFonts w:asciiTheme="minorHAnsi" w:hAnsiTheme="minorHAnsi" w:cstheme="minorHAnsi"/>
          <w:i/>
          <w:kern w:val="1"/>
          <w:szCs w:val="22"/>
          <w:lang w:val="el-GR"/>
        </w:rPr>
        <w:t xml:space="preserve"> οι διευκρινίσεις ζητούνται από την Επιτροπ</w:t>
      </w:r>
      <w:r w:rsidR="00BE19A7">
        <w:rPr>
          <w:rFonts w:asciiTheme="minorHAnsi" w:hAnsiTheme="minorHAnsi" w:cstheme="minorHAnsi"/>
          <w:i/>
          <w:kern w:val="1"/>
          <w:szCs w:val="22"/>
          <w:lang w:val="el-GR"/>
        </w:rPr>
        <w:t>ή</w:t>
      </w:r>
      <w:r>
        <w:rPr>
          <w:rFonts w:asciiTheme="minorHAnsi" w:hAnsiTheme="minorHAnsi" w:cstheme="minorHAnsi"/>
          <w:i/>
          <w:kern w:val="1"/>
          <w:szCs w:val="22"/>
          <w:lang w:val="el-GR"/>
        </w:rPr>
        <w:t xml:space="preserve"> </w:t>
      </w:r>
      <w:r w:rsidR="00BE19A7">
        <w:rPr>
          <w:rFonts w:asciiTheme="minorHAnsi" w:hAnsiTheme="minorHAnsi" w:cstheme="minorHAnsi"/>
          <w:i/>
          <w:kern w:val="1"/>
          <w:szCs w:val="22"/>
          <w:lang w:val="el-GR"/>
        </w:rPr>
        <w:t>και δεν υπ</w:t>
      </w:r>
      <w:r w:rsidR="0076082C">
        <w:rPr>
          <w:rFonts w:asciiTheme="minorHAnsi" w:hAnsiTheme="minorHAnsi" w:cstheme="minorHAnsi"/>
          <w:i/>
          <w:kern w:val="1"/>
          <w:szCs w:val="22"/>
          <w:lang w:val="el-GR"/>
        </w:rPr>
        <w:t>όκειν</w:t>
      </w:r>
      <w:r w:rsidR="00BE19A7">
        <w:rPr>
          <w:rFonts w:asciiTheme="minorHAnsi" w:hAnsiTheme="minorHAnsi" w:cstheme="minorHAnsi"/>
          <w:i/>
          <w:kern w:val="1"/>
          <w:szCs w:val="22"/>
          <w:lang w:val="el-GR"/>
        </w:rPr>
        <w:t>τ</w:t>
      </w:r>
      <w:r w:rsidR="0076082C">
        <w:rPr>
          <w:rFonts w:asciiTheme="minorHAnsi" w:hAnsiTheme="minorHAnsi" w:cstheme="minorHAnsi"/>
          <w:i/>
          <w:kern w:val="1"/>
          <w:szCs w:val="22"/>
          <w:lang w:val="el-GR"/>
        </w:rPr>
        <w:t>α</w:t>
      </w:r>
      <w:r w:rsidR="00BE19A7">
        <w:rPr>
          <w:rFonts w:asciiTheme="minorHAnsi" w:hAnsiTheme="minorHAnsi" w:cstheme="minorHAnsi"/>
          <w:i/>
          <w:kern w:val="1"/>
          <w:szCs w:val="22"/>
          <w:lang w:val="el-GR"/>
        </w:rPr>
        <w:t xml:space="preserve">ι </w:t>
      </w:r>
      <w:r w:rsidRPr="00923806">
        <w:rPr>
          <w:rFonts w:asciiTheme="minorHAnsi" w:hAnsiTheme="minorHAnsi" w:cstheme="minorHAnsi"/>
          <w:i/>
          <w:kern w:val="1"/>
          <w:szCs w:val="22"/>
          <w:lang w:val="el-GR"/>
        </w:rPr>
        <w:t xml:space="preserve">σε προηγούμενη έγκριση </w:t>
      </w:r>
      <w:r w:rsidR="0076082C" w:rsidRPr="00EF3FE0">
        <w:rPr>
          <w:rFonts w:asciiTheme="minorHAnsi" w:hAnsiTheme="minorHAnsi" w:cstheme="minorHAnsi"/>
          <w:i/>
          <w:kern w:val="1"/>
          <w:szCs w:val="22"/>
          <w:lang w:val="el-GR"/>
        </w:rPr>
        <w:t xml:space="preserve">του </w:t>
      </w:r>
      <w:proofErr w:type="spellStart"/>
      <w:r w:rsidR="0076082C" w:rsidRPr="00EF3FE0">
        <w:rPr>
          <w:rFonts w:asciiTheme="minorHAnsi" w:hAnsiTheme="minorHAnsi" w:cstheme="minorHAnsi"/>
          <w:i/>
          <w:kern w:val="1"/>
          <w:szCs w:val="22"/>
          <w:lang w:val="el-GR"/>
        </w:rPr>
        <w:t>αποφαινομένου</w:t>
      </w:r>
      <w:proofErr w:type="spellEnd"/>
      <w:r w:rsidR="0076082C" w:rsidRPr="00EF3FE0">
        <w:rPr>
          <w:rFonts w:asciiTheme="minorHAnsi" w:hAnsiTheme="minorHAnsi" w:cstheme="minorHAnsi"/>
          <w:i/>
          <w:kern w:val="1"/>
          <w:szCs w:val="22"/>
          <w:lang w:val="el-GR"/>
        </w:rPr>
        <w:t xml:space="preserve"> οργάνου</w:t>
      </w:r>
      <w:r w:rsidR="00052C3D">
        <w:rPr>
          <w:rFonts w:asciiTheme="minorHAnsi" w:hAnsiTheme="minorHAnsi" w:cstheme="minorHAnsi"/>
          <w:i/>
          <w:kern w:val="1"/>
          <w:szCs w:val="22"/>
          <w:lang w:val="el-GR"/>
        </w:rPr>
        <w:t>.</w:t>
      </w:r>
    </w:p>
    <w:p w14:paraId="67B9B014" w14:textId="767C8350" w:rsidR="0076082C" w:rsidRDefault="0076082C">
      <w:pPr>
        <w:textAlignment w:val="baseline"/>
        <w:rPr>
          <w:rFonts w:asciiTheme="minorHAnsi" w:hAnsiTheme="minorHAnsi" w:cstheme="minorHAnsi"/>
          <w:i/>
          <w:kern w:val="1"/>
          <w:szCs w:val="22"/>
          <w:lang w:val="el-GR"/>
        </w:rPr>
      </w:pPr>
      <w:r w:rsidRPr="00EF3FE0">
        <w:rPr>
          <w:rFonts w:asciiTheme="minorHAnsi" w:hAnsiTheme="minorHAnsi" w:cstheme="minorHAnsi"/>
          <w:i/>
          <w:kern w:val="1"/>
          <w:szCs w:val="22"/>
          <w:lang w:val="el-GR"/>
        </w:rPr>
        <w:t>Σε κάθε περ</w:t>
      </w:r>
      <w:r>
        <w:rPr>
          <w:rFonts w:asciiTheme="minorHAnsi" w:hAnsiTheme="minorHAnsi" w:cstheme="minorHAnsi"/>
          <w:i/>
          <w:kern w:val="1"/>
          <w:szCs w:val="22"/>
          <w:lang w:val="el-GR"/>
        </w:rPr>
        <w:t>ί</w:t>
      </w:r>
      <w:r w:rsidRPr="00EF3FE0">
        <w:rPr>
          <w:rFonts w:asciiTheme="minorHAnsi" w:hAnsiTheme="minorHAnsi" w:cstheme="minorHAnsi"/>
          <w:i/>
          <w:kern w:val="1"/>
          <w:szCs w:val="22"/>
          <w:lang w:val="el-GR"/>
        </w:rPr>
        <w:t>πτωση</w:t>
      </w:r>
      <w:r>
        <w:rPr>
          <w:rFonts w:asciiTheme="minorHAnsi" w:hAnsiTheme="minorHAnsi" w:cstheme="minorHAnsi"/>
          <w:i/>
          <w:kern w:val="1"/>
          <w:szCs w:val="22"/>
          <w:lang w:val="el-GR"/>
        </w:rPr>
        <w:t>,</w:t>
      </w:r>
      <w:r w:rsidR="00756406" w:rsidRPr="00756406">
        <w:rPr>
          <w:rFonts w:asciiTheme="minorHAnsi" w:hAnsiTheme="minorHAnsi" w:cstheme="minorHAnsi"/>
          <w:i/>
          <w:kern w:val="1"/>
          <w:szCs w:val="22"/>
          <w:lang w:val="el-GR"/>
        </w:rPr>
        <w:t xml:space="preserve"> μετά την </w:t>
      </w:r>
      <w:proofErr w:type="spellStart"/>
      <w:r w:rsidR="00756406" w:rsidRPr="00756406">
        <w:rPr>
          <w:rFonts w:asciiTheme="minorHAnsi" w:hAnsiTheme="minorHAnsi" w:cstheme="minorHAnsi"/>
          <w:i/>
          <w:kern w:val="1"/>
          <w:szCs w:val="22"/>
          <w:lang w:val="el-GR"/>
        </w:rPr>
        <w:t>ολοκήρωση</w:t>
      </w:r>
      <w:proofErr w:type="spellEnd"/>
      <w:r w:rsidR="00756406" w:rsidRPr="00756406">
        <w:rPr>
          <w:rFonts w:asciiTheme="minorHAnsi" w:hAnsiTheme="minorHAnsi" w:cstheme="minorHAnsi"/>
          <w:i/>
          <w:kern w:val="1"/>
          <w:szCs w:val="22"/>
          <w:lang w:val="el-GR"/>
        </w:rPr>
        <w:t xml:space="preserve"> της διαδικασίας αξιολόγησης, εκ μέρους της Επιτροπής και τη διαβίβαση των σχετικών πρακτικών</w:t>
      </w:r>
      <w:r w:rsidR="00756406">
        <w:rPr>
          <w:rFonts w:asciiTheme="minorHAnsi" w:hAnsiTheme="minorHAnsi" w:cstheme="minorHAnsi"/>
          <w:i/>
          <w:kern w:val="1"/>
          <w:szCs w:val="22"/>
          <w:lang w:val="el-GR"/>
        </w:rPr>
        <w:t xml:space="preserve"> προς το απο</w:t>
      </w:r>
      <w:r w:rsidR="00923806" w:rsidRPr="000A6F04">
        <w:rPr>
          <w:rFonts w:asciiTheme="minorHAnsi" w:hAnsiTheme="minorHAnsi" w:cstheme="minorHAnsi"/>
          <w:i/>
          <w:kern w:val="1"/>
          <w:szCs w:val="22"/>
          <w:lang w:val="el-GR"/>
        </w:rPr>
        <w:t>φαινόμενο όργανο,</w:t>
      </w:r>
      <w:r w:rsidR="00756406">
        <w:rPr>
          <w:rFonts w:asciiTheme="minorHAnsi" w:hAnsiTheme="minorHAnsi" w:cstheme="minorHAnsi"/>
          <w:i/>
          <w:kern w:val="1"/>
          <w:szCs w:val="22"/>
          <w:lang w:val="el-GR"/>
        </w:rPr>
        <w:t xml:space="preserve"> το τελευταίο, δύναται,</w:t>
      </w:r>
      <w:r w:rsidR="00923806" w:rsidRPr="000A6F04">
        <w:rPr>
          <w:rFonts w:asciiTheme="minorHAnsi" w:hAnsiTheme="minorHAnsi" w:cstheme="minorHAnsi"/>
          <w:i/>
          <w:kern w:val="1"/>
          <w:szCs w:val="22"/>
          <w:lang w:val="el-GR"/>
        </w:rPr>
        <w:t xml:space="preserve"> κατά την κρίση του, να ζητ</w:t>
      </w:r>
      <w:r w:rsidR="00756406">
        <w:rPr>
          <w:rFonts w:asciiTheme="minorHAnsi" w:hAnsiTheme="minorHAnsi" w:cstheme="minorHAnsi"/>
          <w:i/>
          <w:kern w:val="1"/>
          <w:szCs w:val="22"/>
          <w:lang w:val="el-GR"/>
        </w:rPr>
        <w:t>εί</w:t>
      </w:r>
      <w:r w:rsidR="00923806" w:rsidRPr="000A6F04">
        <w:rPr>
          <w:rFonts w:asciiTheme="minorHAnsi" w:hAnsiTheme="minorHAnsi" w:cstheme="minorHAnsi"/>
          <w:i/>
          <w:kern w:val="1"/>
          <w:szCs w:val="22"/>
          <w:lang w:val="el-GR"/>
        </w:rPr>
        <w:t xml:space="preserve"> διευκρινίσεις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από τους προσφέροντες</w:t>
      </w:r>
      <w:r>
        <w:rPr>
          <w:rFonts w:asciiTheme="minorHAnsi" w:hAnsiTheme="minorHAnsi" w:cstheme="minorHAnsi"/>
          <w:i/>
          <w:kern w:val="1"/>
          <w:szCs w:val="22"/>
          <w:lang w:val="el-GR"/>
        </w:rPr>
        <w:t>,</w:t>
      </w:r>
      <w:r w:rsidR="00923806" w:rsidRPr="000A6F04">
        <w:rPr>
          <w:rFonts w:asciiTheme="minorHAnsi" w:hAnsiTheme="minorHAnsi" w:cstheme="minorHAnsi"/>
          <w:i/>
          <w:kern w:val="1"/>
          <w:szCs w:val="22"/>
          <w:lang w:val="el-GR"/>
        </w:rPr>
        <w:t xml:space="preserve"> </w:t>
      </w:r>
      <w:r>
        <w:rPr>
          <w:rFonts w:asciiTheme="minorHAnsi" w:hAnsiTheme="minorHAnsi" w:cstheme="minorHAnsi"/>
          <w:i/>
          <w:kern w:val="1"/>
          <w:szCs w:val="22"/>
          <w:lang w:val="el-GR"/>
        </w:rPr>
        <w:t xml:space="preserve">για στοιχεία των προσφορών, για </w:t>
      </w:r>
      <w:r w:rsidR="00923806" w:rsidRPr="000A6F04">
        <w:rPr>
          <w:rFonts w:asciiTheme="minorHAnsi" w:hAnsiTheme="minorHAnsi" w:cstheme="minorHAnsi"/>
          <w:i/>
          <w:kern w:val="1"/>
          <w:szCs w:val="22"/>
          <w:lang w:val="el-GR"/>
        </w:rPr>
        <w:t>τα οποία δεν ζητήθηκα</w:t>
      </w:r>
      <w:r w:rsidR="00756406">
        <w:rPr>
          <w:rFonts w:asciiTheme="minorHAnsi" w:hAnsiTheme="minorHAnsi" w:cstheme="minorHAnsi"/>
          <w:i/>
          <w:kern w:val="1"/>
          <w:szCs w:val="22"/>
          <w:lang w:val="el-GR"/>
        </w:rPr>
        <w:t>ν</w:t>
      </w:r>
      <w:r w:rsidR="00923806" w:rsidRPr="000A6F04">
        <w:rPr>
          <w:rFonts w:asciiTheme="minorHAnsi" w:hAnsiTheme="minorHAnsi" w:cstheme="minorHAnsi"/>
          <w:i/>
          <w:kern w:val="1"/>
          <w:szCs w:val="22"/>
          <w:lang w:val="el-GR"/>
        </w:rPr>
        <w:t>, είτε ακ</w:t>
      </w:r>
      <w:r>
        <w:rPr>
          <w:rFonts w:asciiTheme="minorHAnsi" w:hAnsiTheme="minorHAnsi" w:cstheme="minorHAnsi"/>
          <w:i/>
          <w:kern w:val="1"/>
          <w:szCs w:val="22"/>
          <w:lang w:val="el-GR"/>
        </w:rPr>
        <w:t>όμη και για στοιχεία</w:t>
      </w:r>
      <w:r w:rsidR="00923806" w:rsidRPr="000A6F04">
        <w:rPr>
          <w:rFonts w:asciiTheme="minorHAnsi" w:hAnsiTheme="minorHAnsi" w:cstheme="minorHAnsi"/>
          <w:i/>
          <w:kern w:val="1"/>
          <w:szCs w:val="22"/>
          <w:lang w:val="el-GR"/>
        </w:rPr>
        <w:t xml:space="preserve">, για τα </w:t>
      </w:r>
      <w:proofErr w:type="spellStart"/>
      <w:r w:rsidR="00923806" w:rsidRPr="000A6F04">
        <w:rPr>
          <w:rFonts w:asciiTheme="minorHAnsi" w:hAnsiTheme="minorHAnsi" w:cstheme="minorHAnsi"/>
          <w:i/>
          <w:kern w:val="1"/>
          <w:szCs w:val="22"/>
          <w:lang w:val="el-GR"/>
        </w:rPr>
        <w:t>οποια</w:t>
      </w:r>
      <w:proofErr w:type="spellEnd"/>
      <w:r w:rsidR="00923806" w:rsidRPr="000A6F04">
        <w:rPr>
          <w:rFonts w:asciiTheme="minorHAnsi" w:hAnsiTheme="minorHAnsi" w:cstheme="minorHAnsi"/>
          <w:i/>
          <w:kern w:val="1"/>
          <w:szCs w:val="22"/>
          <w:lang w:val="el-GR"/>
        </w:rPr>
        <w:t xml:space="preserve"> έχει ήδη γνωμοδοτήσει σχετικώς η Επιτροπή. </w:t>
      </w:r>
    </w:p>
    <w:p w14:paraId="467CF860" w14:textId="77777777" w:rsidR="001E6028" w:rsidRDefault="0076082C">
      <w:pPr>
        <w:textAlignment w:val="baseline"/>
        <w:rPr>
          <w:rFonts w:asciiTheme="minorHAnsi" w:hAnsiTheme="minorHAnsi" w:cstheme="minorHAnsi"/>
          <w:i/>
          <w:kern w:val="1"/>
          <w:szCs w:val="22"/>
          <w:lang w:val="el-GR"/>
        </w:rPr>
      </w:pPr>
      <w:r>
        <w:rPr>
          <w:rFonts w:asciiTheme="minorHAnsi" w:hAnsiTheme="minorHAnsi" w:cstheme="minorHAnsi"/>
          <w:i/>
          <w:kern w:val="1"/>
          <w:szCs w:val="22"/>
          <w:lang w:val="el-GR"/>
        </w:rPr>
        <w:t xml:space="preserve">Το αποφαινόμενο όργανο </w:t>
      </w:r>
      <w:r w:rsidR="00923806" w:rsidRPr="000A6F04">
        <w:rPr>
          <w:rFonts w:asciiTheme="minorHAnsi" w:hAnsiTheme="minorHAnsi" w:cstheme="minorHAnsi"/>
          <w:i/>
          <w:kern w:val="1"/>
          <w:szCs w:val="22"/>
          <w:lang w:val="el-GR"/>
        </w:rPr>
        <w:t>διατηρεί το δικαίωμα να αναπ</w:t>
      </w:r>
      <w:r>
        <w:rPr>
          <w:rFonts w:asciiTheme="minorHAnsi" w:hAnsiTheme="minorHAnsi" w:cstheme="minorHAnsi"/>
          <w:i/>
          <w:kern w:val="1"/>
          <w:szCs w:val="22"/>
          <w:lang w:val="el-GR"/>
        </w:rPr>
        <w:t>έ</w:t>
      </w:r>
      <w:r w:rsidR="00923806" w:rsidRPr="000A6F04">
        <w:rPr>
          <w:rFonts w:asciiTheme="minorHAnsi" w:hAnsiTheme="minorHAnsi" w:cstheme="minorHAnsi"/>
          <w:i/>
          <w:kern w:val="1"/>
          <w:szCs w:val="22"/>
          <w:lang w:val="el-GR"/>
        </w:rPr>
        <w:t>μψει στην Επιτροπή προς εξέταση και περαιτέρω διευκρινίσεις οποιοδήποτε ζήτημα, κατά την κρίση της, χρήζει διευκρινίσεων/ συμπληρώσεων</w:t>
      </w:r>
      <w:r>
        <w:rPr>
          <w:rFonts w:asciiTheme="minorHAnsi" w:hAnsiTheme="minorHAnsi" w:cstheme="minorHAnsi"/>
          <w:i/>
          <w:kern w:val="1"/>
          <w:szCs w:val="22"/>
          <w:lang w:val="el-GR"/>
        </w:rPr>
        <w:t>.</w:t>
      </w:r>
    </w:p>
    <w:p w14:paraId="0DEAC6A4" w14:textId="787F7CCD" w:rsidR="00923806" w:rsidRDefault="001E6028">
      <w:pPr>
        <w:textAlignment w:val="baseline"/>
        <w:rPr>
          <w:kern w:val="1"/>
          <w:lang w:val="el-GR"/>
        </w:rPr>
      </w:pPr>
      <w:r>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αναδόχου.</w:t>
      </w:r>
      <w:r w:rsidR="009331F9">
        <w:rPr>
          <w:rStyle w:val="ae"/>
          <w:rFonts w:asciiTheme="minorHAnsi" w:hAnsiTheme="minorHAnsi" w:cstheme="minorHAnsi"/>
          <w:i/>
          <w:kern w:val="1"/>
          <w:szCs w:val="22"/>
          <w:lang w:val="el-GR"/>
        </w:rPr>
        <w:footnoteReference w:id="102"/>
      </w:r>
    </w:p>
    <w:p w14:paraId="049C61F2" w14:textId="7F6CD9C1" w:rsidR="003929DA" w:rsidRDefault="003929DA">
      <w:pPr>
        <w:textAlignment w:val="baseline"/>
        <w:rPr>
          <w:rFonts w:eastAsia="Calibri"/>
          <w:i/>
          <w:iCs/>
          <w:color w:val="5B9BD5"/>
          <w:kern w:val="1"/>
          <w:lang w:val="el-GR" w:eastAsia="el-GR"/>
        </w:rPr>
      </w:pPr>
      <w:r>
        <w:rPr>
          <w:kern w:val="1"/>
          <w:lang w:val="el-GR"/>
        </w:rPr>
        <w:t>Ειδικότερα :</w:t>
      </w:r>
    </w:p>
    <w:p w14:paraId="30C11FD7"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7BEF4129"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4A3BBBB"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3865B5E6"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r w:rsidR="009C44F0">
        <w:rPr>
          <w:rStyle w:val="ae"/>
          <w:kern w:val="1"/>
          <w:lang w:val="el-GR"/>
        </w:rPr>
        <w:footnoteReference w:id="103"/>
      </w:r>
      <w:r w:rsidR="00B14783">
        <w:rPr>
          <w:kern w:val="1"/>
          <w:lang w:val="el-GR"/>
        </w:rPr>
        <w:t>.</w:t>
      </w:r>
    </w:p>
    <w:p w14:paraId="30FFFE8A" w14:textId="77777777" w:rsidR="002779F0" w:rsidRDefault="002779F0" w:rsidP="009E5776">
      <w:pPr>
        <w:suppressAutoHyphens w:val="0"/>
        <w:autoSpaceDE w:val="0"/>
        <w:autoSpaceDN w:val="0"/>
        <w:adjustRightInd w:val="0"/>
        <w:spacing w:after="0"/>
        <w:rPr>
          <w:kern w:val="1"/>
          <w:lang w:val="el-GR"/>
        </w:rPr>
      </w:pPr>
    </w:p>
    <w:p w14:paraId="67D4C0A2" w14:textId="7AEC5CF8"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6F6D9C" w:rsidRPr="006D50E7">
        <w:rPr>
          <w:rStyle w:val="ae"/>
          <w:kern w:val="1"/>
          <w:lang w:val="el-GR" w:eastAsia="zh-CN"/>
        </w:rPr>
        <w:footnoteReference w:id="104"/>
      </w:r>
      <w:r w:rsidR="00946DF6" w:rsidRPr="006D50E7">
        <w:rPr>
          <w:kern w:val="1"/>
          <w:lang w:val="el-GR" w:eastAsia="zh-CN"/>
        </w:rPr>
        <w:t>.</w:t>
      </w:r>
      <w:r w:rsidR="00243498">
        <w:rPr>
          <w:kern w:val="1"/>
          <w:lang w:val="el-GR" w:eastAsia="zh-CN"/>
        </w:rPr>
        <w:t xml:space="preserve"> </w:t>
      </w:r>
    </w:p>
    <w:p w14:paraId="67EEF226" w14:textId="77777777" w:rsidR="002779F0" w:rsidRPr="009E5776" w:rsidRDefault="002779F0" w:rsidP="00BD65F6">
      <w:pPr>
        <w:suppressAutoHyphens w:val="0"/>
        <w:autoSpaceDE w:val="0"/>
        <w:autoSpaceDN w:val="0"/>
        <w:adjustRightInd w:val="0"/>
        <w:spacing w:after="0"/>
        <w:rPr>
          <w:kern w:val="1"/>
          <w:lang w:val="el-GR" w:eastAsia="zh-CN"/>
        </w:rPr>
      </w:pPr>
    </w:p>
    <w:p w14:paraId="1D5002CA" w14:textId="77777777" w:rsidR="00243498"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436B055F" w14:textId="4264D307" w:rsidR="00AA3518" w:rsidRPr="00CE73AA" w:rsidRDefault="00AA3518" w:rsidP="00AA3518">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 xml:space="preserve">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w:t>
      </w:r>
      <w:r w:rsidRPr="00CE73AA">
        <w:rPr>
          <w:kern w:val="1"/>
          <w:lang w:val="el-GR"/>
        </w:rPr>
        <w:lastRenderedPageBreak/>
        <w:t>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00AA2168">
        <w:rPr>
          <w:kern w:val="1"/>
          <w:lang w:val="el-GR"/>
        </w:rPr>
        <w:t>Σε κάθε περίπτωση η</w:t>
      </w:r>
      <w:r w:rsidR="00AA2168">
        <w:rPr>
          <w:kern w:val="1"/>
          <w:lang w:val="el-GR" w:eastAsia="el-GR"/>
        </w:rPr>
        <w:t xml:space="preserve"> </w:t>
      </w:r>
      <w:r w:rsidR="00AA2168" w:rsidRPr="00C00FE8">
        <w:rPr>
          <w:kern w:val="1"/>
          <w:lang w:val="el-GR" w:eastAsia="el-GR"/>
        </w:rPr>
        <w:t>κρίση της Αναθέτουσας Αρχής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απόφαση.</w:t>
      </w:r>
      <w:r w:rsidR="00AA2168" w:rsidRPr="00C00FE8">
        <w:rPr>
          <w:vertAlign w:val="superscript"/>
        </w:rPr>
        <w:footnoteReference w:id="105"/>
      </w:r>
    </w:p>
    <w:p w14:paraId="70BBC51E" w14:textId="77777777" w:rsidR="00851A50" w:rsidRPr="00FE03D0" w:rsidRDefault="003929DA" w:rsidP="00851A50">
      <w:pPr>
        <w:textAlignment w:val="baseline"/>
        <w:rPr>
          <w:kern w:val="1"/>
          <w:lang w:val="el-GR" w:eastAsia="el-GR"/>
        </w:rPr>
      </w:pPr>
      <w:r>
        <w:rPr>
          <w:kern w:val="1"/>
          <w:lang w:val="el-GR" w:eastAsia="el-GR"/>
        </w:rPr>
        <w:t>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w:t>
      </w:r>
      <w:r>
        <w:rPr>
          <w:rStyle w:val="WW-FootnoteReference19"/>
          <w:kern w:val="1"/>
          <w:lang w:val="el-GR" w:eastAsia="el-GR"/>
        </w:rPr>
        <w:footnoteReference w:id="106"/>
      </w:r>
      <w:r>
        <w:rPr>
          <w:kern w:val="1"/>
          <w:lang w:val="el-GR" w:eastAsia="el-GR"/>
        </w:rPr>
        <w:t xml:space="preserve">  </w:t>
      </w:r>
      <w:r w:rsidR="00851A50">
        <w:rPr>
          <w:kern w:val="1"/>
          <w:lang w:val="el-GR" w:eastAsia="el-GR"/>
        </w:rPr>
        <w:t xml:space="preserve">Επισημαίνεται ότι </w:t>
      </w:r>
      <w:r w:rsidR="00851A50">
        <w:rPr>
          <w:kern w:val="1"/>
          <w:lang w:val="el-GR"/>
        </w:rPr>
        <w:t>τ</w:t>
      </w:r>
      <w:r w:rsidR="00851A50" w:rsidRPr="00FE03D0">
        <w:rPr>
          <w:kern w:val="1"/>
          <w:lang w:val="el-GR"/>
        </w:rPr>
        <w:t>α αποτελέσματα της κλήρωσης ενσωματώνονται ομοίως στην κατωτέρω απόφαση.</w:t>
      </w:r>
    </w:p>
    <w:p w14:paraId="3BB7A9A5" w14:textId="37006C36" w:rsidR="009C1CC3" w:rsidRPr="000160B0" w:rsidRDefault="003929DA" w:rsidP="009C1CC3">
      <w:pPr>
        <w:spacing w:after="0"/>
        <w:textAlignment w:val="baseline"/>
        <w:rPr>
          <w:i/>
          <w:iCs/>
          <w:color w:val="5B9BD5"/>
          <w:kern w:val="1"/>
          <w:lang w:val="el-GR"/>
        </w:rPr>
      </w:pPr>
      <w:r w:rsidRPr="00F25155">
        <w:rPr>
          <w:kern w:val="1"/>
          <w:lang w:val="el-GR" w:eastAsia="el-GR"/>
        </w:rPr>
        <w:t>Στη συνέχεια</w:t>
      </w:r>
      <w:r w:rsidR="008541E7" w:rsidRPr="00F25155">
        <w:rPr>
          <w:kern w:val="1"/>
          <w:lang w:val="el-GR" w:eastAsia="el-GR"/>
        </w:rPr>
        <w:t>,</w:t>
      </w:r>
      <w:r w:rsidRPr="00F25155">
        <w:rPr>
          <w:kern w:val="1"/>
          <w:lang w:val="el-GR" w:eastAsia="el-GR"/>
        </w:rPr>
        <w:t xml:space="preserve"> </w:t>
      </w:r>
      <w:r w:rsidR="00CB25FF" w:rsidRPr="00F25155">
        <w:rPr>
          <w:kern w:val="1"/>
          <w:lang w:val="el-GR" w:eastAsia="el-GR"/>
        </w:rPr>
        <w:t xml:space="preserve">εφόσον το αποφαινόμενο όργανο </w:t>
      </w:r>
      <w:r w:rsidRPr="00F25155">
        <w:rPr>
          <w:kern w:val="1"/>
          <w:lang w:val="el-GR" w:eastAsia="el-GR"/>
        </w:rPr>
        <w:t>τη</w:t>
      </w:r>
      <w:r w:rsidR="00CB25FF" w:rsidRPr="00F25155">
        <w:rPr>
          <w:kern w:val="1"/>
          <w:lang w:val="el-GR" w:eastAsia="el-GR"/>
        </w:rPr>
        <w:t>ς</w:t>
      </w:r>
      <w:r w:rsidRPr="00F25155">
        <w:rPr>
          <w:kern w:val="1"/>
          <w:lang w:val="el-GR" w:eastAsia="el-GR"/>
        </w:rPr>
        <w:t xml:space="preserve"> αναθέτουσα</w:t>
      </w:r>
      <w:r w:rsidR="00CB25FF" w:rsidRPr="00F25155">
        <w:rPr>
          <w:kern w:val="1"/>
          <w:lang w:val="el-GR" w:eastAsia="el-GR"/>
        </w:rPr>
        <w:t>ς</w:t>
      </w:r>
      <w:r w:rsidRPr="00F25155">
        <w:rPr>
          <w:kern w:val="1"/>
          <w:lang w:val="el-GR" w:eastAsia="el-GR"/>
        </w:rPr>
        <w:t xml:space="preserve"> αρχή</w:t>
      </w:r>
      <w:r w:rsidR="00CB25FF" w:rsidRPr="00F25155">
        <w:rPr>
          <w:kern w:val="1"/>
          <w:lang w:val="el-GR" w:eastAsia="el-GR"/>
        </w:rPr>
        <w:t>ς εγκρίνει τα ανωτέρω πρακτικά</w:t>
      </w:r>
      <w:r w:rsidR="001F45BE">
        <w:rPr>
          <w:kern w:val="1"/>
          <w:lang w:val="el-GR" w:eastAsia="el-GR"/>
        </w:rPr>
        <w:t>,</w:t>
      </w:r>
      <w:r w:rsidRPr="00F25155">
        <w:rPr>
          <w:kern w:val="1"/>
          <w:lang w:val="el-GR" w:eastAsia="el-GR"/>
        </w:rPr>
        <w:t xml:space="preserve"> </w:t>
      </w:r>
      <w:r w:rsidR="00CB25FF" w:rsidRPr="00F25155">
        <w:rPr>
          <w:kern w:val="1"/>
          <w:lang w:val="el-GR" w:eastAsia="el-GR"/>
        </w:rPr>
        <w:t xml:space="preserve">εκδίδεται </w:t>
      </w:r>
      <w:r w:rsidRPr="00F25155">
        <w:rPr>
          <w:kern w:val="1"/>
          <w:lang w:val="el-GR" w:eastAsia="el-GR"/>
        </w:rPr>
        <w:t>απόφαση</w:t>
      </w:r>
      <w:r w:rsidR="00CB25FF" w:rsidRPr="00F25155">
        <w:rPr>
          <w:kern w:val="1"/>
          <w:lang w:val="el-GR" w:eastAsia="el-GR"/>
        </w:rPr>
        <w:t xml:space="preserve"> για τα </w:t>
      </w:r>
      <w:r w:rsidRPr="00F25155">
        <w:rPr>
          <w:kern w:val="1"/>
          <w:lang w:val="el-GR" w:eastAsia="el-GR"/>
        </w:rPr>
        <w:t xml:space="preserve"> αποτελέσματα  όλων των </w:t>
      </w:r>
      <w:r w:rsidR="001F45BE">
        <w:rPr>
          <w:kern w:val="1"/>
          <w:lang w:val="el-GR" w:eastAsia="el-GR"/>
        </w:rPr>
        <w:t xml:space="preserve">ως άνω </w:t>
      </w:r>
      <w:r w:rsidRPr="00F25155">
        <w:rPr>
          <w:kern w:val="1"/>
          <w:lang w:val="el-GR" w:eastAsia="el-GR"/>
        </w:rPr>
        <w:t xml:space="preserve"> σταδίων</w:t>
      </w:r>
      <w:r w:rsidRPr="00BD65F6">
        <w:rPr>
          <w:rStyle w:val="WW-FootnoteReference19"/>
          <w:i/>
          <w:iCs/>
          <w:kern w:val="1"/>
          <w:lang w:val="el-GR" w:eastAsia="el-GR"/>
        </w:rPr>
        <w:footnoteReference w:id="107"/>
      </w:r>
      <w:r w:rsidRPr="00F25155">
        <w:rPr>
          <w:kern w:val="1"/>
          <w:lang w:val="el-GR" w:eastAsia="el-GR"/>
        </w:rPr>
        <w:t xml:space="preserve"> («Δικαιολογητικά Συμμετοχής», «Τεχνική Προσφορά» και «Οικονομική Προσφορά») </w:t>
      </w:r>
      <w:r w:rsidR="008541E7" w:rsidRPr="00F25155">
        <w:rPr>
          <w:kern w:val="1"/>
          <w:lang w:val="el-GR" w:eastAsia="el-GR"/>
        </w:rPr>
        <w:t>και η αναθέτουσα αρχή προσκαλεί εγγράφως</w:t>
      </w:r>
      <w:r w:rsidR="00160A1A" w:rsidRPr="00F25155">
        <w:rPr>
          <w:kern w:val="1"/>
          <w:lang w:val="el-GR" w:eastAsia="el-GR"/>
        </w:rPr>
        <w:t xml:space="preserve">, μέσω της λειτουργικότητας της «Επικοινωνίας» του ηλεκτρονικού διαγωνισμού στο ΕΣΗΔΗΣ, </w:t>
      </w:r>
      <w:r w:rsidR="008541E7" w:rsidRPr="00F25155">
        <w:rPr>
          <w:kern w:val="1"/>
          <w:lang w:val="el-GR" w:eastAsia="el-GR"/>
        </w:rPr>
        <w:t xml:space="preserve">τον πρώτο σε κατάταξη μειοδότη στον οποίον πρόκειται να γίνει η κατακύρωση («προσωρινός ανάδοχος») να υποβάλει τα δικαιολογητικά κατακύρωσης, σύμφωνα  με όσα </w:t>
      </w:r>
      <w:r w:rsidR="008541E7" w:rsidRPr="00356A59">
        <w:rPr>
          <w:kern w:val="1"/>
          <w:lang w:val="el-GR" w:eastAsia="el-GR"/>
        </w:rPr>
        <w:t>ορίζονται στο άρθρο 103</w:t>
      </w:r>
      <w:r w:rsidR="00160A1A" w:rsidRPr="00356A59">
        <w:rPr>
          <w:kern w:val="1"/>
          <w:lang w:val="el-GR" w:eastAsia="el-GR"/>
        </w:rPr>
        <w:t xml:space="preserve"> και την παρ</w:t>
      </w:r>
      <w:r w:rsidR="004F5118" w:rsidRPr="00356A59">
        <w:rPr>
          <w:kern w:val="1"/>
          <w:lang w:val="el-GR" w:eastAsia="el-GR"/>
        </w:rPr>
        <w:t>άγραφο</w:t>
      </w:r>
      <w:r w:rsidR="00160A1A" w:rsidRPr="00356A59">
        <w:rPr>
          <w:kern w:val="1"/>
          <w:lang w:val="el-GR" w:eastAsia="el-GR"/>
        </w:rPr>
        <w:t xml:space="preserve"> 3.2 της παρούσας</w:t>
      </w:r>
      <w:r w:rsidR="008541E7" w:rsidRPr="00356A59">
        <w:rPr>
          <w:kern w:val="1"/>
          <w:lang w:val="el-GR" w:eastAsia="el-GR"/>
        </w:rPr>
        <w:t>, περί πρόσκλησης για υποβολή δικαιολογητικών. Η απόφαση έγκρισης των πρακτικών δεν κοινοποιείται στους προσφέροντες</w:t>
      </w:r>
      <w:r w:rsidR="00755B97" w:rsidRPr="00356A59">
        <w:rPr>
          <w:kern w:val="1"/>
          <w:lang w:val="el-GR" w:eastAsia="el-GR"/>
        </w:rPr>
        <w:t>, δεν αναρτάται στο ΚΗΜΔΗΣ και στη «ΔΙΑΥΓΕΙΑ»</w:t>
      </w:r>
      <w:r w:rsidR="00B95292" w:rsidRPr="00356A59">
        <w:rPr>
          <w:kern w:val="1"/>
          <w:lang w:val="el-GR" w:eastAsia="el-GR"/>
        </w:rPr>
        <w:t xml:space="preserve"> και </w:t>
      </w:r>
      <w:r w:rsidR="008541E7" w:rsidRPr="00356A59">
        <w:rPr>
          <w:kern w:val="1"/>
          <w:lang w:val="el-GR" w:eastAsia="el-GR"/>
        </w:rPr>
        <w:t>ενσωμα</w:t>
      </w:r>
      <w:r w:rsidR="00B95292" w:rsidRPr="00356A59">
        <w:rPr>
          <w:kern w:val="1"/>
          <w:lang w:val="el-GR" w:eastAsia="el-GR"/>
        </w:rPr>
        <w:t>τώνεται στην απόφαση κατακύρωση</w:t>
      </w:r>
      <w:r w:rsidR="005148C2" w:rsidRPr="00356A59">
        <w:rPr>
          <w:kern w:val="1"/>
          <w:lang w:val="el-GR" w:eastAsia="el-GR"/>
        </w:rPr>
        <w:t>ς</w:t>
      </w:r>
      <w:r w:rsidR="00B95292" w:rsidRPr="00356A59">
        <w:rPr>
          <w:kern w:val="1"/>
          <w:lang w:val="el-GR" w:eastAsia="el-GR"/>
        </w:rPr>
        <w:t>.</w:t>
      </w:r>
      <w:r w:rsidR="00C55A6F" w:rsidRPr="00356A59">
        <w:rPr>
          <w:rStyle w:val="ae"/>
          <w:kern w:val="1"/>
          <w:lang w:val="el-GR" w:eastAsia="el-GR"/>
        </w:rPr>
        <w:footnoteReference w:id="108"/>
      </w:r>
      <w:r w:rsidR="00B95292" w:rsidRPr="00850EC1">
        <w:rPr>
          <w:i/>
          <w:iCs/>
          <w:color w:val="5B9BD5"/>
          <w:kern w:val="1"/>
          <w:lang w:val="el-GR"/>
        </w:rPr>
        <w:t xml:space="preserve"> </w:t>
      </w:r>
    </w:p>
    <w:p w14:paraId="3241FD4C" w14:textId="77777777" w:rsidR="003929DA" w:rsidRDefault="003929DA">
      <w:pPr>
        <w:pStyle w:val="-HTML2"/>
        <w:jc w:val="both"/>
        <w:rPr>
          <w:kern w:val="1"/>
          <w:lang w:eastAsia="el-GR"/>
        </w:rPr>
      </w:pPr>
    </w:p>
    <w:p w14:paraId="289F1A29" w14:textId="77777777" w:rsidR="003929DA" w:rsidRDefault="003929DA" w:rsidP="007A0EFB">
      <w:pPr>
        <w:pStyle w:val="2"/>
        <w:spacing w:before="0"/>
        <w:rPr>
          <w:lang w:val="el-GR"/>
        </w:rPr>
      </w:pPr>
      <w:bookmarkStart w:id="59" w:name="_Toc220660055"/>
      <w:r>
        <w:rPr>
          <w:lang w:val="el-GR"/>
        </w:rPr>
        <w:t>3.2</w:t>
      </w:r>
      <w:r>
        <w:rPr>
          <w:lang w:val="el-GR"/>
        </w:rPr>
        <w:tab/>
        <w:t>Πρόσκληση υποβολής δικαιολογητικών προσωρινού αναδόχου</w:t>
      </w:r>
      <w:r>
        <w:rPr>
          <w:rStyle w:val="WW-FootnoteReference11"/>
          <w:lang w:val="el-GR"/>
        </w:rPr>
        <w:footnoteReference w:id="109"/>
      </w:r>
      <w:r>
        <w:rPr>
          <w:lang w:val="el-GR"/>
        </w:rPr>
        <w:t xml:space="preserve"> - Δικαιολογητικά προσωρινού αναδόχου</w:t>
      </w:r>
      <w:bookmarkEnd w:id="59"/>
    </w:p>
    <w:p w14:paraId="7ABB70A8" w14:textId="447648F3"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w:t>
      </w:r>
      <w:r w:rsidR="0023494F">
        <w:rPr>
          <w:lang w:val="el-GR"/>
        </w:rPr>
        <w:t>Δ</w:t>
      </w:r>
      <w:r>
        <w:rPr>
          <w:lang w:val="el-GR"/>
        </w:rPr>
        <w:t xml:space="preserve">ιακήρυξης, ως αποδεικτικά στοιχεία για τη μη συνδρομή των λόγων αποκλεισμού της παραγράφου 2.2.3 της </w:t>
      </w:r>
      <w:r w:rsidR="0023494F">
        <w:rPr>
          <w:lang w:val="el-GR"/>
        </w:rPr>
        <w:t>Δ</w:t>
      </w:r>
      <w:r>
        <w:rPr>
          <w:lang w:val="el-GR"/>
        </w:rPr>
        <w:t>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03DDCE1A" w14:textId="5DC4D250"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 xml:space="preserve">.5 της </w:t>
      </w:r>
      <w:r w:rsidR="000A44F1">
        <w:rPr>
          <w:color w:val="000000"/>
          <w:lang w:val="el-GR"/>
        </w:rPr>
        <w:t>παρούσας</w:t>
      </w:r>
      <w:r>
        <w:rPr>
          <w:color w:val="000000"/>
          <w:lang w:val="el-GR"/>
        </w:rPr>
        <w:t>.</w:t>
      </w:r>
      <w:r w:rsidR="00604A3F">
        <w:rPr>
          <w:color w:val="000000"/>
          <w:lang w:val="el-GR"/>
        </w:rPr>
        <w:t xml:space="preserve"> </w:t>
      </w:r>
      <w:r w:rsidR="00604A3F" w:rsidRPr="00B54EB2">
        <w:rPr>
          <w:color w:val="000000"/>
          <w:u w:val="single"/>
          <w:lang w:val="el-GR"/>
        </w:rPr>
        <w:t>Τα προβλεπόμενα δικαιολογητικά προσωρινού αναδόχου υποβάλλονται με επισύναψη των σχετικών στοιχείων στον αντίστοιχο (</w:t>
      </w:r>
      <w:proofErr w:type="spellStart"/>
      <w:r w:rsidR="00604A3F" w:rsidRPr="00B54EB2">
        <w:rPr>
          <w:color w:val="000000"/>
          <w:u w:val="single"/>
          <w:lang w:val="el-GR"/>
        </w:rPr>
        <w:t>υπο</w:t>
      </w:r>
      <w:proofErr w:type="spellEnd"/>
      <w:r w:rsidR="00604A3F" w:rsidRPr="00B54EB2">
        <w:rPr>
          <w:color w:val="000000"/>
          <w:u w:val="single"/>
          <w:lang w:val="el-GR"/>
        </w:rPr>
        <w:t>)φάκελο της ηλεκτρονικής περιοχής της απάντησής του [(</w:t>
      </w:r>
      <w:proofErr w:type="spellStart"/>
      <w:r w:rsidR="00604A3F" w:rsidRPr="00B54EB2">
        <w:rPr>
          <w:color w:val="000000"/>
          <w:u w:val="single"/>
          <w:lang w:val="el-GR"/>
        </w:rPr>
        <w:t>υποφάκελος</w:t>
      </w:r>
      <w:proofErr w:type="spellEnd"/>
      <w:r w:rsidR="00604A3F" w:rsidRPr="00B54EB2">
        <w:rPr>
          <w:color w:val="000000"/>
          <w:u w:val="single"/>
          <w:lang w:val="el-GR"/>
        </w:rPr>
        <w:t xml:space="preserve"> με την ένδειξη «Δικαιολογητικά Κατακύρωσης»].</w:t>
      </w:r>
    </w:p>
    <w:p w14:paraId="6F3872AA" w14:textId="29766C17" w:rsidR="007E103E" w:rsidRPr="00BF6D04" w:rsidRDefault="00604A3F" w:rsidP="006F79E0">
      <w:pPr>
        <w:rPr>
          <w:strike/>
          <w:lang w:val="el-GR"/>
        </w:rPr>
      </w:pPr>
      <w:r w:rsidRPr="00604A3F">
        <w:rPr>
          <w:lang w:val="el-GR"/>
        </w:rPr>
        <w:t xml:space="preserve">Το αργότερο έως την καταληκτική ημερομηνία ηλεκτρονικής υποβολής των δικαιολογητικών κατακύρωσης, </w:t>
      </w:r>
      <w:r w:rsidR="00CF2409" w:rsidRPr="00570C40">
        <w:rPr>
          <w:lang w:val="el-GR"/>
        </w:rPr>
        <w:t>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F816F3" w:rsidRPr="00570C40">
        <w:rPr>
          <w:rStyle w:val="ae"/>
          <w:lang w:val="el-GR"/>
        </w:rPr>
        <w:footnoteReference w:id="110"/>
      </w:r>
      <w:r w:rsidR="00D12E38" w:rsidRPr="00570C40">
        <w:rPr>
          <w:lang w:val="el-GR"/>
        </w:rPr>
        <w:t>.</w:t>
      </w:r>
      <w:r w:rsidR="00D12E38">
        <w:rPr>
          <w:lang w:val="el-GR"/>
        </w:rPr>
        <w:t xml:space="preserve"> </w:t>
      </w:r>
    </w:p>
    <w:p w14:paraId="6393DEF0" w14:textId="64B38FF2"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w:t>
      </w:r>
      <w:r w:rsidR="006C6827">
        <w:rPr>
          <w:lang w:val="el-GR"/>
        </w:rPr>
        <w:t>ί</w:t>
      </w:r>
      <w:r>
        <w:rPr>
          <w:lang w:val="el-GR"/>
        </w:rPr>
        <w:t>σεις</w:t>
      </w:r>
      <w:r w:rsidR="006C6827">
        <w:rPr>
          <w:lang w:val="el-GR"/>
        </w:rPr>
        <w:t xml:space="preserve"> </w:t>
      </w:r>
      <w:r>
        <w:rPr>
          <w:lang w:val="el-GR"/>
        </w:rPr>
        <w:t xml:space="preserve"> </w:t>
      </w:r>
      <w:r w:rsidR="006C6827">
        <w:rPr>
          <w:lang w:val="el-GR"/>
        </w:rPr>
        <w:t xml:space="preserve">κατά το  άρθρο </w:t>
      </w:r>
      <w:r>
        <w:rPr>
          <w:lang w:val="el-GR"/>
        </w:rPr>
        <w:t xml:space="preserve"> 102 του ν. 4412/2016, εντός δέκα (10) ημερών από την κοινοποίηση της σχετικής πρόσκλησης σε αυτόν.</w:t>
      </w:r>
    </w:p>
    <w:p w14:paraId="3ADC8EB4" w14:textId="4BF52B10" w:rsidR="003929DA" w:rsidRDefault="001C4D31">
      <w:pPr>
        <w:rPr>
          <w:lang w:val="el-GR"/>
        </w:rPr>
      </w:pPr>
      <w:r w:rsidRPr="00290D16">
        <w:rPr>
          <w:lang w:val="el-GR"/>
        </w:rPr>
        <w:lastRenderedPageBreak/>
        <w:t xml:space="preserve">Ο προσωρινός ανάδοχος δύναται να υποβάλει </w:t>
      </w:r>
      <w:r w:rsidR="006C6827" w:rsidRPr="00290D16">
        <w:rPr>
          <w:lang w:val="el-GR"/>
        </w:rPr>
        <w:t xml:space="preserve"> προς την αναθέτουσα αρχή, </w:t>
      </w:r>
      <w:r w:rsidR="001B44A3" w:rsidRPr="00290D16">
        <w:rPr>
          <w:lang w:val="el-GR"/>
        </w:rPr>
        <w:t xml:space="preserve"> μέσω της λειτουργικότητας της «Επικοινωνίας» του ηλεκτρονικού διαγωνισμού στο ΕΣΗΔΗΣ,</w:t>
      </w:r>
      <w:r w:rsidRPr="00290D16">
        <w:rPr>
          <w:lang w:val="el-GR"/>
        </w:rPr>
        <w:t xml:space="preserve"> </w:t>
      </w:r>
      <w:r w:rsidR="006C6827" w:rsidRPr="00290D16">
        <w:rPr>
          <w:lang w:val="el-GR"/>
        </w:rPr>
        <w:t xml:space="preserve"> αίτημα </w:t>
      </w:r>
      <w:r w:rsidRPr="00290D16">
        <w:rPr>
          <w:lang w:val="el-GR"/>
        </w:rPr>
        <w:t xml:space="preserve"> για παράταση της ως άνω προθεσμίας,</w:t>
      </w:r>
      <w:r w:rsidRPr="00570C40">
        <w:rPr>
          <w:lang w:val="el-GR"/>
        </w:rPr>
        <w:t xml:space="preserve">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w:t>
      </w:r>
      <w:r w:rsidR="006C6827">
        <w:rPr>
          <w:lang w:val="el-GR"/>
        </w:rPr>
        <w:t>,</w:t>
      </w:r>
      <w:r w:rsidR="007C1146" w:rsidRPr="00570C40">
        <w:rPr>
          <w:lang w:val="el-GR"/>
        </w:rPr>
        <w:t xml:space="preserve">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w:t>
      </w:r>
      <w:r w:rsidR="006C6827">
        <w:rPr>
          <w:lang w:val="el-GR"/>
        </w:rPr>
        <w:t>όπ</w:t>
      </w:r>
      <w:r w:rsidR="001B44A3" w:rsidRPr="00570C40">
        <w:rPr>
          <w:lang w:val="el-GR"/>
        </w:rPr>
        <w:t>ως  προβλέπετα</w:t>
      </w:r>
      <w:r w:rsidR="00CC135C" w:rsidRPr="00570C40">
        <w:rPr>
          <w:lang w:val="el-GR"/>
        </w:rPr>
        <w:t>ι</w:t>
      </w:r>
      <w:r w:rsidR="006C6827">
        <w:rPr>
          <w:lang w:val="el-GR"/>
        </w:rPr>
        <w:t xml:space="preserve"> ανωτέρω</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3A5B7059"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0F1E1D1"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3A7106D0"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1D1F2505" w14:textId="48F07239"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w:t>
      </w:r>
      <w:r w:rsidR="007C1146" w:rsidRPr="00C6124D">
        <w:rPr>
          <w:lang w:val="el-GR"/>
        </w:rPr>
        <w:t>η μη συνδρομή των λόγων αποκλεισμού</w:t>
      </w:r>
      <w:r w:rsidR="008E4151">
        <w:rPr>
          <w:lang w:val="el-GR"/>
        </w:rPr>
        <w:t>,</w:t>
      </w:r>
      <w:r w:rsidR="007C1146" w:rsidRPr="00C6124D">
        <w:rPr>
          <w:lang w:val="el-GR"/>
        </w:rPr>
        <w:t xml:space="preserve"> </w:t>
      </w:r>
      <w:r w:rsidRPr="00C6124D">
        <w:rPr>
          <w:lang w:val="el-GR"/>
        </w:rPr>
        <w:t xml:space="preserve">σύμφωνα με </w:t>
      </w:r>
      <w:r w:rsidR="000C4BEA" w:rsidRPr="00C6124D">
        <w:rPr>
          <w:lang w:val="el-GR"/>
        </w:rPr>
        <w:t>την παράγραφο</w:t>
      </w:r>
      <w:r w:rsidRPr="00C6124D">
        <w:rPr>
          <w:lang w:val="el-GR"/>
        </w:rPr>
        <w:t xml:space="preserve"> 2.2.3 (λόγοι αποκλεισμού) </w:t>
      </w:r>
      <w:r w:rsidR="007C1146" w:rsidRPr="00C6124D">
        <w:rPr>
          <w:lang w:val="el-GR"/>
        </w:rPr>
        <w:t>ή</w:t>
      </w:r>
      <w:r w:rsidR="007C1146">
        <w:rPr>
          <w:lang w:val="el-GR"/>
        </w:rPr>
        <w:t xml:space="preserve"> η πλήρωση μιας ή περισσ</w:t>
      </w:r>
      <w:r w:rsidR="008E4151">
        <w:rPr>
          <w:lang w:val="el-GR"/>
        </w:rPr>
        <w:t>ότε</w:t>
      </w:r>
      <w:r w:rsidR="007C1146">
        <w:rPr>
          <w:lang w:val="el-GR"/>
        </w:rPr>
        <w:t xml:space="preserve">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EDBE0EB" w14:textId="1A3DEE06"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 xml:space="preserve">το Ευρωπαϊκό Ενιαίο Έγγραφο Σύμβασης (ΕΕΕΣ) ότι πληροί,  οι οποίες </w:t>
      </w:r>
      <w:r w:rsidR="008E4151">
        <w:rPr>
          <w:lang w:val="el-GR"/>
        </w:rPr>
        <w:t>(</w:t>
      </w:r>
      <w:r w:rsidRPr="006F79E0">
        <w:rPr>
          <w:lang w:val="el-GR"/>
        </w:rPr>
        <w:t>μεταβολές</w:t>
      </w:r>
      <w:r w:rsidR="008E4151">
        <w:rPr>
          <w:lang w:val="el-GR"/>
        </w:rPr>
        <w:t xml:space="preserve">) είτε </w:t>
      </w:r>
      <w:r w:rsidRPr="006F79E0">
        <w:rPr>
          <w:lang w:val="el-GR"/>
        </w:rPr>
        <w:t xml:space="preserve"> επήλθαν</w:t>
      </w:r>
      <w:r w:rsidR="008E4151">
        <w:rPr>
          <w:lang w:val="el-GR"/>
        </w:rPr>
        <w:t xml:space="preserve">, είτε </w:t>
      </w:r>
      <w:r w:rsidRPr="006F79E0">
        <w:rPr>
          <w:lang w:val="el-GR"/>
        </w:rPr>
        <w:t xml:space="preserve"> έλαβε γνώση </w:t>
      </w:r>
      <w:r w:rsidR="008E4151">
        <w:rPr>
          <w:lang w:val="el-GR"/>
        </w:rPr>
        <w:t xml:space="preserve"> αυτών </w:t>
      </w:r>
      <w:r w:rsidRPr="006F79E0">
        <w:rPr>
          <w:lang w:val="el-GR"/>
        </w:rPr>
        <w:t>μετά τη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w:t>
      </w:r>
      <w:r w:rsidR="008E4151">
        <w:rPr>
          <w:lang w:val="el-GR"/>
        </w:rPr>
        <w:t>α</w:t>
      </w:r>
      <w:r w:rsidRPr="006F79E0">
        <w:rPr>
          <w:lang w:val="el-GR"/>
        </w:rPr>
        <w:t xml:space="preserve">ναθέτουσας </w:t>
      </w:r>
      <w:r w:rsidR="008E4151">
        <w:rPr>
          <w:lang w:val="el-GR"/>
        </w:rPr>
        <w:t>α</w:t>
      </w:r>
      <w:r w:rsidRPr="006F79E0">
        <w:rPr>
          <w:lang w:val="el-GR"/>
        </w:rPr>
        <w:t>ρχής η εγγύηση συμμετοχής του</w:t>
      </w:r>
      <w:r w:rsidRPr="006F79E0">
        <w:rPr>
          <w:rStyle w:val="WW-FootnoteReference11"/>
          <w:lang w:val="el-GR"/>
        </w:rPr>
        <w:footnoteReference w:id="111"/>
      </w:r>
      <w:r w:rsidRPr="006F79E0">
        <w:rPr>
          <w:lang w:val="el-GR"/>
        </w:rPr>
        <w:t>.</w:t>
      </w:r>
      <w:r>
        <w:rPr>
          <w:lang w:val="el-GR"/>
        </w:rPr>
        <w:t xml:space="preserve"> </w:t>
      </w:r>
    </w:p>
    <w:p w14:paraId="645088BC" w14:textId="3947141B" w:rsidR="003929DA" w:rsidRDefault="003929DA">
      <w:pPr>
        <w:rPr>
          <w:lang w:val="el-GR"/>
        </w:rPr>
      </w:pPr>
      <w:r>
        <w:rPr>
          <w:lang w:val="el-GR"/>
        </w:rPr>
        <w:t xml:space="preserve">Αν κανένας από τους προσφέροντες δεν υποβάλει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w:t>
      </w:r>
      <w:r w:rsidR="000A44F1">
        <w:rPr>
          <w:lang w:val="el-GR"/>
        </w:rPr>
        <w:t>παρούσας</w:t>
      </w:r>
      <w:r>
        <w:rPr>
          <w:lang w:val="el-GR"/>
        </w:rPr>
        <w:t xml:space="preserve"> </w:t>
      </w:r>
      <w:r w:rsidR="008E4151">
        <w:rPr>
          <w:lang w:val="el-GR"/>
        </w:rPr>
        <w:t>Δ</w:t>
      </w:r>
      <w:r>
        <w:rPr>
          <w:lang w:val="el-GR"/>
        </w:rPr>
        <w:t xml:space="preserve">ιακήρυξης και β) </w:t>
      </w:r>
      <w:r w:rsidR="008E4151">
        <w:rPr>
          <w:lang w:val="el-GR"/>
        </w:rPr>
        <w:t xml:space="preserve"> </w:t>
      </w:r>
      <w:r>
        <w:rPr>
          <w:lang w:val="el-GR"/>
        </w:rPr>
        <w:t xml:space="preserve">πληροί τα σχετικά κριτήρια ποιοτικής επιλογής τα οποία έχουν καθοριστεί σύμφωνα με τις παραγράφους 2.2.4 -2.2.8 της παρούσας </w:t>
      </w:r>
      <w:r w:rsidR="008E4151">
        <w:rPr>
          <w:lang w:val="el-GR"/>
        </w:rPr>
        <w:t>Δ</w:t>
      </w:r>
      <w:r>
        <w:rPr>
          <w:lang w:val="el-GR"/>
        </w:rPr>
        <w:t xml:space="preserve">ιακήρυξης, η διαδικασία ματαιώνεται. </w:t>
      </w:r>
    </w:p>
    <w:p w14:paraId="009A8DAF"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5695AB1D" w14:textId="77777777" w:rsidR="003929DA" w:rsidRDefault="00491658" w:rsidP="006C0AEF">
      <w:pPr>
        <w:pStyle w:val="2"/>
        <w:spacing w:before="0"/>
        <w:rPr>
          <w:lang w:val="el-GR"/>
        </w:rPr>
      </w:pPr>
      <w:r>
        <w:rPr>
          <w:lang w:val="el-GR"/>
        </w:rPr>
        <w:t xml:space="preserve"> </w:t>
      </w:r>
      <w:bookmarkStart w:id="60" w:name="_Toc220660056"/>
      <w:r w:rsidR="003929DA">
        <w:rPr>
          <w:lang w:val="el-GR"/>
        </w:rPr>
        <w:t>3.3</w:t>
      </w:r>
      <w:r w:rsidR="003929DA">
        <w:rPr>
          <w:lang w:val="el-GR"/>
        </w:rPr>
        <w:tab/>
        <w:t>Κατακύρωση - σύναψη σύμβασης</w:t>
      </w:r>
      <w:r w:rsidR="005C4697">
        <w:rPr>
          <w:rStyle w:val="ae"/>
          <w:lang w:val="el-GR"/>
        </w:rPr>
        <w:footnoteReference w:id="112"/>
      </w:r>
      <w:bookmarkEnd w:id="60"/>
      <w:r w:rsidR="003929DA">
        <w:rPr>
          <w:lang w:val="el-GR"/>
        </w:rPr>
        <w:t xml:space="preserve"> </w:t>
      </w:r>
    </w:p>
    <w:p w14:paraId="0C40F04B" w14:textId="05B0013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w:t>
      </w:r>
      <w:r w:rsidR="00204B65">
        <w:rPr>
          <w:lang w:val="el-GR"/>
        </w:rPr>
        <w:t>΄</w:t>
      </w:r>
      <w:r>
        <w:rPr>
          <w:lang w:val="el-GR"/>
        </w:rPr>
        <w:t xml:space="preserve"> &amp; β</w:t>
      </w:r>
      <w:r w:rsidR="00204B65">
        <w:rPr>
          <w:lang w:val="el-GR"/>
        </w:rPr>
        <w:t>΄</w:t>
      </w:r>
      <w:r>
        <w:rPr>
          <w:lang w:val="el-GR"/>
        </w:rPr>
        <w:t xml:space="preserve">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324F29B7" w14:textId="19CCF01B"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w:t>
      </w:r>
      <w:r w:rsidR="00204B65">
        <w:rPr>
          <w:color w:val="000000"/>
          <w:szCs w:val="22"/>
          <w:shd w:val="clear" w:color="auto" w:fill="FFFFFF"/>
          <w:lang w:val="el-GR"/>
        </w:rPr>
        <w:t xml:space="preserve">  του διαγωνισμού  στο  ΕΣΗΔΗΣ</w:t>
      </w:r>
      <w:r w:rsidRPr="007D4F03">
        <w:rPr>
          <w:color w:val="000000"/>
          <w:szCs w:val="22"/>
          <w:shd w:val="clear" w:color="auto" w:fill="FFFFFF"/>
          <w:lang w:val="el-GR"/>
        </w:rPr>
        <w:t xml:space="preserve"> σε όλους τους οικονομικούς φορείς που έλαβαν μέρος στη διαδικασία ανάθεσης, εκτός από όσους </w:t>
      </w:r>
      <w:r w:rsidRPr="007D4F03">
        <w:rPr>
          <w:color w:val="000000"/>
          <w:szCs w:val="22"/>
          <w:shd w:val="clear" w:color="auto" w:fill="FFFFFF"/>
          <w:lang w:val="el-GR"/>
        </w:rPr>
        <w:lastRenderedPageBreak/>
        <w:t>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Pr>
          <w:rStyle w:val="ae"/>
          <w:lang w:val="el-GR"/>
        </w:rPr>
        <w:footnoteReference w:id="113"/>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w:t>
      </w:r>
      <w:r w:rsidR="00060A38">
        <w:rPr>
          <w:lang w:val="el-GR"/>
        </w:rPr>
        <w:t xml:space="preserve"> </w:t>
      </w:r>
      <w:r w:rsidR="00C43570">
        <w:rPr>
          <w:color w:val="000000"/>
          <w:szCs w:val="22"/>
          <w:shd w:val="clear" w:color="auto" w:fill="FFFFFF"/>
          <w:lang w:val="el-GR"/>
        </w:rPr>
        <w:t>Ε.Α.ΔΗ.ΣΥ.</w:t>
      </w:r>
      <w:r w:rsidR="006A42C7" w:rsidRPr="00CE73AA">
        <w:rPr>
          <w:lang w:val="el-GR"/>
        </w:rPr>
        <w:t xml:space="preserve">, σύμφωνα με την παράγραφο 3.4 της </w:t>
      </w:r>
      <w:r w:rsidR="000A44F1">
        <w:rPr>
          <w:lang w:val="el-GR"/>
        </w:rPr>
        <w:t>παρούσας</w:t>
      </w:r>
      <w:r w:rsidR="006A42C7" w:rsidRPr="00CE73AA">
        <w:rPr>
          <w:lang w:val="el-GR"/>
        </w:rPr>
        <w:t>. Δεν επιτρέπεται η άσκηση άλλης διοικητικής προσφυγής κατά της ανωτέρω απόφασης.</w:t>
      </w:r>
      <w:r w:rsidR="006A42C7" w:rsidRPr="00CE73AA">
        <w:rPr>
          <w:vertAlign w:val="superscript"/>
          <w:lang w:val="el-GR"/>
        </w:rPr>
        <w:footnoteReference w:id="114"/>
      </w:r>
    </w:p>
    <w:p w14:paraId="3352790C"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7DFA9CFE"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1265C219" w14:textId="0D7C8379" w:rsidR="001B44A3" w:rsidRPr="00060A38" w:rsidRDefault="003929DA">
      <w:pPr>
        <w:pStyle w:val="-HTML2"/>
        <w:jc w:val="both"/>
        <w:rPr>
          <w:rFonts w:ascii="Calibri" w:hAnsi="Calibri" w:cs="Calibri"/>
          <w:sz w:val="22"/>
          <w:szCs w:val="22"/>
        </w:rPr>
      </w:pPr>
      <w:r>
        <w:rPr>
          <w:rFonts w:ascii="Calibri" w:hAnsi="Calibri" w:cs="Calibri"/>
          <w:sz w:val="22"/>
          <w:szCs w:val="24"/>
        </w:rPr>
        <w:t xml:space="preserve">β) </w:t>
      </w:r>
      <w:r w:rsidRPr="00060A38">
        <w:rPr>
          <w:rFonts w:ascii="Calibri" w:hAnsi="Calibri" w:cs="Calibri"/>
          <w:sz w:val="22"/>
          <w:szCs w:val="22"/>
        </w:rPr>
        <w:t>παρέλθει άπρακτη η προθεσμία άσκησης προδικαστικής προσφυγής ή σε περίπτωση άσκησης, παρέλθει άπρακτη η προθεσμία άσκησης αίτησης αναστολής</w:t>
      </w:r>
      <w:r w:rsidR="00204B65">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 </w:t>
      </w:r>
      <w:r w:rsidR="00C43570" w:rsidRPr="00AD164C">
        <w:rPr>
          <w:rFonts w:ascii="Calibri" w:hAnsi="Calibri" w:cs="Calibri"/>
          <w:color w:val="000000"/>
          <w:sz w:val="22"/>
          <w:szCs w:val="22"/>
          <w:shd w:val="clear" w:color="auto" w:fill="FFFFFF"/>
        </w:rPr>
        <w:t>Ε.Α.ΔΗ.ΣΥ</w:t>
      </w:r>
      <w:r w:rsidR="00C43570" w:rsidRPr="00060A38">
        <w:rPr>
          <w:rFonts w:ascii="Calibri" w:hAnsi="Calibri" w:cs="Calibri"/>
          <w:color w:val="000000"/>
          <w:sz w:val="22"/>
          <w:szCs w:val="22"/>
          <w:shd w:val="clear" w:color="auto" w:fill="FFFFFF"/>
        </w:rPr>
        <w:t xml:space="preserve"> </w:t>
      </w:r>
      <w:r w:rsidRPr="00060A38">
        <w:rPr>
          <w:rFonts w:ascii="Calibri" w:hAnsi="Calibri" w:cs="Calibri"/>
          <w:sz w:val="22"/>
          <w:szCs w:val="22"/>
        </w:rPr>
        <w:t>και σε περίπτωση άσκησης αίτησης αναστολής</w:t>
      </w:r>
      <w:r w:rsidR="000D24F7">
        <w:rPr>
          <w:rFonts w:ascii="Calibri" w:hAnsi="Calibri" w:cs="Calibri"/>
          <w:sz w:val="22"/>
          <w:szCs w:val="22"/>
        </w:rPr>
        <w:t xml:space="preserve"> και ακύρωσης </w:t>
      </w:r>
      <w:r w:rsidRPr="00060A38">
        <w:rPr>
          <w:rFonts w:ascii="Calibri" w:hAnsi="Calibri" w:cs="Calibri"/>
          <w:sz w:val="22"/>
          <w:szCs w:val="22"/>
        </w:rPr>
        <w:t xml:space="preserve"> κατά της απόφασης της</w:t>
      </w:r>
      <w:r w:rsidR="00C43570" w:rsidRPr="001E5219">
        <w:rPr>
          <w:rFonts w:ascii="Calibri" w:hAnsi="Calibri" w:cs="Calibri"/>
          <w:color w:val="000000"/>
          <w:sz w:val="22"/>
          <w:szCs w:val="22"/>
          <w:shd w:val="clear" w:color="auto" w:fill="FFFFFF"/>
        </w:rPr>
        <w:t xml:space="preserve"> </w:t>
      </w:r>
      <w:r w:rsidR="00C43570" w:rsidRPr="00AD164C">
        <w:rPr>
          <w:rFonts w:ascii="Calibri" w:hAnsi="Calibri" w:cs="Calibri"/>
          <w:color w:val="000000"/>
          <w:sz w:val="22"/>
          <w:szCs w:val="22"/>
          <w:shd w:val="clear" w:color="auto" w:fill="FFFFFF"/>
        </w:rPr>
        <w:t>Ε.Α.ΔΗ.ΣΥ.</w:t>
      </w:r>
      <w:r w:rsidRPr="00AD164C">
        <w:rPr>
          <w:rFonts w:ascii="Calibri" w:hAnsi="Calibri" w:cs="Calibri"/>
          <w:sz w:val="22"/>
          <w:szCs w:val="22"/>
        </w:rPr>
        <w:t>, εκδοθεί</w:t>
      </w:r>
      <w:r w:rsidRPr="00060A38">
        <w:rPr>
          <w:rFonts w:ascii="Calibri" w:hAnsi="Calibri" w:cs="Calibri"/>
          <w:sz w:val="22"/>
          <w:szCs w:val="22"/>
        </w:rPr>
        <w:t xml:space="preserve"> απόφαση επί της αίτησης, με την επιφύλαξη της χορήγησης προσωρινής διαταγής, σύμφωνα με όσα ορίζονται  </w:t>
      </w:r>
      <w:r w:rsidRPr="009E23A8">
        <w:rPr>
          <w:rFonts w:ascii="Calibri" w:hAnsi="Calibri" w:cs="Calibri"/>
          <w:sz w:val="22"/>
          <w:szCs w:val="22"/>
        </w:rPr>
        <w:t>στο τελευταίο εδάφιο της </w:t>
      </w:r>
      <w:hyperlink r:id="rId24" w:anchor="art372_4" w:history="1">
        <w:r w:rsidRPr="009E23A8">
          <w:rPr>
            <w:rFonts w:ascii="Calibri" w:hAnsi="Calibri" w:cs="Calibri"/>
            <w:sz w:val="22"/>
            <w:szCs w:val="22"/>
          </w:rPr>
          <w:t>παρ.</w:t>
        </w:r>
      </w:hyperlink>
      <w:hyperlink r:id="rId25" w:anchor="art372_4" w:history="1"/>
      <w:hyperlink r:id="rId26" w:anchor="art372_4" w:history="1">
        <w:r w:rsidRPr="009E23A8">
          <w:rPr>
            <w:rFonts w:ascii="Calibri" w:hAnsi="Calibri" w:cs="Calibri"/>
            <w:sz w:val="22"/>
            <w:szCs w:val="22"/>
          </w:rPr>
          <w:t xml:space="preserve"> 4 του άρθρου 372</w:t>
        </w:r>
      </w:hyperlink>
      <w:r w:rsidRPr="009E23A8">
        <w:rPr>
          <w:rFonts w:ascii="Calibri" w:hAnsi="Calibri" w:cs="Calibri"/>
          <w:sz w:val="22"/>
          <w:szCs w:val="22"/>
        </w:rPr>
        <w:t xml:space="preserve"> του ν. 4412/2016</w:t>
      </w:r>
      <w:r w:rsidRPr="00060A38">
        <w:rPr>
          <w:rFonts w:ascii="Calibri" w:hAnsi="Calibri" w:cs="Calibri"/>
          <w:sz w:val="22"/>
          <w:szCs w:val="22"/>
        </w:rPr>
        <w:t>,</w:t>
      </w:r>
    </w:p>
    <w:p w14:paraId="64D3FC71" w14:textId="55D5D495" w:rsidR="003929DA" w:rsidRPr="008F560D" w:rsidRDefault="003929DA">
      <w:pPr>
        <w:pStyle w:val="-HTML2"/>
        <w:jc w:val="both"/>
        <w:rPr>
          <w:rFonts w:ascii="Calibri" w:hAnsi="Calibri" w:cs="Calibri"/>
          <w:sz w:val="22"/>
          <w:szCs w:val="22"/>
        </w:rPr>
      </w:pPr>
      <w:r w:rsidRPr="00683E15">
        <w:rPr>
          <w:rFonts w:ascii="Calibri" w:hAnsi="Calibri" w:cs="Calibri"/>
          <w:sz w:val="22"/>
          <w:szCs w:val="22"/>
        </w:rPr>
        <w:t xml:space="preserve">γ) ολοκληρωθεί επιτυχώς ο </w:t>
      </w:r>
      <w:proofErr w:type="spellStart"/>
      <w:r w:rsidRPr="008F560D">
        <w:rPr>
          <w:rFonts w:ascii="Calibri" w:hAnsi="Calibri" w:cs="Calibri"/>
          <w:sz w:val="22"/>
          <w:szCs w:val="22"/>
        </w:rPr>
        <w:t>προσυμβατικός</w:t>
      </w:r>
      <w:proofErr w:type="spellEnd"/>
      <w:r w:rsidRPr="008F560D">
        <w:rPr>
          <w:rFonts w:ascii="Calibri" w:hAnsi="Calibri" w:cs="Calibri"/>
          <w:sz w:val="22"/>
          <w:szCs w:val="22"/>
        </w:rPr>
        <w:t xml:space="preserve"> έλεγχος από το Ελεγκτικό Συνέδριο, σύμφωνα με τα άρθρα 324 έως 327 του ν. 4700/2020, εφόσον απαιτείται</w:t>
      </w:r>
      <w:r w:rsidR="00602201">
        <w:rPr>
          <w:rFonts w:ascii="Calibri" w:hAnsi="Calibri" w:cs="Calibri"/>
          <w:sz w:val="22"/>
          <w:szCs w:val="22"/>
        </w:rPr>
        <w:t>.</w:t>
      </w:r>
    </w:p>
    <w:p w14:paraId="11DF8CFA" w14:textId="77777777" w:rsidR="003929DA" w:rsidRDefault="003929DA">
      <w:pPr>
        <w:pStyle w:val="-HTML2"/>
        <w:jc w:val="both"/>
        <w:rPr>
          <w:rFonts w:ascii="Calibri" w:hAnsi="Calibri" w:cs="Calibri"/>
          <w:sz w:val="22"/>
          <w:szCs w:val="24"/>
        </w:rPr>
      </w:pPr>
    </w:p>
    <w:p w14:paraId="482FFD61" w14:textId="332F428E" w:rsidR="003929DA" w:rsidRDefault="00485235">
      <w:pPr>
        <w:rPr>
          <w:lang w:val="el-GR"/>
        </w:rPr>
      </w:pPr>
      <w:r w:rsidRPr="00485235">
        <w:rPr>
          <w:lang w:val="el-GR"/>
        </w:rPr>
        <w:t xml:space="preserve">Μετά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6428618E" w14:textId="0B63FBA6" w:rsidR="003929DA" w:rsidRPr="00570C40" w:rsidRDefault="003929DA">
      <w:pPr>
        <w:rPr>
          <w:lang w:val="el-GR"/>
        </w:rPr>
      </w:pPr>
      <w:r>
        <w:rPr>
          <w:lang w:val="el-GR"/>
        </w:rPr>
        <w:t>Στην περίπτωση που ο ανάδοχος δεν προσέλθει να υπογράψει το ως άνω συμφωνητικό μέσα στην τ</w:t>
      </w:r>
      <w:r w:rsidR="008E73B7">
        <w:rPr>
          <w:lang w:val="el-GR"/>
        </w:rPr>
        <w:t>αχ</w:t>
      </w:r>
      <w:r>
        <w:rPr>
          <w:lang w:val="el-GR"/>
        </w:rPr>
        <w:t xml:space="preserve">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w:t>
      </w:r>
      <w:r w:rsidR="000A44F1">
        <w:rPr>
          <w:lang w:val="el-GR"/>
        </w:rPr>
        <w:t>παρούσας</w:t>
      </w:r>
      <w:r>
        <w:rPr>
          <w:lang w:val="el-GR"/>
        </w:rPr>
        <w:t xml:space="preserve"> </w:t>
      </w:r>
      <w:r w:rsidR="00E80CF3">
        <w:rPr>
          <w:lang w:val="el-GR"/>
        </w:rPr>
        <w:t>Δ</w:t>
      </w:r>
      <w:r>
        <w:rPr>
          <w:lang w:val="el-GR"/>
        </w:rPr>
        <w:t xml:space="preserve">ιακήρυξης. </w:t>
      </w:r>
      <w:r w:rsidRPr="00570C40">
        <w:rPr>
          <w:lang w:val="el-GR"/>
        </w:rPr>
        <w:t xml:space="preserve">Στην περίπτωση αυτή,  η αναθέτουσα αρχή μπορεί να αναζητήσει αποζημίωση, πέρα από την καταπίπτουσα εγγυητική επιστολή, ιδίως δυνάμει των άρθρων 197 και 198 </w:t>
      </w:r>
      <w:r w:rsidR="00E80CF3">
        <w:rPr>
          <w:lang w:val="el-GR"/>
        </w:rPr>
        <w:t xml:space="preserve"> του </w:t>
      </w:r>
      <w:r w:rsidRPr="00570C40">
        <w:rPr>
          <w:lang w:val="el-GR"/>
        </w:rPr>
        <w:t>ΑΚ.</w:t>
      </w:r>
    </w:p>
    <w:p w14:paraId="7C33731A" w14:textId="60544AB0" w:rsidR="003929DA" w:rsidRDefault="003929DA">
      <w:pPr>
        <w:rPr>
          <w:lang w:val="el-GR"/>
        </w:rPr>
      </w:pPr>
      <w:r w:rsidRPr="00570C40">
        <w:rPr>
          <w:lang w:val="el-GR"/>
        </w:rPr>
        <w:t xml:space="preserve">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w:t>
      </w:r>
      <w:r w:rsidR="00E80CF3">
        <w:rPr>
          <w:lang w:val="el-GR"/>
        </w:rPr>
        <w:t xml:space="preserve"> του </w:t>
      </w:r>
      <w:r w:rsidRPr="00570C40">
        <w:rPr>
          <w:lang w:val="el-GR"/>
        </w:rPr>
        <w:t>ΑΚ.</w:t>
      </w:r>
    </w:p>
    <w:p w14:paraId="5CD3A993" w14:textId="77777777" w:rsidR="003929DA" w:rsidRDefault="003929DA">
      <w:pPr>
        <w:pStyle w:val="2"/>
        <w:rPr>
          <w:color w:val="000000"/>
          <w:lang w:val="el-GR"/>
        </w:rPr>
      </w:pPr>
      <w:bookmarkStart w:id="61" w:name="_Toc220660057"/>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1"/>
    </w:p>
    <w:p w14:paraId="3F1D536E" w14:textId="765C539E" w:rsidR="00020B6A" w:rsidRPr="00020B6A" w:rsidRDefault="00020B6A" w:rsidP="00020B6A">
      <w:pPr>
        <w:rPr>
          <w:color w:val="000000"/>
          <w:lang w:val="el-GR"/>
        </w:rPr>
      </w:pPr>
      <w:r w:rsidRPr="005251C4">
        <w:rPr>
          <w:b/>
          <w:color w:val="000000"/>
          <w:lang w:val="el-GR"/>
        </w:rPr>
        <w:t>Α</w:t>
      </w:r>
      <w:r w:rsidRPr="00020B6A">
        <w:rPr>
          <w:color w:val="000000"/>
          <w:lang w:val="el-GR"/>
        </w:rPr>
        <w:t xml:space="preserve">.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w:t>
      </w:r>
      <w:r w:rsidRPr="00AD164C">
        <w:rPr>
          <w:color w:val="000000"/>
          <w:lang w:val="el-GR"/>
        </w:rPr>
        <w:t xml:space="preserve">στην </w:t>
      </w:r>
      <w:r w:rsidR="00C43570" w:rsidRPr="00AD164C">
        <w:rPr>
          <w:color w:val="000000"/>
          <w:lang w:val="el-GR"/>
        </w:rPr>
        <w:t xml:space="preserve">Ενιαία </w:t>
      </w:r>
      <w:r w:rsidRPr="00AD164C">
        <w:rPr>
          <w:color w:val="000000"/>
          <w:lang w:val="el-GR"/>
        </w:rPr>
        <w:t xml:space="preserve">Αρχή </w:t>
      </w:r>
      <w:r w:rsidR="00C43570" w:rsidRPr="00AD164C">
        <w:rPr>
          <w:color w:val="000000"/>
          <w:lang w:val="el-GR"/>
        </w:rPr>
        <w:t>Δημοσίων Συμβάσεων</w:t>
      </w:r>
      <w:r w:rsidRPr="00AD164C">
        <w:rPr>
          <w:color w:val="000000"/>
          <w:lang w:val="el-GR"/>
        </w:rPr>
        <w:t xml:space="preserve"> (</w:t>
      </w:r>
      <w:r w:rsidR="00C43570" w:rsidRPr="00AD164C">
        <w:rPr>
          <w:color w:val="000000"/>
          <w:szCs w:val="22"/>
          <w:shd w:val="clear" w:color="auto" w:fill="FFFFFF"/>
          <w:lang w:val="el-GR"/>
        </w:rPr>
        <w:t>Ε.Α.ΔΗ.ΣΥ.</w:t>
      </w:r>
      <w:r w:rsidRPr="00AD164C">
        <w:rPr>
          <w:color w:val="000000"/>
          <w:lang w:val="el-GR"/>
        </w:rPr>
        <w:t>),</w:t>
      </w:r>
      <w:r w:rsidRPr="00020B6A">
        <w:rPr>
          <w:color w:val="000000"/>
          <w:lang w:val="el-GR"/>
        </w:rPr>
        <w:t xml:space="preserve"> σύμφωνα με τα ειδικότερα οριζόμενα στα άρθρα </w:t>
      </w:r>
      <w:r w:rsidR="00F1013B" w:rsidRPr="00020B6A">
        <w:rPr>
          <w:color w:val="000000"/>
          <w:lang w:val="el-GR"/>
        </w:rPr>
        <w:t>34</w:t>
      </w:r>
      <w:r w:rsidR="00F1013B">
        <w:rPr>
          <w:color w:val="000000"/>
          <w:lang w:val="el-GR"/>
        </w:rPr>
        <w:t xml:space="preserve">6 </w:t>
      </w:r>
      <w:proofErr w:type="spellStart"/>
      <w:r w:rsidRPr="00020B6A">
        <w:rPr>
          <w:color w:val="000000"/>
          <w:lang w:val="el-GR"/>
        </w:rPr>
        <w:t>επ</w:t>
      </w:r>
      <w:proofErr w:type="spellEnd"/>
      <w:r w:rsidRPr="00020B6A">
        <w:rPr>
          <w:color w:val="000000"/>
          <w:lang w:val="el-GR"/>
        </w:rPr>
        <w:t xml:space="preserve">. </w:t>
      </w:r>
      <w:r w:rsidR="00B14783">
        <w:rPr>
          <w:color w:val="000000"/>
          <w:lang w:val="el-GR"/>
        </w:rPr>
        <w:t>ν</w:t>
      </w:r>
      <w:r w:rsidRPr="00020B6A">
        <w:rPr>
          <w:color w:val="000000"/>
          <w:lang w:val="el-GR"/>
        </w:rPr>
        <w:t>. 4412/2016 και 1</w:t>
      </w:r>
      <w:r w:rsidR="00B14783">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sidR="008E73B7">
        <w:rPr>
          <w:color w:val="000000"/>
          <w:lang w:val="el-GR"/>
        </w:rPr>
        <w:t xml:space="preserve"> του </w:t>
      </w:r>
      <w:proofErr w:type="spellStart"/>
      <w:r w:rsidR="00B14783">
        <w:rPr>
          <w:color w:val="000000"/>
          <w:lang w:val="el-GR"/>
        </w:rPr>
        <w:t>π</w:t>
      </w:r>
      <w:r w:rsidRPr="00020B6A">
        <w:rPr>
          <w:color w:val="000000"/>
          <w:lang w:val="el-GR"/>
        </w:rPr>
        <w:t>.</w:t>
      </w:r>
      <w:r w:rsidR="00B14783">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w:t>
      </w:r>
      <w:r>
        <w:rPr>
          <w:rStyle w:val="ae"/>
          <w:color w:val="000000"/>
          <w:lang w:val="el-GR"/>
        </w:rPr>
        <w:footnoteReference w:id="115"/>
      </w:r>
      <w:r w:rsidRPr="00020B6A">
        <w:rPr>
          <w:color w:val="000000"/>
          <w:lang w:val="el-GR"/>
        </w:rPr>
        <w:t xml:space="preserve"> .</w:t>
      </w:r>
    </w:p>
    <w:p w14:paraId="6316736F" w14:textId="77777777" w:rsidR="00020B6A" w:rsidRPr="00020B6A" w:rsidRDefault="00020B6A" w:rsidP="00020B6A">
      <w:pPr>
        <w:rPr>
          <w:color w:val="000000"/>
          <w:lang w:val="el-GR"/>
        </w:rPr>
      </w:pPr>
      <w:r w:rsidRPr="00020B6A">
        <w:rPr>
          <w:color w:val="000000"/>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6F57464F" w14:textId="5481259D"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w:t>
      </w:r>
      <w:r w:rsidRPr="0035283C">
        <w:rPr>
          <w:color w:val="ED7D31" w:themeColor="accent2"/>
          <w:lang w:val="el-GR"/>
        </w:rPr>
        <w:t xml:space="preserve"> </w:t>
      </w:r>
      <w:r w:rsidRPr="00020B6A">
        <w:rPr>
          <w:color w:val="000000"/>
          <w:lang w:val="el-GR"/>
        </w:rPr>
        <w:t xml:space="preserve">ή </w:t>
      </w:r>
    </w:p>
    <w:p w14:paraId="02312E81"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33D1AA42" w14:textId="24991F64" w:rsidR="00020B6A" w:rsidRDefault="00020B6A" w:rsidP="00020B6A">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γνώση της πράξης που βλάπτει τα συμφέροντα του ενδιαφερόμενου οικονομικού φορέα.</w:t>
      </w:r>
    </w:p>
    <w:p w14:paraId="1331D717" w14:textId="34F575E1" w:rsidR="00604A3F" w:rsidRPr="00020B6A" w:rsidRDefault="00604A3F" w:rsidP="00020B6A">
      <w:pPr>
        <w:rPr>
          <w:color w:val="000000"/>
          <w:lang w:val="el-GR"/>
        </w:rPr>
      </w:pPr>
      <w:r w:rsidRPr="00604A3F">
        <w:rPr>
          <w:color w:val="000000"/>
          <w:lang w:val="en-US"/>
        </w:rPr>
        <w:t>H</w:t>
      </w:r>
      <w:r w:rsidRPr="00604A3F">
        <w:rPr>
          <w:color w:val="000000"/>
          <w:lang w:val="el-GR"/>
        </w:rPr>
        <w:t xml:space="preserve"> άσκηση προδικαστικής προσφυγής κατά της διακήρυξης του διαγωνισμού επιτρέπεται μέχρι και δεκαπέντε (15) μέρες από την δημοσίευση της στο ΚΗΜΔΗΣ. Η ως άνω προθεσμία ισχύει και για κάθε τροποποίηση της διακήρυξης.</w:t>
      </w:r>
    </w:p>
    <w:p w14:paraId="0D7D83F1"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w:t>
      </w:r>
      <w:r>
        <w:rPr>
          <w:rStyle w:val="ae"/>
          <w:color w:val="000000"/>
          <w:lang w:val="el-GR"/>
        </w:rPr>
        <w:footnoteReference w:id="116"/>
      </w:r>
      <w:r w:rsidRPr="00020B6A">
        <w:rPr>
          <w:color w:val="000000"/>
          <w:lang w:val="el-GR"/>
        </w:rPr>
        <w:t xml:space="preserve"> .</w:t>
      </w:r>
    </w:p>
    <w:p w14:paraId="233B767D" w14:textId="5C84328A" w:rsidR="0034590B" w:rsidRPr="000D0B55" w:rsidRDefault="0034590B" w:rsidP="00020B6A">
      <w:pPr>
        <w:rPr>
          <w:color w:val="000000"/>
          <w:u w:val="single"/>
          <w:lang w:val="el-GR"/>
        </w:rPr>
      </w:pPr>
      <w:r w:rsidRPr="000D0B55">
        <w:rPr>
          <w:color w:val="000000"/>
          <w:u w:val="single"/>
          <w:lang w:val="el-GR"/>
        </w:rPr>
        <w:t xml:space="preserve">Οι προθεσμίες </w:t>
      </w:r>
      <w:r w:rsidR="000D0B55" w:rsidRPr="000D0B55">
        <w:rPr>
          <w:color w:val="000000"/>
          <w:u w:val="single"/>
          <w:lang w:val="el-GR"/>
        </w:rPr>
        <w:t xml:space="preserve">άσκησης </w:t>
      </w:r>
      <w:r w:rsidRPr="000D0B55">
        <w:rPr>
          <w:color w:val="000000"/>
          <w:u w:val="single"/>
          <w:lang w:val="el-GR"/>
        </w:rPr>
        <w:t>των προδικαστικών προσφυγών και των παρεμβάσεων αρχίζουν την επομένη της ημέρας της προαναφερθείσας κατά περίπτωση κοινοποίησης ή γνώσης και λήγουν όταν περάσει ολόκληρη η τελευταία ημέρα και ώρα 23:59:59 και, αν αυτή είναι εξαιρετέα ή Σάββατο, όταν περάσει ολόκληρη η επ</w:t>
      </w:r>
      <w:r w:rsidR="00E05CA8" w:rsidRPr="000D0B55">
        <w:rPr>
          <w:color w:val="000000"/>
          <w:u w:val="single"/>
          <w:lang w:val="el-GR"/>
        </w:rPr>
        <w:t>όμε</w:t>
      </w:r>
      <w:r w:rsidRPr="000D0B55">
        <w:rPr>
          <w:color w:val="000000"/>
          <w:u w:val="single"/>
          <w:lang w:val="el-GR"/>
        </w:rPr>
        <w:t>νη εργάσιμη ημέρα και ώρα 23:59:59</w:t>
      </w:r>
      <w:r w:rsidRPr="000D0B55">
        <w:rPr>
          <w:rStyle w:val="ae"/>
          <w:color w:val="000000"/>
          <w:u w:val="single"/>
          <w:lang w:val="el-GR"/>
        </w:rPr>
        <w:footnoteReference w:id="117"/>
      </w:r>
      <w:r w:rsidRPr="000D0B55">
        <w:rPr>
          <w:color w:val="000000"/>
          <w:u w:val="single"/>
          <w:lang w:val="el-GR"/>
        </w:rPr>
        <w:t>.</w:t>
      </w:r>
    </w:p>
    <w:p w14:paraId="3B2964EB" w14:textId="0465C3E4" w:rsidR="009430E4" w:rsidRPr="009430E4" w:rsidRDefault="00353578" w:rsidP="009430E4">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 xml:space="preserve">/τος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r w:rsidR="00851A50">
        <w:rPr>
          <w:color w:val="000000"/>
          <w:lang w:val="el-GR"/>
        </w:rPr>
        <w:t xml:space="preserve"> </w:t>
      </w:r>
      <w:r w:rsidR="009430E4" w:rsidRPr="009430E4">
        <w:rPr>
          <w:color w:val="000000"/>
          <w:lang w:val="el-GR"/>
        </w:rPr>
        <w:t xml:space="preserve">Σε περίπτωση τεχνικής αδυναμίας λειτουργίας του ΕΣΗΔΗΣ, η οποία ανακοινώνεται και πιστοποιείται εκ των προτέρων, για τις δημόσιες συμβάσεις προμηθειών και υπηρεσιών από τη Διεύθυνση Διαχείρισης, Ανάπτυξης και Υποστήριξης του ΕΣΗΔΗΣ του Υπουργείου Ψηφιακής Διακυβέρνησης, αναστέλλονται για το αντίστοιχο διάστημα οι σχετικές προθεσμίες. Σε περίπτωση αιφνίδιας τεχνικής αδυναμίας του ΕΣΗΔΗΣ, το προηγούμενο εδάφιο δεν εφαρμόζεται και η προσφυγή κατατίθεται στην ΕΑΔΗΣΥ με μήνυμα ηλεκτρονικού ταχυδρομείου, η δε τεχνική αδυναμία πιστοποιείται από τη Διεύθυνση Διαχείρισης, Ανάπτυξης και Υποστήριξης του ΕΣΗΔΗΣ του Υπουργείου Ψηφιακής Διακυβέρνησης εκ των υστέρων. Η προδικαστική προσφυγή περιέχει τις νομικές και πραγματικές αιτιάσεις που δικαιολογούν το αίτημά της. Η έκταση της προσφυγής δεν υπερβαίνει το όριο των είκοσι πέντε (25) σελίδων. Υπέρβαση του ορίου των σελίδων δικαιολογείται μόνο σε εξαιρετικές περιστάσεις, όπως ιδίως, αν με την προσφυγή αμφισβητείται η πλήρωση πλήθους τεχνικών προδιαγραφών. Το Κλιμάκιο εξέτασης της προσφυγής μπορεί να ζητήσει, με πράξη του Προέδρου του, τον περιορισμό της αδικαιολόγητης έκτασής της. Αν ο προσφεύγων δεν συμμορφωθεί με την πράξη του προηγούμενου εδαφίου, καταβάλλει παράβολο ίσο προς το διπλάσιο του </w:t>
      </w:r>
      <w:proofErr w:type="spellStart"/>
      <w:r w:rsidR="009430E4" w:rsidRPr="009430E4">
        <w:rPr>
          <w:color w:val="000000"/>
          <w:lang w:val="el-GR"/>
        </w:rPr>
        <w:t>παραβόλου</w:t>
      </w:r>
      <w:proofErr w:type="spellEnd"/>
      <w:r w:rsidR="009430E4" w:rsidRPr="009430E4">
        <w:rPr>
          <w:color w:val="000000"/>
          <w:lang w:val="el-GR"/>
        </w:rPr>
        <w:t xml:space="preserve"> που προβλέπεται για την άσκηση της προσφυγής.</w:t>
      </w:r>
    </w:p>
    <w:p w14:paraId="14E32AED" w14:textId="77777777" w:rsidR="009430E4" w:rsidRPr="009430E4" w:rsidRDefault="009430E4" w:rsidP="009430E4">
      <w:pPr>
        <w:rPr>
          <w:color w:val="000000"/>
          <w:lang w:val="el-GR"/>
        </w:rPr>
      </w:pPr>
      <w:r w:rsidRPr="009430E4">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του  ν. 4412/2016. Η επιστροφή του </w:t>
      </w:r>
      <w:proofErr w:type="spellStart"/>
      <w:r w:rsidRPr="009430E4">
        <w:rPr>
          <w:color w:val="000000"/>
          <w:lang w:val="el-GR"/>
        </w:rPr>
        <w:t>παραβόλου</w:t>
      </w:r>
      <w:proofErr w:type="spellEnd"/>
      <w:r w:rsidRPr="009430E4">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Ε.Α.ΔΗ.ΣΥ επί της προσφυγής, γ) σε περίπτωση παραίτησης του προσφεύγοντος από την προσφυγή του έως και δέκα (10) ημέρες από την κατάθεση της προσφυγής. </w:t>
      </w:r>
    </w:p>
    <w:p w14:paraId="69F28C27" w14:textId="77777777" w:rsidR="009430E4" w:rsidRPr="009430E4" w:rsidRDefault="009430E4" w:rsidP="009430E4">
      <w:pPr>
        <w:rPr>
          <w:color w:val="000000"/>
          <w:lang w:val="el-GR"/>
        </w:rPr>
      </w:pPr>
      <w:r w:rsidRPr="009430E4">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του οικείου Κλιμακίου της ΕΑΔΗΣΥ μετά από άσκηση προδικαστικής προσφυγής, σύμφωνα με το Μέρος Β’ (άρθρα 368 </w:t>
      </w:r>
      <w:proofErr w:type="spellStart"/>
      <w:r w:rsidRPr="009430E4">
        <w:rPr>
          <w:color w:val="000000"/>
          <w:lang w:val="el-GR"/>
        </w:rPr>
        <w:t>επ</w:t>
      </w:r>
      <w:proofErr w:type="spellEnd"/>
      <w:r w:rsidRPr="009430E4">
        <w:rPr>
          <w:color w:val="000000"/>
          <w:lang w:val="el-GR"/>
        </w:rPr>
        <w:t xml:space="preserve">.) του ν. 4412/2016 περί προδικαστικής προσφυγής για την κήρυξη ακυρότητας της σύμβασης και του άρθρου 20 του </w:t>
      </w:r>
      <w:proofErr w:type="spellStart"/>
      <w:r w:rsidRPr="009430E4">
        <w:rPr>
          <w:color w:val="000000"/>
          <w:lang w:val="el-GR"/>
        </w:rPr>
        <w:t>π.δ</w:t>
      </w:r>
      <w:proofErr w:type="spellEnd"/>
      <w:r w:rsidRPr="009430E4">
        <w:rPr>
          <w:color w:val="000000"/>
          <w:lang w:val="el-GR"/>
        </w:rPr>
        <w:t xml:space="preserve">/τος </w:t>
      </w:r>
      <w:r w:rsidRPr="009430E4">
        <w:rPr>
          <w:color w:val="000000"/>
          <w:lang w:val="el-GR"/>
        </w:rPr>
        <w:lastRenderedPageBreak/>
        <w:t xml:space="preserve">39/2017 εκτός εάν η ΕΑΔΗΣΥ, κατά τη διαδικασία χορήγησης προσωρινών μέτρων, σύμφωνα με το άρθρο 366 του ν. 4412/2016, αποφανθεί διαφορετικά. Όμως, μόνη η άσκηση της προδικαστικής προσφυγής δεν κωλύει την πρόοδο της διαγωνιστικής διαδικασίας, υπό την επιφύλαξη χορήγησης από το Κλιμάκιο μέτρων προσωρινής προστασίας, σύμφωνα με το άρθρο 366 του ν. 4412/2016 και 15 του </w:t>
      </w:r>
      <w:proofErr w:type="spellStart"/>
      <w:r w:rsidRPr="009430E4">
        <w:rPr>
          <w:color w:val="000000"/>
          <w:lang w:val="el-GR"/>
        </w:rPr>
        <w:t>π.δ</w:t>
      </w:r>
      <w:proofErr w:type="spellEnd"/>
      <w:r w:rsidRPr="009430E4">
        <w:rPr>
          <w:color w:val="000000"/>
          <w:lang w:val="el-GR"/>
        </w:rPr>
        <w:t>/τος 39/2017.</w:t>
      </w:r>
    </w:p>
    <w:p w14:paraId="18F7AE01" w14:textId="77777777" w:rsidR="009430E4" w:rsidRPr="009430E4" w:rsidRDefault="009430E4" w:rsidP="009430E4">
      <w:pPr>
        <w:rPr>
          <w:color w:val="000000"/>
          <w:u w:val="single"/>
          <w:lang w:val="el-GR"/>
        </w:rPr>
      </w:pPr>
      <w:r w:rsidRPr="009430E4">
        <w:rPr>
          <w:color w:val="000000"/>
          <w:u w:val="single"/>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70DB1D2C" w14:textId="77777777" w:rsidR="009430E4" w:rsidRPr="009430E4" w:rsidRDefault="009430E4" w:rsidP="009430E4">
      <w:pPr>
        <w:rPr>
          <w:color w:val="000000"/>
          <w:lang w:val="el-GR"/>
        </w:rPr>
      </w:pPr>
      <w:r w:rsidRPr="009430E4">
        <w:rPr>
          <w:color w:val="000000"/>
          <w:lang w:val="el-GR"/>
        </w:rPr>
        <w:t xml:space="preserve">Μετά την, κατά τα ως άνω, ηλεκτρονική κατάθεση της προδικαστικής προσφυγής η αναθέτουσα αρχή,  μέσω της λειτουργίας «Επικοινωνία»: </w:t>
      </w:r>
    </w:p>
    <w:p w14:paraId="20FB25C2" w14:textId="77777777" w:rsidR="009430E4" w:rsidRPr="009430E4" w:rsidRDefault="009430E4" w:rsidP="009430E4">
      <w:pPr>
        <w:rPr>
          <w:color w:val="000000"/>
          <w:lang w:val="el-GR"/>
        </w:rPr>
      </w:pPr>
      <w:r w:rsidRPr="009430E4">
        <w:rPr>
          <w:color w:val="000000"/>
          <w:lang w:val="el-GR"/>
        </w:rPr>
        <w:t xml:space="preserve">α) Κοινοποιεί την προσφυγή το αργότερο έως την επόμενη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του  </w:t>
      </w:r>
      <w:proofErr w:type="spellStart"/>
      <w:r w:rsidRPr="009430E4">
        <w:rPr>
          <w:color w:val="000000"/>
          <w:lang w:val="el-GR"/>
        </w:rPr>
        <w:t>π.δ.</w:t>
      </w:r>
      <w:proofErr w:type="spellEnd"/>
      <w:r w:rsidRPr="009430E4">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5DE45838" w14:textId="77777777" w:rsidR="009430E4" w:rsidRPr="009430E4" w:rsidRDefault="009430E4" w:rsidP="009430E4">
      <w:pPr>
        <w:rPr>
          <w:color w:val="000000"/>
          <w:lang w:val="el-GR"/>
        </w:rPr>
      </w:pPr>
      <w:r w:rsidRPr="009430E4">
        <w:rPr>
          <w:color w:val="000000"/>
          <w:lang w:val="el-GR"/>
        </w:rPr>
        <w:t>β) Διαβιβάζει στην Ε.Α.ΔΗ.ΣΥ.,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C1946E5" w14:textId="77777777" w:rsidR="009430E4" w:rsidRPr="009430E4" w:rsidRDefault="009430E4" w:rsidP="009430E4">
      <w:pPr>
        <w:rPr>
          <w:color w:val="000000"/>
          <w:lang w:val="el-GR"/>
        </w:rPr>
      </w:pPr>
      <w:r w:rsidRPr="009430E4">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επόμενη εργάσιμη ημέρα από την κατάθεσή τους.</w:t>
      </w:r>
    </w:p>
    <w:p w14:paraId="10C17DE9" w14:textId="77777777" w:rsidR="009430E4" w:rsidRPr="009430E4" w:rsidRDefault="009430E4" w:rsidP="009430E4">
      <w:pPr>
        <w:rPr>
          <w:color w:val="000000"/>
          <w:lang w:val="el-GR"/>
        </w:rPr>
      </w:pPr>
      <w:r w:rsidRPr="009430E4">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w:t>
      </w:r>
    </w:p>
    <w:p w14:paraId="6A080864" w14:textId="77777777" w:rsidR="009430E4" w:rsidRPr="009430E4" w:rsidRDefault="009430E4" w:rsidP="006445A0">
      <w:pPr>
        <w:spacing w:after="0"/>
        <w:rPr>
          <w:color w:val="000000"/>
          <w:lang w:val="el-GR"/>
        </w:rPr>
      </w:pPr>
      <w:r w:rsidRPr="009430E4">
        <w:rPr>
          <w:color w:val="000000"/>
          <w:lang w:val="el-GR"/>
        </w:rPr>
        <w:t>Η άσκηση της προδικαστικής προσφυγής αποτελεί προϋπόθεση για την άσκηση των ένδικων βοηθημάτων της αίτησης αναστολής και  ακύρωσης του άρθρου 372  του ν. 4412/2016 κατά των εκτελεστών πράξεων ή παραλείψεων της αναθέτουσας αρχής .</w:t>
      </w:r>
    </w:p>
    <w:p w14:paraId="3397C281" w14:textId="77777777" w:rsidR="00BD751A" w:rsidRDefault="00BD751A" w:rsidP="006445A0">
      <w:pPr>
        <w:spacing w:after="0"/>
        <w:rPr>
          <w:color w:val="000000"/>
          <w:lang w:val="el-GR"/>
        </w:rPr>
      </w:pPr>
    </w:p>
    <w:p w14:paraId="600D925F" w14:textId="688B2D2B" w:rsidR="007C4E1D" w:rsidRPr="007C4E1D" w:rsidRDefault="007C4E1D" w:rsidP="00415893">
      <w:pPr>
        <w:widowControl w:val="0"/>
        <w:suppressAutoHyphens w:val="0"/>
        <w:spacing w:after="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00C74D69">
        <w:rPr>
          <w:color w:val="000000"/>
          <w:lang w:val="el-GR"/>
        </w:rPr>
        <w:t xml:space="preserve"> </w:t>
      </w:r>
      <w:r w:rsidR="00C43570" w:rsidRPr="000561E7">
        <w:rPr>
          <w:color w:val="000000"/>
          <w:lang w:val="el-GR"/>
        </w:rPr>
        <w:t>Ε.Α.ΔΗ.ΣΥ</w:t>
      </w:r>
      <w:r w:rsidR="003D0EC7" w:rsidRPr="000561E7">
        <w:rPr>
          <w:color w:val="000000"/>
          <w:lang w:val="el-GR"/>
        </w:rPr>
        <w:t>.</w:t>
      </w:r>
      <w:r w:rsidR="003D0EC7" w:rsidRPr="00AD164C">
        <w:rPr>
          <w:color w:val="000000"/>
          <w:lang w:val="el-GR"/>
        </w:rPr>
        <w:t xml:space="preserve"> </w:t>
      </w:r>
      <w:r w:rsidRPr="00AD164C">
        <w:rPr>
          <w:color w:val="000000"/>
          <w:lang w:val="el-GR"/>
        </w:rPr>
        <w:t>και</w:t>
      </w:r>
      <w:r w:rsidRPr="007C4E1D">
        <w:rPr>
          <w:color w:val="000000"/>
          <w:lang w:val="el-GR"/>
        </w:rPr>
        <w:t xml:space="preserve"> την ακύρωσή της ενώπιον του αρμ</w:t>
      </w:r>
      <w:r w:rsidR="00F5300F">
        <w:rPr>
          <w:color w:val="000000"/>
          <w:lang w:val="el-GR"/>
        </w:rPr>
        <w:t>όδι</w:t>
      </w:r>
      <w:r w:rsidRPr="007C4E1D">
        <w:rPr>
          <w:color w:val="000000"/>
          <w:lang w:val="el-GR"/>
        </w:rPr>
        <w:t xml:space="preserve">ου Διοικητικού Δικαστηρίου Το αυτό ισχύει και σε περίπτωση σιωπηρής απόρριψης της προδικαστικής προσφυγής από την </w:t>
      </w:r>
      <w:r w:rsidR="00454B72">
        <w:rPr>
          <w:color w:val="000000"/>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00454B72">
        <w:rPr>
          <w:color w:val="000000"/>
          <w:lang w:val="el-GR"/>
        </w:rPr>
        <w:t>Ε.Α.ΔΗ.ΣΥ.</w:t>
      </w:r>
      <w:r w:rsidRPr="007C4E1D">
        <w:rPr>
          <w:color w:val="000000"/>
          <w:lang w:val="el-GR"/>
        </w:rPr>
        <w:t xml:space="preserve"> κάνει δεκτή την προδικαστική προσφυγή, αλλά και αυτός του οποίου έχει γίνει εν μέρει δεκτή η προδικαστική προσφυγή.</w:t>
      </w:r>
    </w:p>
    <w:p w14:paraId="03B5399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Με την απόφαση της </w:t>
      </w:r>
      <w:r w:rsidR="00C43570">
        <w:rPr>
          <w:color w:val="000000"/>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5A6FA2C8"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00454B72">
        <w:rPr>
          <w:color w:val="000000"/>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r>
        <w:rPr>
          <w:rStyle w:val="ae"/>
          <w:color w:val="000000"/>
          <w:lang w:val="el-GR"/>
        </w:rPr>
        <w:footnoteReference w:id="118"/>
      </w:r>
    </w:p>
    <w:p w14:paraId="07C4CAB2" w14:textId="43769151"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ως άνω αίτηση κατατίθεται στο  αρμόδιο δικαστήριο μέσα σε προθεσμία δέκα (10) ημερών από</w:t>
      </w:r>
      <w:r w:rsidR="00F5300F">
        <w:rPr>
          <w:color w:val="000000"/>
          <w:lang w:val="el-GR"/>
        </w:rPr>
        <w:t xml:space="preserve"> την</w:t>
      </w:r>
      <w:r w:rsidRPr="007C4E1D">
        <w:rPr>
          <w:color w:val="000000"/>
          <w:lang w:val="el-GR"/>
        </w:rPr>
        <w:t xml:space="preserve">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δεν πρέπει να απέχει πέραν των εξήντα (60) ημερών από την κατάθεση του δικογράφου</w:t>
      </w:r>
      <w:r w:rsidR="00F40EF3">
        <w:rPr>
          <w:color w:val="000000"/>
          <w:lang w:val="el-GR"/>
        </w:rPr>
        <w:t>.</w:t>
      </w:r>
      <w:r w:rsidR="00F40EF3">
        <w:rPr>
          <w:rStyle w:val="ae"/>
          <w:color w:val="000000"/>
          <w:lang w:val="el-GR"/>
        </w:rPr>
        <w:footnoteReference w:id="119"/>
      </w:r>
    </w:p>
    <w:p w14:paraId="23A0C1B1" w14:textId="7F8EFB8A"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00454B72">
        <w:rPr>
          <w:color w:val="000000"/>
          <w:lang w:val="el-GR"/>
        </w:rPr>
        <w:t>Ε.Α.ΔΗ.ΣΥ.</w:t>
      </w:r>
      <w:r w:rsidRPr="007C4E1D">
        <w:rPr>
          <w:color w:val="000000"/>
          <w:lang w:val="el-GR"/>
        </w:rPr>
        <w:t xml:space="preserve">, την </w:t>
      </w:r>
      <w:r w:rsidRPr="007C4E1D">
        <w:rPr>
          <w:color w:val="000000"/>
          <w:lang w:val="el-GR"/>
        </w:rPr>
        <w:lastRenderedPageBreak/>
        <w:t>αναθέτουσα αρχή, αν δεν έχει ασκήσει αυτή την αίτηση</w:t>
      </w:r>
      <w:r w:rsidR="004814E1">
        <w:rPr>
          <w:color w:val="000000"/>
          <w:lang w:val="el-GR"/>
        </w:rPr>
        <w:t xml:space="preserve"> για να προσκομίσει τον φάκελο της υπόθεσης και τις απόψεις της, καθώς</w:t>
      </w:r>
      <w:r w:rsidRPr="007C4E1D">
        <w:rPr>
          <w:color w:val="000000"/>
          <w:lang w:val="el-GR"/>
        </w:rPr>
        <w:t xml:space="preserve">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ή Τμήματος έως την επόμενη ημέρα από την κατάθεση της αίτησης. Ο αιτών υποχρεούται</w:t>
      </w:r>
      <w:r w:rsidR="00F5300F">
        <w:rPr>
          <w:color w:val="000000"/>
          <w:lang w:val="el-GR"/>
        </w:rPr>
        <w:t>,</w:t>
      </w:r>
      <w:r w:rsidRPr="007C4E1D">
        <w:rPr>
          <w:color w:val="000000"/>
          <w:lang w:val="el-GR"/>
        </w:rPr>
        <w:t xml:space="preserve"> επί ποινή απαραδέκτου του ενδίκου βοηθήματος</w:t>
      </w:r>
      <w:r w:rsidR="00F5300F">
        <w:rPr>
          <w:color w:val="000000"/>
          <w:lang w:val="el-GR"/>
        </w:rPr>
        <w:t>,</w:t>
      </w:r>
      <w:r w:rsidRPr="007C4E1D">
        <w:rPr>
          <w:color w:val="000000"/>
          <w:lang w:val="el-GR"/>
        </w:rPr>
        <w:t xml:space="preserve">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w:t>
      </w:r>
      <w:r w:rsidR="004814E1">
        <w:rPr>
          <w:color w:val="000000"/>
          <w:lang w:val="el-GR"/>
        </w:rPr>
        <w:t xml:space="preserve"> της αναθέτουσας αρχής</w:t>
      </w:r>
      <w:r w:rsidRPr="007C4E1D">
        <w:rPr>
          <w:color w:val="000000"/>
          <w:lang w:val="el-GR"/>
        </w:rPr>
        <w:t>. Εντός της ίδιας προθεσμίας κατατίθενται στο Δικαστήριο και τα στοιχεία που υποστηρίζουν τους ισχυρισμούς των διαδίκων.</w:t>
      </w:r>
    </w:p>
    <w:p w14:paraId="69337186" w14:textId="77777777"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759713CB" w14:textId="6565665B" w:rsidR="007C4E1D" w:rsidRPr="007C4E1D" w:rsidRDefault="007C4E1D" w:rsidP="007C4E1D">
      <w:pPr>
        <w:widowControl w:val="0"/>
        <w:tabs>
          <w:tab w:val="num" w:pos="720"/>
        </w:tabs>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w:t>
      </w:r>
      <w:r w:rsidR="00F5300F">
        <w:rPr>
          <w:color w:val="000000"/>
          <w:lang w:val="el-GR"/>
        </w:rPr>
        <w:t>όδι</w:t>
      </w:r>
      <w:r w:rsidRPr="007C4E1D">
        <w:rPr>
          <w:color w:val="000000"/>
          <w:lang w:val="el-GR"/>
        </w:rPr>
        <w:t>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w:t>
      </w:r>
      <w:r w:rsidR="003B77D2">
        <w:rPr>
          <w:color w:val="000000"/>
          <w:lang w:val="el-GR"/>
        </w:rPr>
        <w:t>η</w:t>
      </w:r>
      <w:r w:rsidR="00037801">
        <w:rPr>
          <w:color w:val="000000"/>
          <w:lang w:val="el-GR"/>
        </w:rPr>
        <w:t xml:space="preserve"> </w:t>
      </w:r>
      <w:r w:rsidRPr="007C4E1D">
        <w:rPr>
          <w:color w:val="000000"/>
          <w:lang w:val="el-GR"/>
        </w:rPr>
        <w:t>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00F40EF3">
        <w:rPr>
          <w:rStyle w:val="ae"/>
          <w:color w:val="000000"/>
          <w:lang w:val="el-GR"/>
        </w:rPr>
        <w:footnoteReference w:id="120"/>
      </w:r>
      <w:r w:rsidRPr="007C4E1D">
        <w:rPr>
          <w:color w:val="000000"/>
          <w:lang w:val="el-GR"/>
        </w:rPr>
        <w:t xml:space="preserve"> Για την άσκηση της α</w:t>
      </w:r>
      <w:r w:rsidR="003B77D2">
        <w:rPr>
          <w:color w:val="000000"/>
          <w:lang w:val="el-GR"/>
        </w:rPr>
        <w:t xml:space="preserve">ίτησης </w:t>
      </w:r>
      <w:r w:rsidRPr="007C4E1D">
        <w:rPr>
          <w:color w:val="000000"/>
          <w:lang w:val="el-GR"/>
        </w:rPr>
        <w:t xml:space="preserve"> κατατίθεται παράβολο, σύμφωνα με τα ειδικότερα οριζόμενα στο άρθρο 372 παρ. 5 του </w:t>
      </w:r>
      <w:r w:rsidR="003B77D2">
        <w:rPr>
          <w:color w:val="000000"/>
          <w:lang w:val="el-GR"/>
        </w:rPr>
        <w:t>ν</w:t>
      </w:r>
      <w:r w:rsidRPr="007C4E1D">
        <w:rPr>
          <w:color w:val="000000"/>
          <w:lang w:val="el-GR"/>
        </w:rPr>
        <w:t xml:space="preserve">. 4412/2016.  </w:t>
      </w:r>
    </w:p>
    <w:p w14:paraId="3FDF4516"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736A3E06" w14:textId="6F3799AC"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το </w:t>
      </w:r>
      <w:r w:rsidR="003B77D2">
        <w:rPr>
          <w:color w:val="000000"/>
          <w:lang w:val="el-GR"/>
        </w:rPr>
        <w:t>Δ</w:t>
      </w:r>
      <w:r w:rsidRPr="007C4E1D">
        <w:rPr>
          <w:color w:val="000000"/>
          <w:lang w:val="el-GR"/>
        </w:rPr>
        <w:t>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4DDA4EA3" w14:textId="7C6D0BCB" w:rsidR="007C4E1D" w:rsidRDefault="007C4E1D" w:rsidP="007C4E1D">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7E6A6D0B" w14:textId="443E6802" w:rsidR="00BB2BE6" w:rsidRDefault="00BB2BE6" w:rsidP="007C4E1D">
      <w:pPr>
        <w:widowControl w:val="0"/>
        <w:tabs>
          <w:tab w:val="left" w:pos="1021"/>
          <w:tab w:val="left" w:pos="1276"/>
          <w:tab w:val="left" w:pos="1588"/>
          <w:tab w:val="left" w:pos="2155"/>
          <w:tab w:val="left" w:pos="2722"/>
          <w:tab w:val="left" w:pos="3289"/>
        </w:tabs>
        <w:spacing w:after="0"/>
        <w:rPr>
          <w:color w:val="000000"/>
          <w:lang w:val="el-GR"/>
        </w:rPr>
      </w:pPr>
    </w:p>
    <w:p w14:paraId="4B0790C4" w14:textId="7C728C84" w:rsidR="00BD751A" w:rsidRPr="007730D0" w:rsidRDefault="00BB2BE6" w:rsidP="007730D0">
      <w:pPr>
        <w:widowControl w:val="0"/>
        <w:tabs>
          <w:tab w:val="left" w:pos="1021"/>
          <w:tab w:val="left" w:pos="1276"/>
          <w:tab w:val="left" w:pos="1588"/>
          <w:tab w:val="left" w:pos="2155"/>
          <w:tab w:val="left" w:pos="2722"/>
          <w:tab w:val="left" w:pos="3289"/>
        </w:tabs>
        <w:spacing w:after="0"/>
        <w:rPr>
          <w:bCs/>
          <w:lang w:val="el-GR"/>
        </w:rPr>
      </w:pPr>
      <w:r w:rsidRPr="00233FFA">
        <w:rPr>
          <w:b/>
          <w:color w:val="000000"/>
          <w:lang w:val="el-GR"/>
        </w:rPr>
        <w:t>Γ.</w:t>
      </w:r>
      <w:r w:rsidRPr="00037801">
        <w:rPr>
          <w:b/>
          <w:lang w:val="el-GR"/>
        </w:rPr>
        <w:t xml:space="preserve"> </w:t>
      </w:r>
      <w:r w:rsidRPr="00EF2306">
        <w:rPr>
          <w:bCs/>
          <w:lang w:val="el-GR"/>
        </w:rPr>
        <w:t>Οι προθεσμίες</w:t>
      </w:r>
      <w:r w:rsidRPr="009430E4">
        <w:rPr>
          <w:bCs/>
          <w:lang w:val="el-GR"/>
        </w:rPr>
        <w:t xml:space="preserve"> </w:t>
      </w:r>
      <w:r w:rsidR="00047387" w:rsidRPr="00EF2306">
        <w:rPr>
          <w:bCs/>
          <w:lang w:val="el-GR"/>
        </w:rPr>
        <w:t>των άρθρων 365, 366 και 367</w:t>
      </w:r>
      <w:r w:rsidR="00047387" w:rsidRPr="009430E4">
        <w:rPr>
          <w:bCs/>
          <w:lang w:val="el-GR"/>
        </w:rPr>
        <w:t xml:space="preserve"> του ν. 4412/2016 </w:t>
      </w:r>
      <w:r w:rsidRPr="009430E4">
        <w:rPr>
          <w:bCs/>
          <w:lang w:val="el-GR"/>
        </w:rPr>
        <w:t xml:space="preserve">για την εξέταση των προδικαστικών προσφυγών και την έκδοση της απόφασης της ΕΑΔΗΣΥ, </w:t>
      </w:r>
      <w:r w:rsidRPr="00EF2306">
        <w:rPr>
          <w:bCs/>
          <w:lang w:val="el-GR"/>
        </w:rPr>
        <w:t>αναστέλλονται</w:t>
      </w:r>
      <w:r w:rsidRPr="009430E4">
        <w:rPr>
          <w:bCs/>
          <w:lang w:val="el-GR"/>
        </w:rPr>
        <w:t xml:space="preserve"> κατά το διάστημα </w:t>
      </w:r>
      <w:r w:rsidRPr="00EF2306">
        <w:rPr>
          <w:bCs/>
          <w:lang w:val="el-GR"/>
        </w:rPr>
        <w:t xml:space="preserve">από </w:t>
      </w:r>
      <w:r w:rsidR="007D1D55" w:rsidRPr="007D1D55">
        <w:rPr>
          <w:bCs/>
          <w:lang w:val="el-GR"/>
        </w:rPr>
        <w:t>τις 5 μέχρι και τις 20 Αυγούστου</w:t>
      </w:r>
      <w:r w:rsidRPr="00EF2306">
        <w:rPr>
          <w:bCs/>
          <w:lang w:val="el-GR"/>
        </w:rPr>
        <w:t>.</w:t>
      </w:r>
      <w:r w:rsidRPr="009430E4">
        <w:rPr>
          <w:bCs/>
          <w:lang w:val="el-GR"/>
        </w:rPr>
        <w:t xml:space="preserve"> </w:t>
      </w:r>
      <w:r w:rsidR="007D1D55" w:rsidRPr="007D1D55">
        <w:rPr>
          <w:bCs/>
          <w:lang w:val="el-GR"/>
        </w:rPr>
        <w:t xml:space="preserve">Κατά το χρονικό διάστημα της αναστολής του πρώτου εδαφίου,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διαγωνιστικών διαδικασιών για λόγους δημοσίου συμφέροντος ή διαγωνιστικές διαδικασίες </w:t>
      </w:r>
      <w:proofErr w:type="spellStart"/>
      <w:r w:rsidR="007D1D55" w:rsidRPr="007D1D55">
        <w:rPr>
          <w:bCs/>
          <w:lang w:val="el-GR"/>
        </w:rPr>
        <w:t>συναπτόμενες</w:t>
      </w:r>
      <w:proofErr w:type="spellEnd"/>
      <w:r w:rsidR="007D1D55" w:rsidRPr="007D1D55">
        <w:rPr>
          <w:bCs/>
          <w:lang w:val="el-GR"/>
        </w:rPr>
        <w:t xml:space="preserve"> με έργα, υπηρεσίες ή προμήθειες, τα οποία χρηματοδοτούνται, εν </w:t>
      </w:r>
      <w:proofErr w:type="spellStart"/>
      <w:r w:rsidR="007D1D55" w:rsidRPr="007D1D55">
        <w:rPr>
          <w:bCs/>
          <w:lang w:val="el-GR"/>
        </w:rPr>
        <w:t>όλω</w:t>
      </w:r>
      <w:proofErr w:type="spellEnd"/>
      <w:r w:rsidR="007D1D55" w:rsidRPr="007D1D55">
        <w:rPr>
          <w:bCs/>
          <w:lang w:val="el-GR"/>
        </w:rPr>
        <w:t xml:space="preserve">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 εντός των προθεσμιών των άρθρων 365, 366 και 367 του ν. 4412/2016.</w:t>
      </w:r>
    </w:p>
    <w:p w14:paraId="7C4988F7" w14:textId="77777777" w:rsidR="003929DA" w:rsidRDefault="003929DA">
      <w:pPr>
        <w:pStyle w:val="2"/>
        <w:rPr>
          <w:lang w:val="el-GR"/>
        </w:rPr>
      </w:pPr>
      <w:bookmarkStart w:id="62" w:name="_Toc220660058"/>
      <w:r>
        <w:rPr>
          <w:szCs w:val="24"/>
          <w:lang w:val="el-GR"/>
        </w:rPr>
        <w:t>3.5</w:t>
      </w:r>
      <w:r>
        <w:rPr>
          <w:szCs w:val="24"/>
          <w:lang w:val="el-GR"/>
        </w:rPr>
        <w:tab/>
        <w:t>Ματαίωση</w:t>
      </w:r>
      <w:r>
        <w:rPr>
          <w:lang w:val="el-GR"/>
        </w:rPr>
        <w:t xml:space="preserve"> Διαδικασίας</w:t>
      </w:r>
      <w:bookmarkEnd w:id="62"/>
    </w:p>
    <w:p w14:paraId="2C185CC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3DACDBB2" w14:textId="2AD512EA" w:rsidR="007515FD" w:rsidRDefault="007515FD" w:rsidP="0047283A">
      <w:pPr>
        <w:rPr>
          <w:lang w:val="el-GR"/>
        </w:rPr>
      </w:pPr>
      <w:r>
        <w:rPr>
          <w:lang w:val="el-GR"/>
        </w:rPr>
        <w:lastRenderedPageBreak/>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w:t>
      </w:r>
      <w:r w:rsidR="003B77D2">
        <w:rPr>
          <w:lang w:val="el-GR"/>
        </w:rPr>
        <w:t>ύτε</w:t>
      </w:r>
      <w:r w:rsidRPr="007515FD">
        <w:rPr>
          <w:lang w:val="el-GR"/>
        </w:rPr>
        <w:t>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2B75107C" w14:textId="4542A2C4" w:rsidR="007515FD" w:rsidRDefault="007515FD" w:rsidP="0047283A">
      <w:pPr>
        <w:rPr>
          <w:lang w:val="el-GR"/>
        </w:rPr>
      </w:pPr>
      <w:r>
        <w:rPr>
          <w:lang w:val="el-GR"/>
        </w:rPr>
        <w:t>Επίσης</w:t>
      </w:r>
      <w:r w:rsidR="003B77D2">
        <w:rPr>
          <w:lang w:val="el-GR"/>
        </w:rPr>
        <w:t>,</w:t>
      </w:r>
      <w:r>
        <w:rPr>
          <w:lang w:val="el-GR"/>
        </w:rPr>
        <w:t xml:space="preserve">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45063033" w14:textId="77777777" w:rsidR="007515FD" w:rsidRDefault="007515FD">
      <w:pPr>
        <w:rPr>
          <w:lang w:val="el-GR"/>
        </w:rPr>
      </w:pPr>
    </w:p>
    <w:p w14:paraId="1973F57D" w14:textId="77777777" w:rsidR="00431FAC" w:rsidRPr="00431FAC" w:rsidRDefault="00431FAC">
      <w:pPr>
        <w:rPr>
          <w:lang w:val="el-GR"/>
        </w:rPr>
      </w:pPr>
    </w:p>
    <w:p w14:paraId="109D718A" w14:textId="77777777" w:rsidR="003929DA" w:rsidRDefault="003929DA">
      <w:pPr>
        <w:pStyle w:val="1"/>
        <w:rPr>
          <w:lang w:val="el-GR"/>
        </w:rPr>
      </w:pPr>
      <w:bookmarkStart w:id="63" w:name="_Toc220660059"/>
      <w:r>
        <w:rPr>
          <w:lang w:val="el-GR"/>
        </w:rPr>
        <w:lastRenderedPageBreak/>
        <w:t>4.</w:t>
      </w:r>
      <w:r>
        <w:rPr>
          <w:lang w:val="el-GR"/>
        </w:rPr>
        <w:tab/>
        <w:t>ΟΡΟΙ ΕΚΤΕΛΕΣΗΣ ΤΗΣ ΣΥΜΒΑΣΗΣ</w:t>
      </w:r>
      <w:bookmarkEnd w:id="63"/>
      <w:r>
        <w:rPr>
          <w:lang w:val="el-GR"/>
        </w:rPr>
        <w:t xml:space="preserve"> </w:t>
      </w:r>
    </w:p>
    <w:p w14:paraId="0319664C" w14:textId="7BBF4AB8" w:rsidR="003929DA" w:rsidRDefault="003929DA">
      <w:pPr>
        <w:pStyle w:val="2"/>
        <w:rPr>
          <w:lang w:val="el-GR"/>
        </w:rPr>
      </w:pPr>
      <w:bookmarkStart w:id="64" w:name="_Toc220660060"/>
      <w:r>
        <w:rPr>
          <w:lang w:val="el-GR"/>
        </w:rPr>
        <w:t>4.1</w:t>
      </w:r>
      <w:r>
        <w:rPr>
          <w:lang w:val="el-GR"/>
        </w:rPr>
        <w:tab/>
        <w:t>Εγγυήσεις</w:t>
      </w:r>
      <w:bookmarkEnd w:id="64"/>
      <w:r>
        <w:rPr>
          <w:lang w:val="el-GR"/>
        </w:rPr>
        <w:t xml:space="preserve">  </w:t>
      </w:r>
    </w:p>
    <w:p w14:paraId="007616B4" w14:textId="2230024E" w:rsidR="003929DA" w:rsidRDefault="003929DA" w:rsidP="00AB5685">
      <w:pPr>
        <w:rPr>
          <w:lang w:val="el-GR"/>
        </w:rPr>
      </w:pPr>
      <w:r w:rsidRPr="00AB5685">
        <w:rPr>
          <w:b/>
          <w:lang w:val="el-GR"/>
        </w:rPr>
        <w:t>4.1.1</w:t>
      </w:r>
      <w:r>
        <w:rPr>
          <w:lang w:val="el-GR"/>
        </w:rPr>
        <w:t xml:space="preserve"> Εγγύηση καλής εκτέλεσης: </w:t>
      </w:r>
    </w:p>
    <w:p w14:paraId="4D51A77F"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50939523" w14:textId="5881E9EF" w:rsidR="003929DA" w:rsidRDefault="003929DA">
      <w:pPr>
        <w:rPr>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w:t>
      </w:r>
      <w:r w:rsidR="00037801">
        <w:rPr>
          <w:lang w:val="el-GR"/>
        </w:rPr>
        <w:t xml:space="preserve">παρούσας </w:t>
      </w:r>
      <w:r>
        <w:rPr>
          <w:lang w:val="el-GR"/>
        </w:rPr>
        <w:t>και επιπλέον τον αριθμό και τον τίτλο της σχετικής σύμβασης</w:t>
      </w:r>
      <w:r w:rsidR="007D1D55">
        <w:rPr>
          <w:lang w:val="el-GR"/>
        </w:rPr>
        <w:t xml:space="preserve">. </w:t>
      </w:r>
      <w:r>
        <w:rPr>
          <w:lang w:val="el-GR"/>
        </w:rPr>
        <w:t xml:space="preserve">Το περιεχόμενό της είναι σύμφωνο με το υπόδειγμα που περιλαμβάνεται στο </w:t>
      </w:r>
      <w:r w:rsidRPr="008C64CE">
        <w:rPr>
          <w:lang w:val="el-GR"/>
        </w:rPr>
        <w:t>Παράρτημα</w:t>
      </w:r>
      <w:r w:rsidR="001B0B53" w:rsidRPr="008C64CE">
        <w:rPr>
          <w:lang w:val="el-GR"/>
        </w:rPr>
        <w:t xml:space="preserve"> </w:t>
      </w:r>
      <w:r w:rsidR="00D364A2" w:rsidRPr="008C64CE">
        <w:rPr>
          <w:lang w:val="el-GR"/>
        </w:rPr>
        <w:t>III</w:t>
      </w:r>
      <w:r w:rsidRPr="008C64CE">
        <w:rPr>
          <w:lang w:val="el-GR"/>
        </w:rPr>
        <w:t xml:space="preserve"> της</w:t>
      </w:r>
      <w:r>
        <w:rPr>
          <w:lang w:val="el-GR"/>
        </w:rPr>
        <w:t xml:space="preserve"> Διακήρυξης και τα οριζόμενα στο άρθρο 72 του ν. 4412/2016.</w:t>
      </w:r>
    </w:p>
    <w:p w14:paraId="48CD3CED"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4A72871"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52F51F87" w14:textId="11A4B121" w:rsidR="00437F44" w:rsidRDefault="00437F44">
      <w:pPr>
        <w:rPr>
          <w:lang w:val="el-GR"/>
        </w:rPr>
      </w:pPr>
      <w:r w:rsidRPr="00437F44">
        <w:rPr>
          <w:lang w:val="el-GR"/>
        </w:rPr>
        <w:t>Σε περίπτωση τροποποίησης της σύμβασης κατά την παράγραφο 4.5, η οποία συνεπάγεται αύξηση της συμβατικής αξίας, ο ανάδοχος οφείλει να καταθέσει μέχρι την υπογραφή της τροποποιημένης σύμβασης, συμπληρωματική εγγύηση καλής εκτέλεσης, το ύψος της οποίας ανέρχεται σε ποσοστό 4% επί του ποσού της αύξησης της αξίας της σύμβασης.</w:t>
      </w:r>
    </w:p>
    <w:p w14:paraId="1BC73073"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439A6480" w14:textId="74FDA871" w:rsidR="003929DA" w:rsidRPr="00171EB5" w:rsidRDefault="003929DA">
      <w:pPr>
        <w:rPr>
          <w:i/>
          <w:iCs/>
          <w:color w:val="5B9BD5"/>
          <w:spacing w:val="5"/>
          <w:lang w:val="el-GR"/>
        </w:rPr>
      </w:pPr>
      <w:r w:rsidRPr="008C64CE">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0269C6" w:rsidRPr="00EF2306">
        <w:rPr>
          <w:lang w:val="el-GR"/>
        </w:rPr>
        <w:t>τριών (3) μηνών.</w:t>
      </w:r>
    </w:p>
    <w:p w14:paraId="348ADC4A" w14:textId="77777777" w:rsidR="007D1D55" w:rsidRPr="007D1D55" w:rsidRDefault="007D1D55" w:rsidP="007D1D55">
      <w:pPr>
        <w:rPr>
          <w:lang w:val="el-GR"/>
        </w:rPr>
      </w:pPr>
      <w:r w:rsidRPr="007D1D55">
        <w:rPr>
          <w:lang w:val="el-GR"/>
        </w:rPr>
        <w:t>Η εγγύηση καλής εκτέλεσης επιστρέφεται στο σύνολό της μετά από την ποσοτική και ποιοτική παραλαβή του συνόλου του αντικειμένου της σύμβασης.</w:t>
      </w:r>
    </w:p>
    <w:p w14:paraId="3B52EF53" w14:textId="76C9CE68" w:rsidR="007730D0" w:rsidRDefault="007D1D55" w:rsidP="005237FA">
      <w:pPr>
        <w:rPr>
          <w:lang w:val="el-GR"/>
        </w:rPr>
      </w:pPr>
      <w:r w:rsidRPr="007D1D55">
        <w:rPr>
          <w:lang w:val="el-GR"/>
        </w:rPr>
        <w:t>Σε περίπτωση που στο πρωτόκολλο ποιοτικής και ποσοτικής παραλαβής αναφέρονται παρατηρήσεις ή υπάρχει εκπρόθεσμη παροχή, η επιστροφή της εγγύησης καλής εκτέλεσης γίνεται μετά την αντιμετώπιση, σύμφωνα με όσα προβλέπονται, των παρατηρήσεων και του εκπροθέσμου.</w:t>
      </w:r>
    </w:p>
    <w:p w14:paraId="587F5A26" w14:textId="77777777" w:rsidR="003929DA" w:rsidRDefault="003929DA">
      <w:pPr>
        <w:pStyle w:val="2"/>
        <w:rPr>
          <w:lang w:val="el-GR"/>
        </w:rPr>
      </w:pPr>
      <w:bookmarkStart w:id="65" w:name="_Toc220660061"/>
      <w:r>
        <w:rPr>
          <w:lang w:val="el-GR"/>
        </w:rPr>
        <w:t xml:space="preserve">4.2 </w:t>
      </w:r>
      <w:r>
        <w:rPr>
          <w:lang w:val="el-GR"/>
        </w:rPr>
        <w:tab/>
        <w:t>Συμβατικό Πλαίσιο - Εφαρμοστέα Νομοθεσία</w:t>
      </w:r>
      <w:bookmarkEnd w:id="65"/>
      <w:r>
        <w:rPr>
          <w:lang w:val="el-GR"/>
        </w:rPr>
        <w:t xml:space="preserve"> </w:t>
      </w:r>
    </w:p>
    <w:p w14:paraId="28B258B2" w14:textId="6DC3B0DC" w:rsidR="003929DA" w:rsidRDefault="003929DA">
      <w:pPr>
        <w:rPr>
          <w:lang w:val="el-GR"/>
        </w:rPr>
      </w:pPr>
      <w:r>
        <w:rPr>
          <w:lang w:val="el-GR"/>
        </w:rPr>
        <w:t xml:space="preserve">Κατά την εκτέλεση της σύμβασης εφαρμόζονται οι διατάξεις του ν. 4412/2016, οι όροι της </w:t>
      </w:r>
      <w:r w:rsidR="000A44F1">
        <w:rPr>
          <w:lang w:val="el-GR"/>
        </w:rPr>
        <w:t>παρούσας</w:t>
      </w:r>
      <w:r>
        <w:rPr>
          <w:lang w:val="el-GR"/>
        </w:rPr>
        <w:t xml:space="preserve"> </w:t>
      </w:r>
      <w:r w:rsidR="00794EEB">
        <w:rPr>
          <w:lang w:val="el-GR"/>
        </w:rPr>
        <w:t>Δ</w:t>
      </w:r>
      <w:r>
        <w:rPr>
          <w:lang w:val="el-GR"/>
        </w:rPr>
        <w:t xml:space="preserve">ιακήρυξης και συμπληρωματικά ο Αστικός Κώδικας. </w:t>
      </w:r>
    </w:p>
    <w:p w14:paraId="447CE319" w14:textId="77777777" w:rsidR="00E60CCD" w:rsidRDefault="00E60CCD" w:rsidP="00BB65EC">
      <w:pPr>
        <w:spacing w:after="0"/>
        <w:rPr>
          <w:lang w:val="el-GR"/>
        </w:rPr>
      </w:pPr>
    </w:p>
    <w:p w14:paraId="5D0165ED" w14:textId="77777777" w:rsidR="003929DA" w:rsidRDefault="003929DA" w:rsidP="00BB65EC">
      <w:pPr>
        <w:pStyle w:val="2"/>
        <w:spacing w:before="0" w:after="0"/>
        <w:rPr>
          <w:rFonts w:cs="Trebuchet MS"/>
          <w:color w:val="000000"/>
          <w:lang w:val="el-GR" w:eastAsia="el-GR"/>
        </w:rPr>
      </w:pPr>
      <w:bookmarkStart w:id="66" w:name="_Toc220660062"/>
      <w:r>
        <w:rPr>
          <w:lang w:val="el-GR"/>
        </w:rPr>
        <w:t>4.3</w:t>
      </w:r>
      <w:r>
        <w:rPr>
          <w:lang w:val="el-GR"/>
        </w:rPr>
        <w:tab/>
        <w:t>Όροι εκτέλεσης της σύμβασης</w:t>
      </w:r>
      <w:bookmarkEnd w:id="66"/>
    </w:p>
    <w:p w14:paraId="19B016F5" w14:textId="1659678F" w:rsidR="003929DA" w:rsidRPr="00160404" w:rsidRDefault="003929DA" w:rsidP="00BB65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240"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w:t>
      </w:r>
      <w:r w:rsidR="00794EEB">
        <w:rPr>
          <w:lang w:val="el-GR"/>
        </w:rPr>
        <w:t>τ</w:t>
      </w:r>
      <w:r w:rsidRPr="00CE0AF9">
        <w:rPr>
          <w:lang w:val="el-GR"/>
        </w:rPr>
        <w:t xml:space="preserve">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7"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136D7106"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2FE8BFC" w14:textId="34C7BBA5" w:rsidR="00567862" w:rsidRPr="007730D0" w:rsidRDefault="003929DA" w:rsidP="007730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vertAlign w:val="superscript"/>
          <w:lang w:val="el-GR"/>
        </w:rPr>
      </w:pPr>
      <w:r>
        <w:rPr>
          <w:b/>
          <w:lang w:val="el-GR"/>
        </w:rPr>
        <w:lastRenderedPageBreak/>
        <w:t>4.3.2</w:t>
      </w:r>
      <w:r>
        <w:rPr>
          <w:lang w:val="el-GR"/>
        </w:rPr>
        <w:t xml:space="preserve"> Στις συμβάσεις προμηθειών προϊόντων που εμπίπτουν στο πεδίο εφαρμογής του ν. </w:t>
      </w:r>
      <w:r w:rsidR="00022572">
        <w:rPr>
          <w:lang w:val="el-GR"/>
        </w:rPr>
        <w:t>4819</w:t>
      </w:r>
      <w:r>
        <w:rPr>
          <w:lang w:val="el-GR"/>
        </w:rPr>
        <w:t>/20</w:t>
      </w:r>
      <w:r w:rsidR="00022572">
        <w:rPr>
          <w:lang w:val="el-GR"/>
        </w:rPr>
        <w:t>2</w:t>
      </w:r>
      <w:r>
        <w:rPr>
          <w:lang w:val="el-GR"/>
        </w:rPr>
        <w:t xml:space="preserve">1, επιπλέον του όρου της παρ. </w:t>
      </w:r>
      <w:r w:rsidRPr="000A5B86">
        <w:rPr>
          <w:lang w:val="el-GR"/>
        </w:rPr>
        <w:t xml:space="preserve">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w:t>
      </w:r>
      <w:r w:rsidR="00022572" w:rsidRPr="000A5B86">
        <w:rPr>
          <w:lang w:val="el-GR"/>
        </w:rPr>
        <w:t xml:space="preserve">1, 4 </w:t>
      </w:r>
      <w:r w:rsidRPr="000A5B86">
        <w:rPr>
          <w:lang w:val="el-GR"/>
        </w:rPr>
        <w:t xml:space="preserve">και </w:t>
      </w:r>
      <w:r w:rsidR="00022572" w:rsidRPr="000A5B86">
        <w:rPr>
          <w:lang w:val="el-GR"/>
        </w:rPr>
        <w:t xml:space="preserve">5 </w:t>
      </w:r>
      <w:r w:rsidRPr="000A5B86">
        <w:rPr>
          <w:lang w:val="el-GR"/>
        </w:rPr>
        <w:t xml:space="preserve">του άρθρου </w:t>
      </w:r>
      <w:r w:rsidR="00022572" w:rsidRPr="000A5B86">
        <w:rPr>
          <w:lang w:val="el-GR"/>
        </w:rPr>
        <w:t>11</w:t>
      </w:r>
      <w:r w:rsidR="005251C4">
        <w:rPr>
          <w:lang w:val="el-GR"/>
        </w:rPr>
        <w:t xml:space="preserve"> </w:t>
      </w:r>
      <w:r w:rsidRPr="000A5B86">
        <w:rPr>
          <w:lang w:val="el-GR"/>
        </w:rPr>
        <w:t>του ν.</w:t>
      </w:r>
      <w:r w:rsidR="00D80B44">
        <w:rPr>
          <w:lang w:val="el-GR"/>
        </w:rPr>
        <w:t xml:space="preserve"> </w:t>
      </w:r>
      <w:r w:rsidR="00022572" w:rsidRPr="000A5B86">
        <w:rPr>
          <w:lang w:val="el-GR"/>
        </w:rPr>
        <w:t>4819/2021</w:t>
      </w:r>
      <w:r w:rsidRPr="000A5B86">
        <w:rPr>
          <w:lang w:val="el-GR"/>
        </w:rPr>
        <w:t>. Η</w:t>
      </w:r>
      <w:r>
        <w:rPr>
          <w:lang w:val="el-GR"/>
        </w:rPr>
        <w:t xml:space="preserve">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8" w:anchor="art105_4" w:history="1">
        <w:r w:rsidRPr="00281EC7">
          <w:rPr>
            <w:rStyle w:val="-"/>
            <w:color w:val="auto"/>
            <w:u w:val="none"/>
            <w:lang w:val="el-GR"/>
          </w:rPr>
          <w:t>παραγράφου 4 του άρθρου 105</w:t>
        </w:r>
      </w:hyperlink>
      <w:r w:rsidRPr="00281EC7">
        <w:rPr>
          <w:rStyle w:val="-"/>
          <w:color w:val="000000"/>
          <w:u w:val="none"/>
          <w:lang w:val="el-GR"/>
        </w:rPr>
        <w:t xml:space="preserve"> του ν. 4412/2016</w:t>
      </w:r>
      <w:r w:rsidR="00567862" w:rsidRPr="00281EC7">
        <w:rPr>
          <w:rStyle w:val="-"/>
          <w:color w:val="000000"/>
          <w:u w:val="none"/>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9" w:anchor="art105_5" w:history="1">
        <w:r w:rsidRPr="007626C4">
          <w:rPr>
            <w:rStyle w:val="-"/>
            <w:color w:val="000000"/>
            <w:u w:val="none"/>
            <w:lang w:val="el-GR"/>
          </w:rPr>
          <w:t xml:space="preserve">παραγράφου </w:t>
        </w:r>
      </w:hyperlink>
      <w:hyperlink r:id="rId30" w:anchor="art105_5" w:history="1"/>
      <w:hyperlink r:id="rId31" w:anchor="art105_5" w:history="1">
        <w:r w:rsidRPr="007626C4">
          <w:rPr>
            <w:rStyle w:val="-"/>
            <w:color w:val="000000"/>
            <w:u w:val="none"/>
            <w:lang w:val="el-GR"/>
          </w:rPr>
          <w:t>7 του άρθρου 105</w:t>
        </w:r>
      </w:hyperlink>
      <w:r w:rsidRPr="007626C4">
        <w:rPr>
          <w:rStyle w:val="-"/>
          <w:color w:val="auto"/>
          <w:u w:val="none"/>
          <w:lang w:val="el-GR"/>
        </w:rPr>
        <w:t xml:space="preserve"> του ν. 4412/2016</w:t>
      </w:r>
      <w:r w:rsidR="000072DB" w:rsidRPr="007626C4">
        <w:rPr>
          <w:rStyle w:val="-"/>
          <w:color w:val="auto"/>
          <w:u w:val="none"/>
          <w:lang w:val="el-GR"/>
        </w:rPr>
        <w:t>.</w:t>
      </w:r>
      <w:r w:rsidRPr="007626C4">
        <w:rPr>
          <w:rStyle w:val="-"/>
          <w:color w:val="auto"/>
          <w:u w:val="none"/>
          <w:vertAlign w:val="superscript"/>
          <w:lang w:val="el-GR"/>
        </w:rPr>
        <w:footnoteReference w:id="121"/>
      </w:r>
      <w:r w:rsidR="005237FA" w:rsidRPr="007626C4">
        <w:rPr>
          <w:rStyle w:val="-"/>
          <w:color w:val="auto"/>
          <w:u w:val="none"/>
          <w:vertAlign w:val="superscript"/>
          <w:lang w:val="el-GR"/>
        </w:rPr>
        <w:t>.</w:t>
      </w:r>
    </w:p>
    <w:p w14:paraId="0A4D151F" w14:textId="61FB2053" w:rsidR="003954C0" w:rsidRPr="007626C4"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u w:val="none"/>
          <w:lang w:val="el-GR"/>
        </w:rPr>
      </w:pPr>
      <w:r w:rsidRPr="007626C4">
        <w:rPr>
          <w:rStyle w:val="-"/>
          <w:b/>
          <w:color w:val="auto"/>
          <w:u w:val="none"/>
          <w:lang w:val="el-GR"/>
        </w:rPr>
        <w:t>4.3.3.</w:t>
      </w:r>
      <w:r w:rsidRPr="007626C4">
        <w:rPr>
          <w:rStyle w:val="-"/>
          <w:color w:val="auto"/>
          <w:u w:val="none"/>
          <w:lang w:val="el-GR"/>
        </w:rPr>
        <w:t xml:space="preserve"> Ο ανάδοχος δεσμεύεται ότι : </w:t>
      </w:r>
    </w:p>
    <w:p w14:paraId="4A30002E" w14:textId="77777777" w:rsidR="003954C0" w:rsidRPr="007626C4" w:rsidRDefault="00567862" w:rsidP="00567862">
      <w:pPr>
        <w:rPr>
          <w:rStyle w:val="-"/>
          <w:color w:val="auto"/>
          <w:u w:val="none"/>
          <w:lang w:val="el-GR"/>
        </w:rPr>
      </w:pPr>
      <w:r w:rsidRPr="007626C4">
        <w:rPr>
          <w:rStyle w:val="-"/>
          <w:color w:val="auto"/>
          <w:u w:val="none"/>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7626C4">
        <w:rPr>
          <w:rStyle w:val="-"/>
          <w:color w:val="auto"/>
          <w:u w:val="none"/>
          <w:lang w:val="el-GR"/>
        </w:rPr>
        <w:t xml:space="preserve">, </w:t>
      </w:r>
    </w:p>
    <w:p w14:paraId="2E83CE36" w14:textId="0F584D68" w:rsidR="0002320C" w:rsidRPr="007626C4" w:rsidRDefault="003954C0" w:rsidP="00567862">
      <w:pPr>
        <w:rPr>
          <w:rStyle w:val="-"/>
          <w:color w:val="auto"/>
          <w:u w:val="none"/>
          <w:lang w:val="el-GR"/>
        </w:rPr>
      </w:pPr>
      <w:r w:rsidRPr="007626C4">
        <w:rPr>
          <w:rStyle w:val="-"/>
          <w:color w:val="auto"/>
          <w:u w:val="none"/>
          <w:lang w:val="el-GR"/>
        </w:rPr>
        <w:t>β) ότι θα δηλώσει αμελλητί στην αναθέτουσα αρχή</w:t>
      </w:r>
      <w:r w:rsidR="00857470" w:rsidRPr="007626C4">
        <w:rPr>
          <w:rStyle w:val="-"/>
          <w:color w:val="auto"/>
          <w:u w:val="none"/>
          <w:lang w:val="el-GR"/>
        </w:rPr>
        <w:t>, από τη στιγμή που λάβει γνώση</w:t>
      </w:r>
      <w:r w:rsidR="00F8081A" w:rsidRPr="007626C4">
        <w:rPr>
          <w:rStyle w:val="-"/>
          <w:color w:val="auto"/>
          <w:u w:val="none"/>
          <w:lang w:val="el-GR"/>
        </w:rPr>
        <w:t>,</w:t>
      </w:r>
      <w:r w:rsidR="00857470" w:rsidRPr="007626C4">
        <w:rPr>
          <w:rStyle w:val="-"/>
          <w:color w:val="auto"/>
          <w:u w:val="none"/>
          <w:lang w:val="el-GR"/>
        </w:rPr>
        <w:t xml:space="preserve"> </w:t>
      </w:r>
      <w:r w:rsidRPr="007626C4">
        <w:rPr>
          <w:rStyle w:val="-"/>
          <w:color w:val="auto"/>
          <w:u w:val="none"/>
          <w:lang w:val="el-GR"/>
        </w:rPr>
        <w:t>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w:t>
      </w:r>
      <w:r w:rsidR="003D6543">
        <w:rPr>
          <w:rStyle w:val="-"/>
          <w:color w:val="auto"/>
          <w:u w:val="none"/>
          <w:lang w:val="el-GR"/>
        </w:rPr>
        <w:t>όμι</w:t>
      </w:r>
      <w:r w:rsidRPr="007626C4">
        <w:rPr>
          <w:rStyle w:val="-"/>
          <w:color w:val="auto"/>
          <w:u w:val="none"/>
          <w:lang w:val="el-GR"/>
        </w:rPr>
        <w:t xml:space="preserve">μων </w:t>
      </w:r>
      <w:r w:rsidR="00F8081A" w:rsidRPr="007626C4">
        <w:rPr>
          <w:rStyle w:val="-"/>
          <w:color w:val="auto"/>
          <w:u w:val="none"/>
          <w:lang w:val="el-GR"/>
        </w:rPr>
        <w:t xml:space="preserve">ή εξουσιοδοτημένων </w:t>
      </w:r>
      <w:r w:rsidRPr="007626C4">
        <w:rPr>
          <w:rStyle w:val="-"/>
          <w:color w:val="auto"/>
          <w:u w:val="none"/>
          <w:lang w:val="el-GR"/>
        </w:rPr>
        <w:t>εκπροσώπων του</w:t>
      </w:r>
      <w:r w:rsidR="00F8081A" w:rsidRPr="007626C4">
        <w:rPr>
          <w:rStyle w:val="-"/>
          <w:color w:val="auto"/>
          <w:u w:val="none"/>
          <w:lang w:val="el-GR"/>
        </w:rPr>
        <w:t xml:space="preserve"> καθώς και</w:t>
      </w:r>
      <w:r w:rsidRPr="007626C4">
        <w:rPr>
          <w:rStyle w:val="-"/>
          <w:color w:val="auto"/>
          <w:u w:val="none"/>
          <w:lang w:val="el-GR"/>
        </w:rPr>
        <w:t xml:space="preserve"> υπαλλήλων ή συνεργατών </w:t>
      </w:r>
      <w:r w:rsidR="001F1DCF" w:rsidRPr="007626C4">
        <w:rPr>
          <w:rStyle w:val="-"/>
          <w:color w:val="auto"/>
          <w:u w:val="none"/>
          <w:lang w:val="el-GR"/>
        </w:rPr>
        <w:t>τους οποίους απασχολεί στην εκτέλεση της σύμβασης</w:t>
      </w:r>
      <w:r w:rsidR="00F8081A" w:rsidRPr="007626C4">
        <w:rPr>
          <w:rStyle w:val="-"/>
          <w:color w:val="auto"/>
          <w:u w:val="none"/>
          <w:lang w:val="el-GR"/>
        </w:rPr>
        <w:t xml:space="preserve"> </w:t>
      </w:r>
      <w:r w:rsidR="00CF2D0C" w:rsidRPr="007626C4">
        <w:rPr>
          <w:rStyle w:val="-"/>
          <w:color w:val="auto"/>
          <w:u w:val="none"/>
          <w:lang w:val="el-GR"/>
        </w:rPr>
        <w:t>(π.χ. με σύμβαση υπεργολαβίας</w:t>
      </w:r>
      <w:r w:rsidRPr="007626C4">
        <w:rPr>
          <w:rStyle w:val="-"/>
          <w:color w:val="auto"/>
          <w:u w:val="none"/>
          <w:lang w:val="el-GR"/>
        </w:rPr>
        <w:t>)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w:t>
      </w:r>
      <w:r w:rsidRPr="007626C4">
        <w:rPr>
          <w:rStyle w:val="ae"/>
          <w:lang w:val="el-GR"/>
        </w:rPr>
        <w:footnoteReference w:id="122"/>
      </w:r>
      <w:r w:rsidRPr="007626C4">
        <w:rPr>
          <w:rStyle w:val="-"/>
          <w:color w:val="auto"/>
          <w:u w:val="none"/>
          <w:lang w:val="el-GR"/>
        </w:rPr>
        <w:t xml:space="preserve">. </w:t>
      </w:r>
    </w:p>
    <w:p w14:paraId="118ABDDE" w14:textId="6D0B93B9" w:rsidR="00BC0A0D" w:rsidRDefault="008146D6" w:rsidP="00420932">
      <w:pPr>
        <w:spacing w:after="0"/>
        <w:rPr>
          <w:rStyle w:val="-"/>
          <w:color w:val="auto"/>
          <w:u w:val="none"/>
          <w:lang w:val="el-GR"/>
        </w:rPr>
      </w:pPr>
      <w:r w:rsidRPr="007626C4">
        <w:rPr>
          <w:rStyle w:val="-"/>
          <w:color w:val="auto"/>
          <w:u w:val="none"/>
          <w:lang w:val="el-GR"/>
        </w:rPr>
        <w:t>Οι υποχρεώσεις και οι απαγορεύσεις της ρήτρας αυτής</w:t>
      </w:r>
      <w:r w:rsidR="000A6A2D">
        <w:rPr>
          <w:rStyle w:val="-"/>
          <w:color w:val="auto"/>
          <w:u w:val="none"/>
          <w:lang w:val="el-GR"/>
        </w:rPr>
        <w:t xml:space="preserve">, στην περίπτωση που ο ανάδοχος είναι ένωση, </w:t>
      </w:r>
      <w:r w:rsidRPr="007626C4">
        <w:rPr>
          <w:rStyle w:val="-"/>
          <w:color w:val="auto"/>
          <w:u w:val="none"/>
          <w:lang w:val="el-GR"/>
        </w:rPr>
        <w:t xml:space="preserve">ισχύουν για όλα τα μέλη της ένωσης, καθώς και για τους υπεργολάβους </w:t>
      </w:r>
      <w:r w:rsidR="00FB5239" w:rsidRPr="007626C4">
        <w:rPr>
          <w:rStyle w:val="-"/>
          <w:color w:val="auto"/>
          <w:u w:val="none"/>
          <w:lang w:val="el-GR"/>
        </w:rPr>
        <w:t>που χρησιμοποιεί</w:t>
      </w:r>
      <w:r w:rsidRPr="007626C4">
        <w:rPr>
          <w:rStyle w:val="-"/>
          <w:color w:val="auto"/>
          <w:u w:val="none"/>
          <w:lang w:val="el-GR"/>
        </w:rPr>
        <w:t xml:space="preserve">. Στο συμφωνητικό περιλαμβάνεται σχετική δεσμευτική δήλωση τόσο του αναδόχου όσο και των υπεργολάβων του. </w:t>
      </w:r>
    </w:p>
    <w:p w14:paraId="022C0A6D" w14:textId="77777777" w:rsidR="00E60CCD" w:rsidRPr="007626C4" w:rsidRDefault="00E60CCD" w:rsidP="00420932">
      <w:pPr>
        <w:spacing w:after="0"/>
        <w:rPr>
          <w:rStyle w:val="-"/>
          <w:color w:val="auto"/>
          <w:u w:val="none"/>
          <w:lang w:val="el-GR"/>
        </w:rPr>
      </w:pPr>
    </w:p>
    <w:p w14:paraId="072296BC" w14:textId="77777777" w:rsidR="003929DA" w:rsidRDefault="003929DA" w:rsidP="00420932">
      <w:pPr>
        <w:pStyle w:val="2"/>
        <w:spacing w:before="0"/>
        <w:rPr>
          <w:bCs/>
          <w:lang w:val="el-GR"/>
        </w:rPr>
      </w:pPr>
      <w:bookmarkStart w:id="67" w:name="_Toc220660063"/>
      <w:r>
        <w:rPr>
          <w:lang w:val="el-GR"/>
        </w:rPr>
        <w:t>4.4</w:t>
      </w:r>
      <w:r>
        <w:rPr>
          <w:lang w:val="el-GR"/>
        </w:rPr>
        <w:tab/>
        <w:t>Υπεργολαβία</w:t>
      </w:r>
      <w:bookmarkEnd w:id="67"/>
    </w:p>
    <w:p w14:paraId="54FD6EEE" w14:textId="3377AD62" w:rsidR="003929DA" w:rsidRDefault="003929DA">
      <w:pPr>
        <w:rPr>
          <w:lang w:val="el-GR"/>
        </w:rPr>
      </w:pPr>
      <w:r>
        <w:rPr>
          <w:b/>
          <w:bCs/>
          <w:lang w:val="el-GR"/>
        </w:rPr>
        <w:t xml:space="preserve">4.4.1. </w:t>
      </w:r>
      <w:r>
        <w:rPr>
          <w:lang w:val="el-GR"/>
        </w:rPr>
        <w:t xml:space="preserve">Ο </w:t>
      </w:r>
      <w:r w:rsidR="000A6A2D">
        <w:rPr>
          <w:lang w:val="el-GR"/>
        </w:rPr>
        <w:t>α</w:t>
      </w:r>
      <w:r>
        <w:rPr>
          <w:lang w:val="el-GR"/>
        </w:rPr>
        <w:t xml:space="preserve">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18B5144D" w14:textId="38D9E0AD"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rStyle w:val="WW-FootnoteReference12"/>
          <w:lang w:val="el-GR"/>
        </w:rPr>
        <w:footnoteReference w:id="123"/>
      </w:r>
      <w:r>
        <w:rPr>
          <w:lang w:val="el-GR"/>
        </w:rPr>
        <w:t xml:space="preserve">. Σε περίπτωση διακοπής της συνεργασίας του </w:t>
      </w:r>
      <w:r w:rsidR="003D6543">
        <w:rPr>
          <w:lang w:val="el-GR"/>
        </w:rPr>
        <w:t>α</w:t>
      </w:r>
      <w:r>
        <w:rPr>
          <w:lang w:val="el-GR"/>
        </w:rPr>
        <w:t xml:space="preserve">ναδόχου με υπεργολάβο/ υπεργολάβους της σύμβασης, αυτός υποχρεούται σε άμεση γνωστοποίηση της διακοπής αυτής στην </w:t>
      </w:r>
      <w:r w:rsidR="003D6543">
        <w:rPr>
          <w:lang w:val="el-GR"/>
        </w:rPr>
        <w:t>α</w:t>
      </w:r>
      <w:r>
        <w:rPr>
          <w:lang w:val="el-GR"/>
        </w:rPr>
        <w:t xml:space="preserve">ναθέτουσα </w:t>
      </w:r>
      <w:r w:rsidR="003D6543">
        <w:rPr>
          <w:lang w:val="el-GR"/>
        </w:rPr>
        <w:t>α</w:t>
      </w:r>
      <w:r>
        <w:rPr>
          <w:lang w:val="el-GR"/>
        </w:rPr>
        <w:t>ρχή, οφείλει δε να διασφαλίσει την ομαλή εκτέλεση του τμήματος/ των τμημάτων της σύμβασης είτε από τον ίδιο, είτε από νέο υπεργολάβο</w:t>
      </w:r>
      <w:r w:rsidR="0055520C">
        <w:rPr>
          <w:lang w:val="el-GR"/>
        </w:rPr>
        <w:t>,</w:t>
      </w:r>
      <w:r>
        <w:rPr>
          <w:lang w:val="el-GR"/>
        </w:rPr>
        <w:t xml:space="preserve"> τον οποίο θα γνωστοποιήσει στην αναθέτουσα αρχή κατά την ως άνω διαδικασία. </w:t>
      </w:r>
    </w:p>
    <w:p w14:paraId="75D87EE6" w14:textId="1296CF95"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sidR="003D6543">
        <w:rPr>
          <w:lang w:val="el-GR"/>
        </w:rPr>
        <w:t xml:space="preserve"> </w:t>
      </w:r>
      <w:r>
        <w:rPr>
          <w:lang w:val="el-GR"/>
        </w:rPr>
        <w:t xml:space="preserve">και με τα αποδεικτικά μέσα της παραγράφου 2.2.9.2 της </w:t>
      </w:r>
      <w:r w:rsidR="000A44F1">
        <w:rPr>
          <w:lang w:val="el-GR"/>
        </w:rPr>
        <w:t>παρούσας</w:t>
      </w:r>
      <w:r>
        <w:rPr>
          <w:lang w:val="el-GR"/>
        </w:rPr>
        <w:t xml:space="preserve">,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0D892EDA" w14:textId="77777777" w:rsidR="003929DA" w:rsidRDefault="003929DA" w:rsidP="000D2183">
      <w:pPr>
        <w:spacing w:after="0"/>
        <w:rPr>
          <w:lang w:val="el-GR"/>
        </w:rPr>
      </w:pPr>
      <w:r>
        <w:rPr>
          <w:lang w:val="el-GR"/>
        </w:rPr>
        <w:lastRenderedPageBreak/>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06849223" w14:textId="77777777" w:rsidR="00E60CCD" w:rsidRDefault="00E60CCD" w:rsidP="000D2183">
      <w:pPr>
        <w:spacing w:after="0"/>
        <w:rPr>
          <w:b/>
          <w:bCs/>
          <w:lang w:val="el-GR"/>
        </w:rPr>
      </w:pPr>
    </w:p>
    <w:p w14:paraId="6E2FF3F3" w14:textId="77777777" w:rsidR="003929DA" w:rsidRDefault="003929DA" w:rsidP="00F84AC2">
      <w:pPr>
        <w:pStyle w:val="2"/>
        <w:spacing w:before="0"/>
        <w:rPr>
          <w:lang w:val="el-GR"/>
        </w:rPr>
      </w:pPr>
      <w:bookmarkStart w:id="68" w:name="_Toc220660064"/>
      <w:r>
        <w:rPr>
          <w:lang w:val="el-GR"/>
        </w:rPr>
        <w:t>4.5</w:t>
      </w:r>
      <w:r>
        <w:rPr>
          <w:lang w:val="el-GR"/>
        </w:rPr>
        <w:tab/>
        <w:t>Τροποποίηση σύμβασης κατά τη διάρκειά της</w:t>
      </w:r>
      <w:r>
        <w:rPr>
          <w:rStyle w:val="WW-0"/>
          <w:rFonts w:ascii="Calibri" w:hAnsi="Calibri" w:cs="Calibri"/>
          <w:lang w:val="el-GR"/>
        </w:rPr>
        <w:footnoteReference w:id="124"/>
      </w:r>
      <w:bookmarkEnd w:id="68"/>
    </w:p>
    <w:p w14:paraId="44C94BC8" w14:textId="77777777" w:rsidR="00CD282A" w:rsidRDefault="003929DA" w:rsidP="00F84AC2">
      <w:pPr>
        <w:spacing w:after="0"/>
        <w:rPr>
          <w:vertAlign w:val="superscript"/>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w:t>
      </w:r>
      <w:r w:rsidR="0055520C">
        <w:rPr>
          <w:lang w:val="el-GR"/>
        </w:rPr>
        <w:t>΄</w:t>
      </w:r>
      <w:r>
        <w:rPr>
          <w:lang w:val="el-GR"/>
        </w:rPr>
        <w:t xml:space="preserve">  της παρ. 11 του άρθρου 221 του ν. 4412/</w:t>
      </w:r>
      <w:r w:rsidR="00D80B44">
        <w:rPr>
          <w:lang w:val="el-GR"/>
        </w:rPr>
        <w:t>2016</w:t>
      </w:r>
      <w:r w:rsidR="000269C6" w:rsidRPr="000269C6">
        <w:rPr>
          <w:lang w:val="el-GR"/>
        </w:rPr>
        <w:t xml:space="preserve"> </w:t>
      </w:r>
      <w:r w:rsidR="00437F44" w:rsidRPr="00437F44">
        <w:rPr>
          <w:lang w:val="el-GR"/>
        </w:rPr>
        <w:t>και κατόπιν γνωμοδότησης της Επιτροπής της περ. β΄  της παρ. 11 του άρθρου 221 του ν. 4412/2016.</w:t>
      </w:r>
      <w:r w:rsidR="00437F44" w:rsidRPr="00437F44">
        <w:rPr>
          <w:vertAlign w:val="superscript"/>
        </w:rPr>
        <w:footnoteReference w:id="125"/>
      </w:r>
      <w:r w:rsidR="00437F44" w:rsidRPr="00437F44">
        <w:rPr>
          <w:vertAlign w:val="superscript"/>
          <w:lang w:val="el-GR"/>
        </w:rPr>
        <w:t xml:space="preserve"> </w:t>
      </w:r>
      <w:r w:rsidR="00437F44" w:rsidRPr="00437F44">
        <w:rPr>
          <w:vertAlign w:val="superscript"/>
          <w:lang w:val="el-GR"/>
        </w:rPr>
        <w:footnoteReference w:id="126"/>
      </w:r>
    </w:p>
    <w:p w14:paraId="6D5E00D3" w14:textId="17A38248" w:rsidR="003929DA" w:rsidRPr="000160B0" w:rsidRDefault="00177D6E" w:rsidP="000160B0">
      <w:pPr>
        <w:spacing w:after="0"/>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w:t>
      </w:r>
      <w:r w:rsidR="000A44F1">
        <w:rPr>
          <w:lang w:val="el-GR"/>
        </w:rPr>
        <w:t>παρούσας</w:t>
      </w:r>
      <w:r w:rsidRPr="00570C40">
        <w:rPr>
          <w:vertAlign w:val="superscript"/>
        </w:rPr>
        <w:footnoteReference w:id="127"/>
      </w:r>
      <w:r w:rsidRPr="00570C40">
        <w:rPr>
          <w:lang w:val="el-GR"/>
        </w:rPr>
        <w:t>,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Pr="00570C40">
        <w:rPr>
          <w:vertAlign w:val="superscript"/>
          <w:lang w:val="el-GR"/>
        </w:rPr>
        <w:footnoteReference w:id="128"/>
      </w:r>
      <w:r w:rsidRPr="00570C40">
        <w:rPr>
          <w:lang w:val="el-GR"/>
        </w:rPr>
        <w:t>.</w:t>
      </w:r>
      <w:r w:rsidR="004D0C34" w:rsidRPr="00570C40">
        <w:rPr>
          <w:lang w:val="el-GR"/>
        </w:rPr>
        <w:t xml:space="preserve"> Η σύμβαση συνάπτεται εφόσον εντός της τ</w:t>
      </w:r>
      <w:r w:rsidR="0055520C">
        <w:rPr>
          <w:lang w:val="el-GR"/>
        </w:rPr>
        <w:t>αχ</w:t>
      </w:r>
      <w:r w:rsidR="004D0C34" w:rsidRPr="00570C40">
        <w:rPr>
          <w:lang w:val="el-GR"/>
        </w:rPr>
        <w:t xml:space="preserve">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4A52812F" w14:textId="77777777" w:rsidR="003929DA" w:rsidRDefault="003929DA">
      <w:pPr>
        <w:pStyle w:val="2"/>
        <w:rPr>
          <w:bCs/>
          <w:lang w:val="el-GR"/>
        </w:rPr>
      </w:pPr>
      <w:bookmarkStart w:id="69" w:name="_Toc220660065"/>
      <w:r>
        <w:rPr>
          <w:lang w:val="el-GR"/>
        </w:rPr>
        <w:t>4.6</w:t>
      </w:r>
      <w:r>
        <w:rPr>
          <w:lang w:val="el-GR"/>
        </w:rPr>
        <w:tab/>
        <w:t>Δικαίωμα μονομερούς λύσης της σύμβασης</w:t>
      </w:r>
      <w:r>
        <w:rPr>
          <w:rStyle w:val="WW-FootnoteReference12"/>
          <w:lang w:val="el-GR"/>
        </w:rPr>
        <w:footnoteReference w:id="129"/>
      </w:r>
      <w:bookmarkEnd w:id="69"/>
      <w:r>
        <w:rPr>
          <w:lang w:val="el-GR"/>
        </w:rPr>
        <w:t xml:space="preserve"> </w:t>
      </w:r>
    </w:p>
    <w:p w14:paraId="5A32BC8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677708FD"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5CA0C779" w14:textId="65FFAE86" w:rsidR="003929DA" w:rsidRDefault="003929DA">
      <w:pPr>
        <w:rPr>
          <w:szCs w:val="22"/>
          <w:lang w:val="el-GR"/>
        </w:rPr>
      </w:pPr>
      <w:r>
        <w:rPr>
          <w:lang w:val="el-GR"/>
        </w:rPr>
        <w:t>β) ο ανάδοχος, κατά το</w:t>
      </w:r>
      <w:r w:rsidR="00946777">
        <w:rPr>
          <w:lang w:val="el-GR"/>
        </w:rPr>
        <w:t>ν</w:t>
      </w:r>
      <w:r>
        <w:rPr>
          <w:lang w:val="el-GR"/>
        </w:rPr>
        <w:t xml:space="preserve">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1F114693"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7F0A815F"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51120D20"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 xml:space="preserve">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w:t>
      </w:r>
      <w:r w:rsidR="004A654C" w:rsidRPr="001B5915">
        <w:rPr>
          <w:lang w:val="el-GR"/>
        </w:rPr>
        <w:lastRenderedPageBreak/>
        <w:t>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C8E68F4" w14:textId="3D03E32F"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w:t>
      </w:r>
      <w:r w:rsidR="00946777">
        <w:rPr>
          <w:szCs w:val="22"/>
          <w:lang w:val="el-GR" w:eastAsia="zh-CN"/>
        </w:rPr>
        <w:t>από τις καταστάσεις</w:t>
      </w:r>
      <w:r w:rsidRPr="007B18F5">
        <w:rPr>
          <w:szCs w:val="22"/>
          <w:lang w:val="el-GR" w:eastAsia="zh-CN"/>
        </w:rPr>
        <w:t xml:space="preserve">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E5D3ACC" w14:textId="268F11C0"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 xml:space="preserve">τις υποχρεώσεις του που απορρέουν από τη δέσμευση ακεραιότητας της παρ. 4.3.3. της </w:t>
      </w:r>
      <w:r w:rsidR="000A44F1">
        <w:rPr>
          <w:lang w:val="el-GR"/>
        </w:rPr>
        <w:t>παρούσας</w:t>
      </w:r>
      <w:r w:rsidR="004759D3" w:rsidRPr="001B5915">
        <w:rPr>
          <w:lang w:val="el-GR"/>
        </w:rPr>
        <w:t>.</w:t>
      </w:r>
    </w:p>
    <w:p w14:paraId="19A57C01" w14:textId="77777777" w:rsidR="003929DA" w:rsidRDefault="003929DA">
      <w:pPr>
        <w:rPr>
          <w:lang w:val="el-GR"/>
        </w:rPr>
      </w:pPr>
    </w:p>
    <w:p w14:paraId="7C92E84F" w14:textId="77777777" w:rsidR="003929DA" w:rsidRDefault="003929DA">
      <w:pPr>
        <w:rPr>
          <w:lang w:val="el-GR"/>
        </w:rPr>
      </w:pPr>
    </w:p>
    <w:p w14:paraId="2AE71683" w14:textId="77777777" w:rsidR="003929DA" w:rsidRDefault="003929DA">
      <w:pPr>
        <w:pStyle w:val="1"/>
        <w:rPr>
          <w:lang w:val="el-GR"/>
        </w:rPr>
      </w:pPr>
      <w:bookmarkStart w:id="70" w:name="_Toc220660066"/>
      <w:r>
        <w:rPr>
          <w:lang w:val="el-GR"/>
        </w:rPr>
        <w:lastRenderedPageBreak/>
        <w:t>5.</w:t>
      </w:r>
      <w:r>
        <w:rPr>
          <w:lang w:val="el-GR"/>
        </w:rPr>
        <w:tab/>
        <w:t>ΕΙΔΙΚΟΙ ΟΡΟΙ ΕΚΤΕΛΕΣΗΣ ΤΗΣ ΣΥΜΒΑΣΗΣ</w:t>
      </w:r>
      <w:bookmarkEnd w:id="70"/>
      <w:r>
        <w:rPr>
          <w:lang w:val="el-GR"/>
        </w:rPr>
        <w:t xml:space="preserve"> </w:t>
      </w:r>
    </w:p>
    <w:p w14:paraId="7E576425" w14:textId="77777777" w:rsidR="003929DA" w:rsidRDefault="003929DA">
      <w:pPr>
        <w:pStyle w:val="2"/>
        <w:rPr>
          <w:bCs/>
          <w:lang w:val="el-GR"/>
        </w:rPr>
      </w:pPr>
      <w:bookmarkStart w:id="71" w:name="_Toc220660067"/>
      <w:r>
        <w:rPr>
          <w:lang w:val="el-GR"/>
        </w:rPr>
        <w:t>5.1</w:t>
      </w:r>
      <w:r>
        <w:rPr>
          <w:lang w:val="el-GR"/>
        </w:rPr>
        <w:tab/>
        <w:t>Τρόπος πληρωμής</w:t>
      </w:r>
      <w:r w:rsidR="00670518">
        <w:rPr>
          <w:rStyle w:val="ae"/>
          <w:lang w:val="el-GR"/>
        </w:rPr>
        <w:footnoteReference w:id="130"/>
      </w:r>
      <w:bookmarkEnd w:id="71"/>
      <w:r>
        <w:rPr>
          <w:lang w:val="el-GR"/>
        </w:rPr>
        <w:t xml:space="preserve"> </w:t>
      </w:r>
    </w:p>
    <w:p w14:paraId="79A9E75C" w14:textId="42AFDE00" w:rsidR="003929DA" w:rsidRDefault="003929DA" w:rsidP="00416EF3">
      <w:pPr>
        <w:rPr>
          <w:b/>
          <w:lang w:val="el-GR"/>
        </w:rPr>
      </w:pPr>
      <w:r>
        <w:rPr>
          <w:b/>
          <w:bCs/>
          <w:lang w:val="el-GR"/>
        </w:rPr>
        <w:t>5.1.1.</w:t>
      </w:r>
      <w:r>
        <w:rPr>
          <w:lang w:val="el-GR"/>
        </w:rPr>
        <w:t xml:space="preserve"> Η πληρωμή του αναδόχου θα πραγματοποιηθεί με τον πιο κάτω τρόπο </w:t>
      </w:r>
      <w:r>
        <w:rPr>
          <w:b/>
          <w:lang w:val="el-GR"/>
        </w:rPr>
        <w:t xml:space="preserve">: </w:t>
      </w:r>
    </w:p>
    <w:p w14:paraId="061DA172" w14:textId="6487806B" w:rsidR="003929DA" w:rsidRDefault="003929DA">
      <w:pPr>
        <w:rPr>
          <w:b/>
          <w:lang w:val="el-GR"/>
        </w:rPr>
      </w:pPr>
      <w:r>
        <w:rPr>
          <w:b/>
          <w:lang w:val="el-GR"/>
        </w:rPr>
        <w:t>α)</w:t>
      </w:r>
      <w:r>
        <w:rPr>
          <w:lang w:val="el-GR"/>
        </w:rPr>
        <w:t xml:space="preserve"> Το </w:t>
      </w:r>
      <w:r>
        <w:rPr>
          <w:b/>
          <w:lang w:val="el-GR"/>
        </w:rPr>
        <w:t>100%</w:t>
      </w:r>
      <w:r>
        <w:rPr>
          <w:lang w:val="el-GR"/>
        </w:rPr>
        <w:t xml:space="preserve"> της συμβατικής αξίας μετά την οριστική παραλαβή των </w:t>
      </w:r>
      <w:r w:rsidR="00A51A17">
        <w:rPr>
          <w:lang w:val="el-GR"/>
        </w:rPr>
        <w:t>αγαθ</w:t>
      </w:r>
      <w:r>
        <w:rPr>
          <w:lang w:val="el-GR"/>
        </w:rPr>
        <w:t>ών</w:t>
      </w:r>
      <w:r w:rsidR="008E1B70">
        <w:rPr>
          <w:lang w:val="el-GR"/>
        </w:rPr>
        <w:t xml:space="preserve">/υπηρεσιών </w:t>
      </w:r>
      <w:r w:rsidR="00CD282A">
        <w:rPr>
          <w:lang w:val="el-GR"/>
        </w:rPr>
        <w:t xml:space="preserve"> και </w:t>
      </w:r>
      <w:r w:rsidR="000F46EB">
        <w:rPr>
          <w:lang w:val="el-GR"/>
        </w:rPr>
        <w:t xml:space="preserve"> αφού έχει ολοκληρωθεί η εγκατάσταση, ενεργοποίηση, παραμετροποίηση</w:t>
      </w:r>
      <w:r w:rsidR="008E1B70">
        <w:rPr>
          <w:lang w:val="el-GR"/>
        </w:rPr>
        <w:t xml:space="preserve"> των αδειών χρήσης λογισμικού </w:t>
      </w:r>
      <w:r w:rsidR="000F46EB">
        <w:rPr>
          <w:lang w:val="el-GR"/>
        </w:rPr>
        <w:t xml:space="preserve"> </w:t>
      </w:r>
      <w:r w:rsidR="000F46EB" w:rsidRPr="008E1B70">
        <w:rPr>
          <w:lang w:val="el-GR"/>
        </w:rPr>
        <w:t>και</w:t>
      </w:r>
      <w:r w:rsidR="008E1B70">
        <w:rPr>
          <w:lang w:val="el-GR"/>
        </w:rPr>
        <w:t xml:space="preserve"> η </w:t>
      </w:r>
      <w:r w:rsidR="000F46EB" w:rsidRPr="008E1B70">
        <w:rPr>
          <w:lang w:val="el-GR"/>
        </w:rPr>
        <w:t xml:space="preserve"> εκπαίδευση</w:t>
      </w:r>
      <w:r w:rsidR="000F46EB">
        <w:rPr>
          <w:lang w:val="el-GR"/>
        </w:rPr>
        <w:t xml:space="preserve"> του </w:t>
      </w:r>
      <w:r w:rsidR="008E1B70">
        <w:rPr>
          <w:lang w:val="el-GR"/>
        </w:rPr>
        <w:t xml:space="preserve">προσωπικού της ΕΡΤ Α.Ε. </w:t>
      </w:r>
      <w:r>
        <w:rPr>
          <w:b/>
          <w:lang w:val="el-GR"/>
        </w:rPr>
        <w:t xml:space="preserve"> </w:t>
      </w:r>
    </w:p>
    <w:p w14:paraId="020E9E91" w14:textId="310088BD" w:rsidR="00DA1FF2" w:rsidRPr="00B77E91" w:rsidRDefault="00DA1FF2">
      <w:pPr>
        <w:rPr>
          <w:rFonts w:eastAsia="SimSun"/>
          <w:color w:val="000000"/>
          <w:szCs w:val="22"/>
          <w:lang w:val="el-GR"/>
        </w:rPr>
      </w:pPr>
      <w:r>
        <w:rPr>
          <w:rFonts w:eastAsia="SimSun"/>
          <w:color w:val="000000"/>
          <w:szCs w:val="22"/>
          <w:lang w:val="el-GR"/>
        </w:rPr>
        <w:t>Η πληρωμή του συμβατικού τιμήματος</w:t>
      </w:r>
      <w:r w:rsidRPr="002367CC">
        <w:rPr>
          <w:rFonts w:eastAsia="SimSun"/>
          <w:color w:val="000000"/>
          <w:szCs w:val="22"/>
          <w:lang w:val="el-GR"/>
        </w:rPr>
        <w:t xml:space="preserve"> </w:t>
      </w:r>
      <w:r w:rsidRPr="00652E91">
        <w:rPr>
          <w:rFonts w:eastAsia="SimSun"/>
          <w:color w:val="000000"/>
          <w:szCs w:val="22"/>
          <w:lang w:val="el-GR"/>
        </w:rPr>
        <w:t xml:space="preserve">θα </w:t>
      </w:r>
      <w:r>
        <w:rPr>
          <w:rFonts w:eastAsia="SimSun"/>
          <w:color w:val="000000"/>
          <w:szCs w:val="22"/>
          <w:lang w:val="el-GR"/>
        </w:rPr>
        <w:t xml:space="preserve">γίνεται </w:t>
      </w:r>
      <w:r w:rsidRPr="00652E91">
        <w:rPr>
          <w:rFonts w:eastAsia="SimSun"/>
          <w:color w:val="000000"/>
          <w:szCs w:val="22"/>
          <w:lang w:val="el-GR"/>
        </w:rPr>
        <w:t xml:space="preserve"> με την προσκόμιση των νόμιμων παραστατικών και δικαιολογητικών που προβλέπονται στις διατάξεις του άρθρου 200 παρ. </w:t>
      </w:r>
      <w:r>
        <w:rPr>
          <w:rFonts w:eastAsia="SimSun"/>
          <w:color w:val="000000"/>
          <w:szCs w:val="22"/>
          <w:lang w:val="el-GR"/>
        </w:rPr>
        <w:t>4</w:t>
      </w:r>
      <w:r w:rsidRPr="00652E91">
        <w:rPr>
          <w:rFonts w:eastAsia="SimSun"/>
          <w:color w:val="000000"/>
          <w:szCs w:val="22"/>
          <w:lang w:val="el-GR"/>
        </w:rPr>
        <w:t xml:space="preserve"> του ν.4412/2016</w:t>
      </w:r>
      <w:r>
        <w:rPr>
          <w:rStyle w:val="WW-FootnoteReference17"/>
          <w:lang w:val="el-GR"/>
        </w:rPr>
        <w:footnoteReference w:id="131"/>
      </w:r>
      <w:r w:rsidRPr="00652E91">
        <w:rPr>
          <w:rFonts w:eastAsia="SimSun"/>
          <w:color w:val="000000"/>
          <w:szCs w:val="22"/>
          <w:lang w:val="el-GR"/>
        </w:rPr>
        <w:t>, καθώς και κάθε άλλου δικαιολογητικού που τυχόν ήθελε ζητηθεί από τις αρμόδιες υπηρεσίες που διενεργούν τον έλεγχο και την πληρωμή.</w:t>
      </w:r>
    </w:p>
    <w:p w14:paraId="5C9F9C73" w14:textId="5640DF4F" w:rsidR="003929DA" w:rsidRDefault="003929DA">
      <w:pPr>
        <w:rPr>
          <w:lang w:val="el-GR"/>
        </w:rPr>
      </w:pPr>
      <w:r>
        <w:rPr>
          <w:b/>
          <w:bCs/>
          <w:lang w:val="el-GR"/>
        </w:rPr>
        <w:t>5.1.2.</w:t>
      </w:r>
      <w:r>
        <w:rPr>
          <w:lang w:val="el-GR"/>
        </w:rPr>
        <w:t xml:space="preserve"> </w:t>
      </w:r>
      <w:proofErr w:type="spellStart"/>
      <w:r>
        <w:rPr>
          <w:lang w:val="el-GR"/>
        </w:rPr>
        <w:t>Toν</w:t>
      </w:r>
      <w:proofErr w:type="spellEnd"/>
      <w:r w:rsidR="00946777">
        <w:rPr>
          <w:lang w:val="el-GR"/>
        </w:rPr>
        <w:t xml:space="preserve"> </w:t>
      </w:r>
      <w:r>
        <w:rPr>
          <w:lang w:val="el-GR"/>
        </w:rPr>
        <w:t xml:space="preserve"> </w:t>
      </w:r>
      <w:r w:rsidR="00946777">
        <w:rPr>
          <w:lang w:val="el-GR"/>
        </w:rPr>
        <w:t>α</w:t>
      </w:r>
      <w:r>
        <w:rPr>
          <w:lang w:val="el-GR"/>
        </w:rPr>
        <w:t xml:space="preserve">νάδοχο βαρύνουν </w:t>
      </w:r>
      <w:r>
        <w:rPr>
          <w:lang w:val="el-GR" w:eastAsia="el-GR"/>
        </w:rPr>
        <w:t xml:space="preserve">οι υπέρ τρίτων κρατήσεις, </w:t>
      </w:r>
      <w:r w:rsidR="00946777">
        <w:rPr>
          <w:lang w:val="el-GR" w:eastAsia="el-GR"/>
        </w:rPr>
        <w:t>καθ</w:t>
      </w:r>
      <w:r w:rsidR="0037098A">
        <w:rPr>
          <w:lang w:val="el-GR" w:eastAsia="el-GR"/>
        </w:rPr>
        <w:t>ώ</w:t>
      </w:r>
      <w:r>
        <w:rPr>
          <w:lang w:val="el-GR" w:eastAsia="el-GR"/>
        </w:rPr>
        <w:t xml:space="preserve">ς και κάθε άλλη επιβάρυνση, σύμφωνα με την κείμενη νομοθεσία, μη συμπεριλαμβανομένου Φ.Π.Α., για την παράδοση του </w:t>
      </w:r>
      <w:r w:rsidR="00A51A17">
        <w:rPr>
          <w:lang w:val="el-GR" w:eastAsia="el-GR"/>
        </w:rPr>
        <w:t>αγαθ</w:t>
      </w:r>
      <w:r>
        <w:rPr>
          <w:lang w:val="el-GR" w:eastAsia="el-GR"/>
        </w:rPr>
        <w:t xml:space="preserve">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7241C73C" w14:textId="77777777" w:rsidR="003929DA" w:rsidRPr="0060030B" w:rsidRDefault="003929DA">
      <w:pPr>
        <w:rPr>
          <w:rFonts w:asciiTheme="minorHAnsi" w:hAnsiTheme="minorHAnsi" w:cstheme="minorHAnsi"/>
          <w:szCs w:val="22"/>
          <w:lang w:val="el-GR"/>
        </w:rPr>
      </w:pPr>
      <w:r w:rsidRPr="0060030B">
        <w:rPr>
          <w:rFonts w:asciiTheme="minorHAnsi" w:hAnsiTheme="minorHAnsi" w:cstheme="minorHAnsi"/>
          <w:szCs w:val="22"/>
          <w:lang w:val="el-GR"/>
        </w:rPr>
        <w:t xml:space="preserve">α) </w:t>
      </w:r>
      <w:r w:rsidR="00D5130B" w:rsidRPr="0060030B">
        <w:rPr>
          <w:rFonts w:asciiTheme="minorHAnsi" w:hAnsiTheme="minorHAnsi" w:cstheme="minorHAnsi"/>
          <w:szCs w:val="22"/>
          <w:lang w:val="el-GR"/>
        </w:rPr>
        <w:t xml:space="preserve">Για τις συμβάσεις αξίας </w:t>
      </w:r>
      <w:r w:rsidR="00D5130B" w:rsidRPr="0060030B">
        <w:rPr>
          <w:rFonts w:asciiTheme="minorHAnsi" w:hAnsiTheme="minorHAnsi" w:cstheme="minorHAnsi"/>
          <w:color w:val="000000"/>
          <w:szCs w:val="22"/>
          <w:shd w:val="clear" w:color="auto" w:fill="FFFFFF"/>
          <w:lang w:val="el-GR"/>
        </w:rPr>
        <w:t>άνω των χιλίων (1.000) ευρώ, μη συμπεριλαμβανομένου ΦΠΑ,</w:t>
      </w:r>
      <w:r w:rsidR="00D5130B" w:rsidRPr="0060030B">
        <w:rPr>
          <w:rFonts w:asciiTheme="minorHAnsi" w:hAnsiTheme="minorHAnsi" w:cstheme="minorHAnsi"/>
          <w:color w:val="000000"/>
          <w:szCs w:val="22"/>
          <w:shd w:val="clear" w:color="auto" w:fill="FFFFFF"/>
        </w:rPr>
        <w:t> </w:t>
      </w:r>
      <w:r w:rsidR="00BB4B13" w:rsidRPr="0060030B">
        <w:rPr>
          <w:rFonts w:asciiTheme="minorHAnsi" w:hAnsiTheme="minorHAnsi" w:cstheme="minorHAnsi"/>
          <w:color w:val="000000"/>
          <w:szCs w:val="22"/>
          <w:shd w:val="clear" w:color="auto" w:fill="FFFFFF"/>
          <w:lang w:val="el-GR"/>
        </w:rPr>
        <w:t>ανεξαρτήτως της πηγής προέλευσης της χρηματοδότησης,</w:t>
      </w:r>
      <w:r w:rsidR="00D5130B" w:rsidRPr="0060030B">
        <w:rPr>
          <w:rFonts w:asciiTheme="minorHAnsi" w:hAnsiTheme="minorHAnsi" w:cstheme="minorHAnsi"/>
          <w:szCs w:val="22"/>
          <w:lang w:val="el-GR"/>
        </w:rPr>
        <w:t xml:space="preserve"> κράτηση ύψους </w:t>
      </w:r>
      <w:r w:rsidRPr="0060030B">
        <w:rPr>
          <w:rFonts w:asciiTheme="minorHAnsi" w:hAnsiTheme="minorHAnsi" w:cstheme="minorHAnsi"/>
          <w:szCs w:val="22"/>
          <w:lang w:val="el-GR"/>
        </w:rPr>
        <w:t>0,</w:t>
      </w:r>
      <w:r w:rsidR="00D5130B" w:rsidRPr="0060030B">
        <w:rPr>
          <w:rFonts w:asciiTheme="minorHAnsi" w:hAnsiTheme="minorHAnsi" w:cstheme="minorHAnsi"/>
          <w:szCs w:val="22"/>
          <w:lang w:val="el-GR"/>
        </w:rPr>
        <w:t>1</w:t>
      </w:r>
      <w:r w:rsidRPr="0060030B">
        <w:rPr>
          <w:rFonts w:asciiTheme="minorHAnsi" w:hAnsiTheme="minorHAnsi" w:cstheme="minorHAnsi"/>
          <w:szCs w:val="22"/>
          <w:lang w:val="el-GR"/>
        </w:rPr>
        <w:t>%</w:t>
      </w:r>
      <w:r w:rsidR="00D5130B" w:rsidRPr="0060030B">
        <w:rPr>
          <w:rFonts w:asciiTheme="minorHAnsi" w:hAnsiTheme="minorHAnsi" w:cstheme="minorHAnsi"/>
          <w:szCs w:val="22"/>
          <w:lang w:val="el-GR"/>
        </w:rPr>
        <w:t>,</w:t>
      </w:r>
      <w:r w:rsidRPr="0060030B">
        <w:rPr>
          <w:rFonts w:asciiTheme="minorHAnsi" w:hAnsiTheme="minorHAnsi" w:cstheme="minorHAnsi"/>
          <w:szCs w:val="22"/>
          <w:lang w:val="el-GR"/>
        </w:rPr>
        <w:t xml:space="preserve"> η οποία υπολογίζεται επί της αξίας κάθε πληρωμής προ φόρων και κρατήσεων της αρχικής, καθώς και κάθε συμπληρωματικής σύμβασης</w:t>
      </w:r>
      <w:r w:rsidR="00D5130B" w:rsidRPr="0060030B">
        <w:rPr>
          <w:rFonts w:asciiTheme="minorHAnsi" w:hAnsiTheme="minorHAnsi" w:cstheme="minorHAnsi"/>
          <w:szCs w:val="22"/>
          <w:lang w:val="el-GR"/>
        </w:rPr>
        <w:t xml:space="preserve"> </w:t>
      </w:r>
      <w:r w:rsidR="0002320C" w:rsidRPr="0060030B">
        <w:rPr>
          <w:rFonts w:asciiTheme="minorHAnsi" w:hAnsiTheme="minorHAnsi" w:cstheme="minorHAnsi"/>
          <w:szCs w:val="22"/>
          <w:lang w:val="el-GR"/>
        </w:rPr>
        <w:t>υ</w:t>
      </w:r>
      <w:r w:rsidRPr="0060030B">
        <w:rPr>
          <w:rFonts w:asciiTheme="minorHAnsi" w:hAnsiTheme="minorHAnsi" w:cstheme="minorHAnsi"/>
          <w:szCs w:val="22"/>
          <w:lang w:val="el-GR"/>
        </w:rPr>
        <w:t>πέρ της Ενιαίας Αρχής Δημοσίων Συμβάσεων</w:t>
      </w:r>
      <w:r w:rsidR="009D34B5" w:rsidRPr="0060030B">
        <w:rPr>
          <w:rFonts w:asciiTheme="minorHAnsi" w:hAnsiTheme="minorHAnsi" w:cstheme="minorHAnsi"/>
          <w:szCs w:val="22"/>
          <w:lang w:val="el-GR"/>
        </w:rPr>
        <w:t>.</w:t>
      </w:r>
      <w:r w:rsidRPr="0060030B">
        <w:rPr>
          <w:rStyle w:val="WW-0"/>
          <w:rFonts w:asciiTheme="minorHAnsi" w:hAnsiTheme="minorHAnsi" w:cstheme="minorHAnsi"/>
          <w:szCs w:val="22"/>
          <w:lang w:val="el-GR"/>
        </w:rPr>
        <w:footnoteReference w:id="132"/>
      </w:r>
    </w:p>
    <w:p w14:paraId="1B338579" w14:textId="7FAD13E8" w:rsidR="009E23A8" w:rsidRDefault="003929DA">
      <w:pPr>
        <w:rPr>
          <w:lang w:val="el-GR"/>
        </w:rPr>
      </w:pPr>
      <w:r w:rsidRPr="009D34B5">
        <w:rPr>
          <w:lang w:val="el-GR"/>
        </w:rPr>
        <w:t>β) Κράτηση ύψους 0,02% υπέρ της ανάπτυξης και συ</w:t>
      </w:r>
      <w:r w:rsidR="00871880" w:rsidRPr="009D34B5">
        <w:rPr>
          <w:lang w:val="el-GR"/>
        </w:rPr>
        <w:t>ντήρησης του ΟΠΣ ΕΣΗΔΗΣ</w:t>
      </w:r>
      <w:r w:rsidRPr="009D34B5">
        <w:rPr>
          <w:lang w:val="el-GR"/>
        </w:rPr>
        <w:t>,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w:t>
      </w:r>
      <w:r w:rsidR="0037098A">
        <w:rPr>
          <w:lang w:val="el-GR"/>
        </w:rPr>
        <w:t>,</w:t>
      </w:r>
      <w:r w:rsidRPr="009D34B5">
        <w:rPr>
          <w:lang w:val="el-GR"/>
        </w:rPr>
        <w:t xml:space="preserve"> σύμφωνα με την παρ. 6 του άρθρου 36 του ν. 4412/2016</w:t>
      </w:r>
      <w:r w:rsidR="00095E41" w:rsidRPr="000D2427">
        <w:rPr>
          <w:lang w:val="el-GR"/>
        </w:rPr>
        <w:t>.</w:t>
      </w:r>
      <w:r w:rsidR="00C53FB9" w:rsidRPr="000D2427">
        <w:rPr>
          <w:lang w:val="el-GR"/>
        </w:rPr>
        <w:t xml:space="preserve"> </w:t>
      </w:r>
      <w:r w:rsidR="00C53FB9" w:rsidRPr="000D2427">
        <w:rPr>
          <w:b/>
          <w:lang w:val="el-GR"/>
        </w:rPr>
        <w:t>Μέχρι την έκδοση της κοινής απόφασης της παρ. 6 του άρθρου 36 του ν. 4412/2016, η ως άνω κράτηση δεν επιβάλλεται</w:t>
      </w:r>
      <w:r w:rsidR="000D2427" w:rsidRPr="000D2427">
        <w:rPr>
          <w:vertAlign w:val="superscript"/>
          <w:lang w:val="el-GR" w:eastAsia="zh-CN"/>
        </w:rPr>
        <w:t xml:space="preserve"> </w:t>
      </w:r>
      <w:r w:rsidR="000D2427" w:rsidRPr="000D2427">
        <w:rPr>
          <w:vertAlign w:val="superscript"/>
          <w:lang w:val="el-GR" w:eastAsia="zh-CN"/>
        </w:rPr>
        <w:footnoteReference w:id="133"/>
      </w:r>
      <w:r w:rsidR="00C53FB9" w:rsidRPr="000D2427">
        <w:rPr>
          <w:lang w:val="el-GR"/>
        </w:rPr>
        <w:t>.</w:t>
      </w:r>
    </w:p>
    <w:p w14:paraId="2C240D0D" w14:textId="010FA899" w:rsidR="000269C6" w:rsidRDefault="000269C6">
      <w:pPr>
        <w:rPr>
          <w:lang w:val="el-GR"/>
        </w:rPr>
      </w:pPr>
      <w:r w:rsidRPr="000269C6">
        <w:rPr>
          <w:lang w:val="el-GR"/>
        </w:rPr>
        <w:t>Κάθε άλλη κράτηση που τυχόν προβλεφθεί κατά τη διάρκεια ισχύος  της  σύμβασης που θα υπογραφεί, βαρύνει τον Ανάδοχο.</w:t>
      </w:r>
    </w:p>
    <w:p w14:paraId="7857AFA4" w14:textId="05718573" w:rsidR="00BA5787" w:rsidRPr="00EF2306" w:rsidRDefault="00CF5126" w:rsidP="00BA5787">
      <w:pPr>
        <w:rPr>
          <w:b/>
          <w:bCs/>
          <w:lang w:val="el-GR"/>
        </w:rPr>
      </w:pPr>
      <w:r w:rsidRPr="009D34B5">
        <w:rPr>
          <w:b/>
          <w:bCs/>
          <w:lang w:val="el-GR"/>
        </w:rPr>
        <w:t>5.1.3.</w:t>
      </w:r>
      <w:r w:rsidR="00802C39" w:rsidRPr="009D34B5">
        <w:rPr>
          <w:b/>
          <w:bCs/>
          <w:lang w:val="el-GR"/>
        </w:rPr>
        <w:t xml:space="preserve"> </w:t>
      </w:r>
      <w:r w:rsidR="00BA5787" w:rsidRPr="00BA5787">
        <w:rPr>
          <w:b/>
          <w:bCs/>
          <w:lang w:val="el-GR"/>
        </w:rPr>
        <w:t>Για την πληρωμή του</w:t>
      </w:r>
      <w:r w:rsidR="00BA5787" w:rsidRPr="00BA5787">
        <w:rPr>
          <w:bCs/>
          <w:lang w:val="el-GR"/>
        </w:rPr>
        <w:t xml:space="preserve"> ο ανάδοχος </w:t>
      </w:r>
      <w:r w:rsidR="00CD282A">
        <w:rPr>
          <w:bCs/>
          <w:lang w:val="el-GR"/>
        </w:rPr>
        <w:t xml:space="preserve">υποχρεούται να </w:t>
      </w:r>
      <w:r w:rsidR="00BA5787" w:rsidRPr="00BA5787">
        <w:rPr>
          <w:bCs/>
          <w:lang w:val="el-GR"/>
        </w:rPr>
        <w:t xml:space="preserve">εκδίδει ηλεκτρονικό τιμολόγιο και συμπληρώνει  στο πεδίο </w:t>
      </w:r>
      <w:r w:rsidR="00BA5787" w:rsidRPr="00BA5787">
        <w:rPr>
          <w:bCs/>
          <w:lang w:val="en-US"/>
        </w:rPr>
        <w:t>BT</w:t>
      </w:r>
      <w:r w:rsidR="00BA5787" w:rsidRPr="00BA5787">
        <w:rPr>
          <w:bCs/>
          <w:lang w:val="el-GR"/>
        </w:rPr>
        <w:t xml:space="preserve">-11: Στοιχείο αναφοράς αγαθού του Εθνικού </w:t>
      </w:r>
      <w:proofErr w:type="spellStart"/>
      <w:r w:rsidR="00BA5787" w:rsidRPr="00BA5787">
        <w:rPr>
          <w:bCs/>
          <w:lang w:val="el-GR"/>
        </w:rPr>
        <w:t>Μορφότυπου</w:t>
      </w:r>
      <w:proofErr w:type="spellEnd"/>
      <w:r w:rsidR="00BA5787" w:rsidRPr="00BA5787">
        <w:rPr>
          <w:bCs/>
          <w:lang w:val="el-GR"/>
        </w:rPr>
        <w:t xml:space="preserve"> Ηλεκτρονικού Τιμολογίου</w:t>
      </w:r>
      <w:r w:rsidR="00BA5787" w:rsidRPr="00BA5787">
        <w:rPr>
          <w:bCs/>
          <w:vertAlign w:val="superscript"/>
          <w:lang w:val="el-GR"/>
        </w:rPr>
        <w:footnoteReference w:id="134"/>
      </w:r>
      <w:r w:rsidR="00BA5787" w:rsidRPr="00BA5787">
        <w:rPr>
          <w:bCs/>
          <w:lang w:val="el-GR"/>
        </w:rPr>
        <w:t>:</w:t>
      </w:r>
    </w:p>
    <w:p w14:paraId="56FA2342" w14:textId="627B4E74" w:rsidR="00BA5787" w:rsidRPr="00BA5787" w:rsidRDefault="00BA5787" w:rsidP="00BA5787">
      <w:pPr>
        <w:rPr>
          <w:b/>
          <w:bCs/>
          <w:u w:val="single"/>
          <w:lang w:val="el-GR"/>
        </w:rPr>
      </w:pPr>
      <w:r w:rsidRPr="002A60D8">
        <w:rPr>
          <w:b/>
          <w:bCs/>
          <w:u w:val="single"/>
          <w:lang w:val="el-GR"/>
        </w:rPr>
        <w:t xml:space="preserve">1) ΑΔΑ Ανάληψης : </w:t>
      </w:r>
      <w:r w:rsidR="002A60D8" w:rsidRPr="002A60D8">
        <w:rPr>
          <w:bCs/>
          <w:lang w:val="el-GR"/>
        </w:rPr>
        <w:t>ΨΓ4Γ46ΜΓΨ7-2ΘΗ</w:t>
      </w:r>
    </w:p>
    <w:p w14:paraId="209CA7E7" w14:textId="449A3D2C" w:rsidR="00CF5126" w:rsidRDefault="00BA5787" w:rsidP="00136699">
      <w:pPr>
        <w:spacing w:after="0"/>
        <w:rPr>
          <w:bCs/>
          <w:lang w:val="el-GR"/>
        </w:rPr>
      </w:pPr>
      <w:r w:rsidRPr="00BA5787">
        <w:rPr>
          <w:bCs/>
        </w:rPr>
        <w:t>H</w:t>
      </w:r>
      <w:r w:rsidRPr="00BA5787">
        <w:rPr>
          <w:bCs/>
          <w:lang w:val="el-GR"/>
        </w:rPr>
        <w:t xml:space="preserve"> αποστολή του/των Ηλεκτρονικού/</w:t>
      </w:r>
      <w:proofErr w:type="spellStart"/>
      <w:r w:rsidRPr="00BA5787">
        <w:rPr>
          <w:bCs/>
          <w:lang w:val="el-GR"/>
        </w:rPr>
        <w:t>κών</w:t>
      </w:r>
      <w:proofErr w:type="spellEnd"/>
      <w:r w:rsidRPr="00BA5787">
        <w:rPr>
          <w:bCs/>
          <w:lang w:val="el-GR"/>
        </w:rPr>
        <w:t xml:space="preserve"> Τιμολογίου/ων (</w:t>
      </w:r>
      <w:r w:rsidRPr="00BA5787">
        <w:rPr>
          <w:bCs/>
        </w:rPr>
        <w:t>B</w:t>
      </w:r>
      <w:r w:rsidRPr="00BA5787">
        <w:rPr>
          <w:bCs/>
          <w:lang w:val="el-GR"/>
        </w:rPr>
        <w:t>2</w:t>
      </w:r>
      <w:r w:rsidRPr="00BA5787">
        <w:rPr>
          <w:bCs/>
        </w:rPr>
        <w:t>G</w:t>
      </w:r>
      <w:r w:rsidRPr="00BA5787">
        <w:rPr>
          <w:bCs/>
          <w:lang w:val="el-GR"/>
        </w:rPr>
        <w:t xml:space="preserve">) θα πραγματοποιείται μέσω </w:t>
      </w:r>
      <w:r w:rsidRPr="00BA5787">
        <w:rPr>
          <w:b/>
          <w:bCs/>
          <w:lang w:val="el-GR"/>
        </w:rPr>
        <w:t>Γενικής Γραμματείας Πληροφοριακών Συστημάτων (Γ.Γ.Π.Σ.)</w:t>
      </w:r>
      <w:r w:rsidRPr="00BA5787">
        <w:rPr>
          <w:bCs/>
          <w:lang w:val="el-GR"/>
        </w:rPr>
        <w:t xml:space="preserve"> </w:t>
      </w:r>
      <w:r w:rsidRPr="00BA5787">
        <w:rPr>
          <w:b/>
          <w:bCs/>
          <w:lang w:val="el-GR"/>
        </w:rPr>
        <w:t>στην ψηφιακή πλατφόρμα - εφαρμογή Ε.Δ.Η.Τ.</w:t>
      </w:r>
      <w:r w:rsidRPr="00BA5787">
        <w:rPr>
          <w:bCs/>
          <w:lang w:val="el-GR"/>
        </w:rPr>
        <w:t>, σύμφωνα με την Κ.Υ.Α. με Αριθμ. 52445 ΕΞ 04-04-2023 με Θέμα: «Υποχρέωση υποβολής ηλεκτρονικών τιμολογίων από τους οικονομικούς φορείς.» (Φ.Ε.Κ. Β΄ 2385/12-04-2023) και το Φ.Ε.Κ. Β΄ 3061/09-05-2023 «Διορθώσεις Σφαλμάτων» και την τροποποιητική Κ.Υ.Α. με Αριθμ. 100792 ΕΞ 11-06-2025 (Φ.Ε.Κ. Β΄ 2988/17-06-2025).</w:t>
      </w:r>
    </w:p>
    <w:p w14:paraId="66FA1774" w14:textId="77777777" w:rsidR="00082713" w:rsidRPr="007730D0" w:rsidRDefault="00082713" w:rsidP="00136699">
      <w:pPr>
        <w:spacing w:after="0"/>
        <w:rPr>
          <w:bCs/>
          <w:lang w:val="el-GR"/>
        </w:rPr>
      </w:pPr>
    </w:p>
    <w:p w14:paraId="34E20875" w14:textId="77777777" w:rsidR="003929DA" w:rsidRDefault="003929DA" w:rsidP="00136699">
      <w:pPr>
        <w:pStyle w:val="2"/>
        <w:spacing w:before="0"/>
        <w:rPr>
          <w:bCs/>
          <w:lang w:val="el-GR"/>
        </w:rPr>
      </w:pPr>
      <w:bookmarkStart w:id="72" w:name="_Toc220660068"/>
      <w:r>
        <w:rPr>
          <w:lang w:val="el-GR"/>
        </w:rPr>
        <w:lastRenderedPageBreak/>
        <w:t>5.2</w:t>
      </w:r>
      <w:r>
        <w:rPr>
          <w:lang w:val="el-GR"/>
        </w:rPr>
        <w:tab/>
        <w:t>Κήρυξη οικονομικού φορέα εκπτώτου - Κυρώσεις</w:t>
      </w:r>
      <w:bookmarkEnd w:id="72"/>
      <w:r>
        <w:rPr>
          <w:lang w:val="el-GR"/>
        </w:rPr>
        <w:t xml:space="preserve"> </w:t>
      </w:r>
    </w:p>
    <w:p w14:paraId="5E6B4B8A"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w:t>
      </w:r>
      <w:r>
        <w:rPr>
          <w:rStyle w:val="WW-FootnoteReference14"/>
          <w:lang w:val="el-GR"/>
        </w:rPr>
        <w:footnoteReference w:id="135"/>
      </w:r>
      <w:r>
        <w:rPr>
          <w:lang w:val="el-GR"/>
        </w:rPr>
        <w:t xml:space="preserve">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553DE192"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42038238"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1BA77291" w14:textId="7C4ED2B0"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BA5787">
        <w:rPr>
          <w:lang w:val="el-GR"/>
        </w:rPr>
        <w:t xml:space="preserve">στην παρούσα </w:t>
      </w:r>
      <w:r w:rsidR="003929DA" w:rsidRPr="00845A73">
        <w:rPr>
          <w:lang w:val="el-GR"/>
        </w:rPr>
        <w:t>με την επιφύλαξη της επόμενης παραγράφου</w:t>
      </w:r>
      <w:r w:rsidR="00F44003" w:rsidRPr="00845A73">
        <w:rPr>
          <w:lang w:val="el-GR"/>
        </w:rPr>
        <w:t>.</w:t>
      </w:r>
    </w:p>
    <w:p w14:paraId="01E2DE73" w14:textId="17F0E171"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0037098A">
        <w:rPr>
          <w:lang w:val="el-GR"/>
        </w:rPr>
        <w:t>΄</w:t>
      </w:r>
      <w:r w:rsidRPr="00845A73">
        <w:rPr>
          <w:lang w:val="el-GR"/>
        </w:rPr>
        <w:t>, η αναθέτουσα αρχή κοινοποιεί στον ανάδοχο ειδική όχληση,</w:t>
      </w:r>
      <w:r w:rsidR="0037098A">
        <w:rPr>
          <w:lang w:val="el-GR"/>
        </w:rPr>
        <w:t xml:space="preserve"> </w:t>
      </w:r>
      <w:r w:rsidRPr="00845A73">
        <w:rPr>
          <w:lang w:val="el-GR"/>
        </w:rPr>
        <w:t xml:space="preserve"> </w:t>
      </w:r>
      <w:r w:rsidR="0037098A">
        <w:rPr>
          <w:lang w:val="el-GR"/>
        </w:rPr>
        <w:t>στην</w:t>
      </w:r>
      <w:r w:rsidRPr="00845A73">
        <w:rPr>
          <w:lang w:val="el-GR"/>
        </w:rPr>
        <w:t xml:space="preserve"> οποία μνημονεύει τις διατάξεις του άρθρου 203 του ν. 4412/2016</w:t>
      </w:r>
      <w:r w:rsidRPr="00845A73">
        <w:footnoteReference w:id="136"/>
      </w:r>
      <w:r w:rsidRPr="00845A73">
        <w:rPr>
          <w:lang w:val="el-GR"/>
        </w:rPr>
        <w:t xml:space="preserve"> και περιλαμβάνει συγκεκριμένη περιγραφή των ενεργειών στις οποίες οφείλει να προβεί ο ανάδοχος, προκειμένου να συμμορφωθεί, μέσα σε προθεσμία </w:t>
      </w:r>
      <w:r w:rsidR="00BA5787">
        <w:rPr>
          <w:lang w:val="el-GR"/>
        </w:rPr>
        <w:t>είκοσι (20)</w:t>
      </w:r>
      <w:r w:rsidR="00DA78FB">
        <w:rPr>
          <w:lang w:val="el-GR"/>
        </w:rPr>
        <w:t xml:space="preserve"> </w:t>
      </w:r>
      <w:r w:rsidRPr="00845A73">
        <w:rPr>
          <w:lang w:val="el-GR"/>
        </w:rPr>
        <w:t>ημερών από την κοινοποίηση της ανωτέρω όχλησης.</w:t>
      </w:r>
      <w:r w:rsidR="00AC7612" w:rsidRPr="00845A73">
        <w:rPr>
          <w:lang w:val="el-GR"/>
        </w:rPr>
        <w:t xml:space="preserve"> </w:t>
      </w:r>
      <w:r w:rsidRPr="00845A73">
        <w:rPr>
          <w:lang w:val="el-GR"/>
        </w:rPr>
        <w:t>Αν η προθεσμία που</w:t>
      </w:r>
      <w:r w:rsidR="009F06DC">
        <w:rPr>
          <w:lang w:val="el-GR"/>
        </w:rPr>
        <w:t xml:space="preserve"> </w:t>
      </w:r>
      <w:r w:rsidRPr="00845A73">
        <w:rPr>
          <w:lang w:val="el-GR"/>
        </w:rPr>
        <w:t xml:space="preserve"> </w:t>
      </w:r>
      <w:r w:rsidR="00AC7612" w:rsidRPr="00845A73">
        <w:rPr>
          <w:lang w:val="el-GR"/>
        </w:rPr>
        <w:t>τ</w:t>
      </w:r>
      <w:r w:rsidR="009F06DC">
        <w:rPr>
          <w:lang w:val="el-GR"/>
        </w:rPr>
        <w:t>άχθηκε</w:t>
      </w:r>
      <w:r w:rsidR="00AC7612" w:rsidRPr="00845A73">
        <w:rPr>
          <w:lang w:val="el-GR"/>
        </w:rPr>
        <w:t xml:space="preserve">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777C96F9" w14:textId="19F0A5C4" w:rsidR="003929DA" w:rsidRPr="00BD65F6" w:rsidRDefault="003929DA">
      <w:pPr>
        <w:suppressAutoHyphens w:val="0"/>
        <w:autoSpaceDE w:val="0"/>
        <w:rPr>
          <w:lang w:val="el-GR"/>
        </w:rPr>
      </w:pPr>
      <w:r>
        <w:rPr>
          <w:lang w:val="el-GR"/>
        </w:rPr>
        <w:t>Ο ανάδοχος δεν κηρύσσεται έκπτωτος για λόγους που α</w:t>
      </w:r>
      <w:r w:rsidR="009F06DC">
        <w:rPr>
          <w:lang w:val="el-GR"/>
        </w:rPr>
        <w:t>νάγονται</w:t>
      </w:r>
      <w:r>
        <w:rPr>
          <w:lang w:val="el-GR"/>
        </w:rPr>
        <w:t xml:space="preserve"> σε υπαιτιότητα του φορέα εκτέλεσης της σύμβασης ή αν συντρέχουν λόγοι ανωτέρας βίας.</w:t>
      </w:r>
    </w:p>
    <w:p w14:paraId="01B8CD51" w14:textId="77777777" w:rsidR="003929DA" w:rsidRDefault="003929DA">
      <w:pPr>
        <w:suppressAutoHyphens w:val="0"/>
        <w:autoSpaceDE w:val="0"/>
        <w:rPr>
          <w:lang w:val="el-GR"/>
        </w:rPr>
      </w:pPr>
      <w:r>
        <w:rPr>
          <w:lang w:val="el-GR"/>
        </w:rPr>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9A95466"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049BBCB1" w14:textId="471C5015" w:rsidR="003929DA" w:rsidRDefault="00BA5787">
      <w:pPr>
        <w:suppressAutoHyphens w:val="0"/>
        <w:autoSpaceDE w:val="0"/>
        <w:rPr>
          <w:lang w:val="el-GR"/>
        </w:rPr>
      </w:pPr>
      <w:r>
        <w:rPr>
          <w:lang w:val="el-GR"/>
        </w:rPr>
        <w:t>β)</w:t>
      </w:r>
      <w:r w:rsidR="003929DA">
        <w:rPr>
          <w:lang w:val="el-GR"/>
        </w:rPr>
        <w:t>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w:t>
      </w:r>
      <w:r w:rsidR="009F06DC">
        <w:rPr>
          <w:lang w:val="el-GR"/>
        </w:rPr>
        <w:t>,</w:t>
      </w:r>
      <w:r w:rsidR="003929DA">
        <w:rPr>
          <w:lang w:val="el-GR"/>
        </w:rPr>
        <w:t xml:space="preserve"> είτε με διενέργεια νέας διαδικασίας ανάθεσης σύμβασης</w:t>
      </w:r>
      <w:r w:rsidR="009F06DC">
        <w:rPr>
          <w:lang w:val="el-GR"/>
        </w:rPr>
        <w:t>,</w:t>
      </w:r>
      <w:r w:rsidR="003929DA">
        <w:rPr>
          <w:lang w:val="el-GR"/>
        </w:rPr>
        <w:t xml:space="preserve">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5A28793"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737F1DD"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28466E7F"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3109D55B" w14:textId="1C5E2194"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BA5787">
        <w:rPr>
          <w:lang w:val="el-GR"/>
        </w:rPr>
        <w:t>1,05</w:t>
      </w:r>
    </w:p>
    <w:p w14:paraId="614AC804" w14:textId="77777777" w:rsidR="003929DA" w:rsidRDefault="003929DA">
      <w:pPr>
        <w:suppressAutoHyphens w:val="0"/>
        <w:autoSpaceDE w:val="0"/>
        <w:rPr>
          <w:lang w:val="el-GR"/>
        </w:rPr>
      </w:pPr>
      <w:r>
        <w:rPr>
          <w:lang w:val="el-GR"/>
        </w:rPr>
        <w:lastRenderedPageBreak/>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43B8CC63" w14:textId="0B65E18B" w:rsidR="00DD64DF" w:rsidRPr="0098741C" w:rsidRDefault="00F93A49" w:rsidP="00DD64DF">
      <w:pPr>
        <w:suppressAutoHyphens w:val="0"/>
        <w:autoSpaceDE w:val="0"/>
        <w:rPr>
          <w:rFonts w:eastAsia="SimSun"/>
          <w:i/>
          <w:iCs/>
          <w:color w:val="5B9BD5"/>
          <w:spacing w:val="5"/>
          <w:szCs w:val="22"/>
          <w:lang w:val="el-GR"/>
        </w:rPr>
      </w:pPr>
      <w:r>
        <w:rPr>
          <w:lang w:val="el-GR"/>
        </w:rPr>
        <w:t>γ</w:t>
      </w:r>
      <w:r w:rsidR="00DD64DF" w:rsidRPr="00845A73">
        <w:rPr>
          <w:lang w:val="el-GR"/>
        </w:rPr>
        <w:t>)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00DD64DF"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2385C5E3" w14:textId="38589036" w:rsidR="003929DA" w:rsidRDefault="003929DA">
      <w:pPr>
        <w:suppressAutoHyphens w:val="0"/>
        <w:autoSpaceDE w:val="0"/>
        <w:rPr>
          <w:lang w:val="el-GR"/>
        </w:rPr>
      </w:pPr>
      <w:r>
        <w:rPr>
          <w:b/>
          <w:bCs/>
          <w:lang w:val="el-GR"/>
        </w:rPr>
        <w:t>5.2.2.</w:t>
      </w:r>
      <w:r>
        <w:rPr>
          <w:lang w:val="el-GR"/>
        </w:rPr>
        <w:t xml:space="preserve">  Αν το </w:t>
      </w:r>
      <w:r w:rsidR="00A51A17">
        <w:rPr>
          <w:lang w:val="el-GR"/>
        </w:rPr>
        <w:t>αγαθ</w:t>
      </w:r>
      <w:r>
        <w:rPr>
          <w:lang w:val="el-GR"/>
        </w:rPr>
        <w:t xml:space="preserve">ό φορτωθεί - παραδοθεί ή αντικατασταθεί μετά τη λήξη του συμβατικού χρόνου και μέχρι </w:t>
      </w:r>
      <w:r w:rsidR="00281C28">
        <w:rPr>
          <w:lang w:val="el-GR"/>
        </w:rPr>
        <w:t xml:space="preserve">τη </w:t>
      </w:r>
      <w:r>
        <w:rPr>
          <w:lang w:val="el-GR"/>
        </w:rPr>
        <w:t xml:space="preserve">λήξη του χρόνου της παράτασης που χορηγήθηκε, σύμφωνα με το άρθρο 206 του </w:t>
      </w:r>
      <w:r w:rsidR="00952832">
        <w:rPr>
          <w:lang w:val="el-GR"/>
        </w:rPr>
        <w:t>ν</w:t>
      </w:r>
      <w:r>
        <w:rPr>
          <w:lang w:val="el-GR"/>
        </w:rPr>
        <w:t>.</w:t>
      </w:r>
      <w:r w:rsidR="009B2C8B">
        <w:rPr>
          <w:lang w:val="el-GR"/>
        </w:rPr>
        <w:t xml:space="preserve"> </w:t>
      </w:r>
      <w:r>
        <w:rPr>
          <w:lang w:val="el-GR"/>
        </w:rPr>
        <w:t>4412/16, επιβάλλεται πρόστιμο</w:t>
      </w:r>
      <w:r>
        <w:rPr>
          <w:rStyle w:val="WW-FootnoteReference14"/>
          <w:lang w:val="el-GR"/>
        </w:rPr>
        <w:footnoteReference w:id="137"/>
      </w:r>
      <w:r>
        <w:rPr>
          <w:lang w:val="el-GR"/>
        </w:rPr>
        <w:t xml:space="preserve">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5E0559B9"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w:t>
      </w:r>
      <w:r w:rsidR="00A51A17">
        <w:rPr>
          <w:lang w:val="el-GR"/>
        </w:rPr>
        <w:t>αγαθ</w:t>
      </w:r>
      <w:r>
        <w:rPr>
          <w:lang w:val="el-GR"/>
        </w:rPr>
        <w:t xml:space="preserve">ών, χωρίς ΦΠΑ. Εάν τα </w:t>
      </w:r>
      <w:r w:rsidR="00A51A17">
        <w:rPr>
          <w:lang w:val="el-GR"/>
        </w:rPr>
        <w:t>αγαθ</w:t>
      </w:r>
      <w:r>
        <w:rPr>
          <w:lang w:val="el-GR"/>
        </w:rPr>
        <w:t xml:space="preserve">ά που παραδόθηκαν εκπρόθεσμα επηρεάζουν τη χρησιμοποίηση των </w:t>
      </w:r>
      <w:r w:rsidR="00A51A17">
        <w:rPr>
          <w:lang w:val="el-GR"/>
        </w:rPr>
        <w:t>αγαθ</w:t>
      </w:r>
      <w:r>
        <w:rPr>
          <w:lang w:val="el-GR"/>
        </w:rPr>
        <w:t>ών που παραδόθηκαν εμπρόθεσμα, το πρόστιμο υπολογίζεται επί της συμβατικής αξίας της συνολικής ποσότητας αυτών.</w:t>
      </w:r>
    </w:p>
    <w:p w14:paraId="0E4FFA42" w14:textId="779328BF"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w:t>
      </w:r>
      <w:r w:rsidR="00A51A17">
        <w:rPr>
          <w:lang w:val="el-GR"/>
        </w:rPr>
        <w:t>αγαθ</w:t>
      </w:r>
      <w:r>
        <w:rPr>
          <w:lang w:val="el-GR"/>
        </w:rPr>
        <w:t>ών, με απόφαση του αποφαιν</w:t>
      </w:r>
      <w:r w:rsidR="00281C28">
        <w:rPr>
          <w:lang w:val="el-GR"/>
        </w:rPr>
        <w:t>όμε</w:t>
      </w:r>
      <w:r>
        <w:rPr>
          <w:lang w:val="el-GR"/>
        </w:rPr>
        <w:t>νου οργάνου, ύστερα από γνωμοδότηση του αρμ</w:t>
      </w:r>
      <w:r w:rsidR="00952832">
        <w:rPr>
          <w:lang w:val="el-GR"/>
        </w:rPr>
        <w:t>όδι</w:t>
      </w:r>
      <w:r>
        <w:rPr>
          <w:lang w:val="el-GR"/>
        </w:rPr>
        <w:t>ου οργάνου, δεν λαμβάνεται υπόψη ο χρόνος που παρήλθε πέραν του εύλογου, κατά τα διάφορα στάδια των διαδικασιών, για το</w:t>
      </w:r>
      <w:r w:rsidR="00952832">
        <w:rPr>
          <w:lang w:val="el-GR"/>
        </w:rPr>
        <w:t>ν</w:t>
      </w:r>
      <w:r>
        <w:rPr>
          <w:lang w:val="el-GR"/>
        </w:rPr>
        <w:t xml:space="preserve"> οποίο δεν ευθύνεται ο ανάδοχος και παρατείνεται, αντίστοιχα, ο χρόνος φόρτωσης - παράδοσης.</w:t>
      </w:r>
    </w:p>
    <w:p w14:paraId="13FC8504" w14:textId="062E15B2" w:rsidR="00E60CCD" w:rsidRDefault="003929DA" w:rsidP="00136699">
      <w:pPr>
        <w:suppressAutoHyphens w:val="0"/>
        <w:autoSpaceDE w:val="0"/>
        <w:spacing w:after="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1EE32778" w14:textId="77777777" w:rsidR="00136699" w:rsidRDefault="00136699" w:rsidP="00136699">
      <w:pPr>
        <w:suppressAutoHyphens w:val="0"/>
        <w:autoSpaceDE w:val="0"/>
        <w:spacing w:after="0"/>
        <w:rPr>
          <w:lang w:val="el-GR"/>
        </w:rPr>
      </w:pPr>
    </w:p>
    <w:p w14:paraId="681A0329" w14:textId="77777777" w:rsidR="003929DA" w:rsidRDefault="003929DA" w:rsidP="00C4496A">
      <w:pPr>
        <w:pStyle w:val="2"/>
        <w:suppressAutoHyphens w:val="0"/>
        <w:autoSpaceDE w:val="0"/>
        <w:spacing w:before="0"/>
        <w:rPr>
          <w:lang w:val="el-GR"/>
        </w:rPr>
      </w:pPr>
      <w:bookmarkStart w:id="73" w:name="_Toc220660069"/>
      <w:r>
        <w:rPr>
          <w:lang w:val="el-GR"/>
        </w:rPr>
        <w:t>5.3</w:t>
      </w:r>
      <w:r>
        <w:rPr>
          <w:lang w:val="el-GR"/>
        </w:rPr>
        <w:tab/>
        <w:t>Διοικητικές προσφυγές κατά τη διαδικασία εκτέλεσης των συμβάσεων</w:t>
      </w:r>
      <w:r>
        <w:rPr>
          <w:rStyle w:val="WW-FootnoteReference14"/>
        </w:rPr>
        <w:footnoteReference w:id="138"/>
      </w:r>
      <w:bookmarkEnd w:id="73"/>
      <w:r>
        <w:rPr>
          <w:lang w:val="el-GR"/>
        </w:rPr>
        <w:t xml:space="preserve">  </w:t>
      </w:r>
    </w:p>
    <w:p w14:paraId="6AE3B071" w14:textId="1BEA4A38" w:rsidR="00E60CCD" w:rsidRDefault="003929DA" w:rsidP="00805ADE">
      <w:pPr>
        <w:suppressAutoHyphens w:val="0"/>
        <w:autoSpaceDE w:val="0"/>
        <w:spacing w:after="0"/>
        <w:rPr>
          <w:lang w:val="el-GR"/>
        </w:rPr>
      </w:pPr>
      <w:r>
        <w:rPr>
          <w:lang w:val="el-GR"/>
        </w:rPr>
        <w:t xml:space="preserve">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w:t>
      </w:r>
      <w:r w:rsidR="00A51A17">
        <w:rPr>
          <w:lang w:val="el-GR"/>
        </w:rPr>
        <w:t>αγαθ</w:t>
      </w:r>
      <w:r>
        <w:rPr>
          <w:lang w:val="el-GR"/>
        </w:rPr>
        <w:t xml:space="preserve">ών), 6.4. (Απόρριψη συμβατικών </w:t>
      </w:r>
      <w:r w:rsidR="00A51A17">
        <w:rPr>
          <w:lang w:val="el-GR"/>
        </w:rPr>
        <w:t>αγαθ</w:t>
      </w:r>
      <w:r>
        <w:rPr>
          <w:lang w:val="el-GR"/>
        </w:rPr>
        <w:t>ών – αντικατάσταση), καθώς και κατ’ εφαρμογή των συμβατικών όρων</w:t>
      </w:r>
      <w:r w:rsidR="00952832">
        <w:rPr>
          <w:lang w:val="el-GR"/>
        </w:rPr>
        <w:t>,</w:t>
      </w:r>
      <w:r>
        <w:rPr>
          <w:lang w:val="el-GR"/>
        </w:rPr>
        <w:t xml:space="preserve">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615CA93C" w14:textId="77777777" w:rsidR="00805ADE" w:rsidRDefault="00805ADE" w:rsidP="00805ADE">
      <w:pPr>
        <w:suppressAutoHyphens w:val="0"/>
        <w:autoSpaceDE w:val="0"/>
        <w:spacing w:after="0"/>
        <w:rPr>
          <w:lang w:val="el-GR"/>
        </w:rPr>
      </w:pPr>
    </w:p>
    <w:p w14:paraId="711E96B0" w14:textId="77777777" w:rsidR="003929DA" w:rsidRDefault="003929DA" w:rsidP="007E1BEE">
      <w:pPr>
        <w:pStyle w:val="2"/>
        <w:suppressAutoHyphens w:val="0"/>
        <w:autoSpaceDE w:val="0"/>
        <w:spacing w:before="0"/>
        <w:rPr>
          <w:lang w:val="el-GR"/>
        </w:rPr>
      </w:pPr>
      <w:bookmarkStart w:id="74" w:name="_Toc220660070"/>
      <w:r>
        <w:rPr>
          <w:lang w:val="el-GR"/>
        </w:rPr>
        <w:t>5.4</w:t>
      </w:r>
      <w:r>
        <w:rPr>
          <w:lang w:val="el-GR"/>
        </w:rPr>
        <w:tab/>
        <w:t>Δικαστική επίλυση διαφορών</w:t>
      </w:r>
      <w:bookmarkEnd w:id="74"/>
    </w:p>
    <w:p w14:paraId="3D87E27C" w14:textId="43CB6ED9" w:rsidR="003929DA" w:rsidRDefault="003929DA" w:rsidP="00FF52B7">
      <w:pPr>
        <w:rPr>
          <w:lang w:val="el-GR"/>
        </w:rPr>
      </w:pPr>
      <w:r>
        <w:rPr>
          <w:szCs w:val="22"/>
          <w:lang w:val="el-GR"/>
        </w:rPr>
        <w:t>Κάθε διαφορά μεταξύ των συμβαλλόμενων μερών που</w:t>
      </w:r>
      <w:r w:rsidR="00C528FE">
        <w:rPr>
          <w:szCs w:val="22"/>
          <w:lang w:val="el-GR"/>
        </w:rPr>
        <w:t xml:space="preserve">  </w:t>
      </w:r>
      <w:r w:rsidR="00C528FE" w:rsidRPr="00C528FE">
        <w:rPr>
          <w:szCs w:val="22"/>
          <w:lang w:val="el-GR"/>
        </w:rPr>
        <w:t>προκύπτει</w:t>
      </w:r>
      <w:r w:rsidR="00C528FE">
        <w:rPr>
          <w:szCs w:val="22"/>
          <w:lang w:val="el-GR"/>
        </w:rPr>
        <w:t xml:space="preserve">  </w:t>
      </w:r>
      <w:r>
        <w:rPr>
          <w:szCs w:val="22"/>
          <w:lang w:val="el-GR"/>
        </w:rPr>
        <w:t>από</w:t>
      </w:r>
      <w:r w:rsidR="00C528FE">
        <w:rPr>
          <w:szCs w:val="22"/>
          <w:lang w:val="el-GR"/>
        </w:rPr>
        <w:t xml:space="preserve"> τη σύμβαση</w:t>
      </w:r>
      <w:r>
        <w:rPr>
          <w:szCs w:val="22"/>
          <w:lang w:val="el-GR"/>
        </w:rPr>
        <w:t xml:space="preserve">  που συνάπτ</w:t>
      </w:r>
      <w:r w:rsidR="00C528FE">
        <w:rPr>
          <w:szCs w:val="22"/>
          <w:lang w:val="el-GR"/>
        </w:rPr>
        <w:t>ε</w:t>
      </w:r>
      <w:r w:rsidR="009B2C8B">
        <w:rPr>
          <w:szCs w:val="22"/>
          <w:lang w:val="el-GR"/>
        </w:rPr>
        <w:t>τ</w:t>
      </w:r>
      <w:r>
        <w:rPr>
          <w:szCs w:val="22"/>
          <w:lang w:val="el-GR"/>
        </w:rPr>
        <w:t xml:space="preserve">αι στο πλαίσιο της παρούσας </w:t>
      </w:r>
      <w:r w:rsidR="00C528FE">
        <w:rPr>
          <w:szCs w:val="22"/>
          <w:lang w:val="el-GR"/>
        </w:rPr>
        <w:t>Δ</w:t>
      </w:r>
      <w:r>
        <w:rPr>
          <w:szCs w:val="22"/>
          <w:lang w:val="el-GR"/>
        </w:rPr>
        <w:t>ιακήρυξης</w:t>
      </w:r>
      <w:r w:rsidR="00D97704">
        <w:rPr>
          <w:szCs w:val="22"/>
          <w:lang w:val="el-GR"/>
        </w:rPr>
        <w:t>,</w:t>
      </w:r>
      <w:r>
        <w:rPr>
          <w:szCs w:val="22"/>
          <w:lang w:val="el-GR"/>
        </w:rPr>
        <w:t xml:space="preserve">  επιλύεται με την άσκηση</w:t>
      </w:r>
      <w:r>
        <w:rPr>
          <w:lang w:val="el-GR"/>
        </w:rPr>
        <w:t xml:space="preserve"> προσφυγής ή αγωγής στο Διοικητικό Εφετείο της Περιφέρειας στην οποία εκτελείται </w:t>
      </w:r>
      <w:r w:rsidR="00C528FE">
        <w:rPr>
          <w:lang w:val="el-GR"/>
        </w:rPr>
        <w:t xml:space="preserve"> η </w:t>
      </w:r>
      <w:r>
        <w:rPr>
          <w:lang w:val="el-GR"/>
        </w:rPr>
        <w:t xml:space="preserve"> σύμβαση, κατά τα ειδικότερα οριζόμενα στις παρ. 1 έως και 6 του </w:t>
      </w:r>
      <w:r>
        <w:rPr>
          <w:lang w:val="el-GR"/>
        </w:rPr>
        <w:lastRenderedPageBreak/>
        <w:t>άρθρου 205Α του ν. 4412/2016</w:t>
      </w:r>
      <w:r>
        <w:rPr>
          <w:rStyle w:val="WW-0"/>
          <w:lang w:val="el-GR"/>
        </w:rPr>
        <w:footnoteReference w:id="139"/>
      </w:r>
      <w:r>
        <w:rPr>
          <w:lang w:val="el-GR"/>
        </w:rPr>
        <w:t xml:space="preserve">.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 xml:space="preserve">του ν. 4412/2016 και την παράγραφο 5.3 της </w:t>
      </w:r>
      <w:r w:rsidR="000A44F1">
        <w:rPr>
          <w:lang w:val="el-GR"/>
        </w:rPr>
        <w:t>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1089554" w14:textId="77777777" w:rsidR="003929DA" w:rsidRDefault="003929DA">
      <w:pPr>
        <w:pStyle w:val="1"/>
        <w:tabs>
          <w:tab w:val="left" w:pos="851"/>
        </w:tabs>
        <w:ind w:left="851" w:hanging="851"/>
        <w:rPr>
          <w:lang w:val="el-GR"/>
        </w:rPr>
      </w:pPr>
      <w:bookmarkStart w:id="75" w:name="_Toc220660071"/>
      <w:r>
        <w:rPr>
          <w:lang w:val="el-GR"/>
        </w:rPr>
        <w:lastRenderedPageBreak/>
        <w:t>6.</w:t>
      </w:r>
      <w:r>
        <w:rPr>
          <w:lang w:val="el-GR"/>
        </w:rPr>
        <w:tab/>
      </w:r>
      <w:r w:rsidR="00FD79FD">
        <w:rPr>
          <w:lang w:val="el-GR"/>
        </w:rPr>
        <w:t>ΧΡΟΝΟΣ ΚΑΙ ΤΡΟΠΟΣ ΕΚΤΕΛΕΣΗΣ</w:t>
      </w:r>
      <w:bookmarkEnd w:id="75"/>
      <w:r>
        <w:rPr>
          <w:lang w:val="el-GR"/>
        </w:rPr>
        <w:t xml:space="preserve"> </w:t>
      </w:r>
    </w:p>
    <w:p w14:paraId="615568AB" w14:textId="77777777" w:rsidR="003929DA" w:rsidRPr="00BD65F6" w:rsidRDefault="003929DA">
      <w:pPr>
        <w:pStyle w:val="2"/>
        <w:rPr>
          <w:rFonts w:ascii="Calibri" w:hAnsi="Calibri" w:cs="Calibri"/>
          <w:bCs/>
          <w:sz w:val="22"/>
          <w:lang w:val="el-GR"/>
        </w:rPr>
      </w:pPr>
      <w:bookmarkStart w:id="76" w:name="_Toc220660072"/>
      <w:r>
        <w:rPr>
          <w:lang w:val="el-GR"/>
        </w:rPr>
        <w:t xml:space="preserve">6.1 </w:t>
      </w:r>
      <w:r>
        <w:rPr>
          <w:lang w:val="el-GR"/>
        </w:rPr>
        <w:tab/>
        <w:t xml:space="preserve">Χρόνος παράδοσης </w:t>
      </w:r>
      <w:r w:rsidR="00A51A17">
        <w:rPr>
          <w:lang w:val="el-GR"/>
        </w:rPr>
        <w:t>αγαθ</w:t>
      </w:r>
      <w:r>
        <w:rPr>
          <w:lang w:val="el-GR"/>
        </w:rPr>
        <w:t>ών</w:t>
      </w:r>
      <w:bookmarkEnd w:id="76"/>
    </w:p>
    <w:p w14:paraId="24BB16B7" w14:textId="168E94AC" w:rsidR="00234AAF" w:rsidRPr="005E6BA4" w:rsidRDefault="003929DA" w:rsidP="00EF2306">
      <w:pPr>
        <w:pStyle w:val="Standard"/>
        <w:spacing w:after="120"/>
        <w:jc w:val="both"/>
        <w:rPr>
          <w:rFonts w:ascii="Calibri" w:hAnsi="Calibri" w:cs="Calibri"/>
          <w:sz w:val="22"/>
          <w:szCs w:val="22"/>
        </w:rPr>
      </w:pPr>
      <w:r>
        <w:rPr>
          <w:rFonts w:ascii="Calibri" w:hAnsi="Calibri" w:cs="Calibri"/>
          <w:b/>
          <w:bCs/>
          <w:sz w:val="22"/>
          <w:lang w:eastAsia="ar-SA" w:bidi="ar-SA"/>
        </w:rPr>
        <w:t>6.1.1.</w:t>
      </w:r>
      <w:r>
        <w:rPr>
          <w:rFonts w:ascii="Calibri" w:hAnsi="Calibri" w:cs="Calibri"/>
          <w:sz w:val="22"/>
          <w:lang w:eastAsia="ar-SA" w:bidi="ar-SA"/>
        </w:rPr>
        <w:t xml:space="preserve"> </w:t>
      </w:r>
      <w:bookmarkStart w:id="77" w:name="_Toc212636651"/>
      <w:bookmarkStart w:id="78" w:name="_Toc212638295"/>
      <w:r w:rsidR="00234AAF" w:rsidRPr="00234AAF">
        <w:rPr>
          <w:rFonts w:ascii="Calibri" w:hAnsi="Calibri" w:cs="Calibri"/>
          <w:b/>
          <w:bCs/>
        </w:rPr>
        <w:t xml:space="preserve"> </w:t>
      </w:r>
      <w:bookmarkEnd w:id="77"/>
      <w:bookmarkEnd w:id="78"/>
      <w:r w:rsidR="00DA1FF2" w:rsidRPr="0060030B">
        <w:rPr>
          <w:rFonts w:ascii="Calibri" w:hAnsi="Calibri" w:cs="Calibri"/>
        </w:rPr>
        <w:t>Ο Ανάδοχος</w:t>
      </w:r>
      <w:r w:rsidR="00DA1FF2">
        <w:rPr>
          <w:rFonts w:ascii="Calibri" w:hAnsi="Calibri" w:cs="Calibri"/>
          <w:b/>
          <w:bCs/>
        </w:rPr>
        <w:t xml:space="preserve"> </w:t>
      </w:r>
      <w:r w:rsidR="00DA1FF2">
        <w:rPr>
          <w:rFonts w:ascii="Calibri" w:hAnsi="Calibri" w:cs="Calibri"/>
          <w:sz w:val="22"/>
          <w:szCs w:val="22"/>
        </w:rPr>
        <w:t xml:space="preserve">υποχρεούται να παραδώσει,  ενεργοποιήσει και </w:t>
      </w:r>
      <w:proofErr w:type="spellStart"/>
      <w:r w:rsidR="00DA1FF2">
        <w:rPr>
          <w:rFonts w:ascii="Calibri" w:hAnsi="Calibri" w:cs="Calibri"/>
          <w:sz w:val="22"/>
          <w:szCs w:val="22"/>
        </w:rPr>
        <w:t>παραμετροποιήσει</w:t>
      </w:r>
      <w:proofErr w:type="spellEnd"/>
      <w:r w:rsidR="00DA1FF2">
        <w:rPr>
          <w:rFonts w:ascii="Calibri" w:hAnsi="Calibri" w:cs="Calibri"/>
          <w:sz w:val="22"/>
          <w:szCs w:val="22"/>
        </w:rPr>
        <w:t xml:space="preserve"> </w:t>
      </w:r>
      <w:r w:rsidR="001D0089" w:rsidRPr="001D0089">
        <w:rPr>
          <w:rFonts w:ascii="Calibri" w:hAnsi="Calibri" w:cs="Calibri"/>
          <w:sz w:val="22"/>
          <w:szCs w:val="22"/>
        </w:rPr>
        <w:t xml:space="preserve"> </w:t>
      </w:r>
      <w:r w:rsidR="00935C3C">
        <w:rPr>
          <w:rFonts w:ascii="Calibri" w:hAnsi="Calibri" w:cs="Calibri"/>
          <w:sz w:val="22"/>
          <w:szCs w:val="22"/>
        </w:rPr>
        <w:t xml:space="preserve">τις άδειες </w:t>
      </w:r>
      <w:r w:rsidR="001D0089" w:rsidRPr="001D0089">
        <w:rPr>
          <w:rFonts w:ascii="Calibri" w:hAnsi="Calibri" w:cs="Calibri"/>
          <w:sz w:val="22"/>
          <w:szCs w:val="22"/>
        </w:rPr>
        <w:t xml:space="preserve">χρήσης λογισμικού ασφάλειας ηλεκτρονικής αλληλογραφίας </w:t>
      </w:r>
      <w:r w:rsidR="00935C3C">
        <w:rPr>
          <w:rFonts w:ascii="Calibri" w:hAnsi="Calibri" w:cs="Calibri"/>
          <w:sz w:val="22"/>
          <w:szCs w:val="22"/>
        </w:rPr>
        <w:t xml:space="preserve">και να εκπαιδεύσει το προσωπικό της ΕΡΤ ΑΕ εντός </w:t>
      </w:r>
      <w:r w:rsidR="001D0089" w:rsidRPr="001D0089">
        <w:rPr>
          <w:rFonts w:ascii="Calibri" w:hAnsi="Calibri" w:cs="Calibri"/>
          <w:sz w:val="22"/>
          <w:szCs w:val="22"/>
        </w:rPr>
        <w:t xml:space="preserve"> τριάντα (30) </w:t>
      </w:r>
      <w:r w:rsidR="00935C3C">
        <w:rPr>
          <w:rFonts w:ascii="Calibri" w:hAnsi="Calibri" w:cs="Calibri"/>
          <w:sz w:val="22"/>
          <w:szCs w:val="22"/>
        </w:rPr>
        <w:t xml:space="preserve">ημερών </w:t>
      </w:r>
      <w:r w:rsidR="001D0089" w:rsidRPr="001D0089">
        <w:rPr>
          <w:rFonts w:ascii="Calibri" w:hAnsi="Calibri" w:cs="Calibri"/>
          <w:sz w:val="22"/>
          <w:szCs w:val="22"/>
        </w:rPr>
        <w:t xml:space="preserve"> </w:t>
      </w:r>
      <w:r w:rsidR="00935C3C">
        <w:rPr>
          <w:rFonts w:ascii="Calibri" w:hAnsi="Calibri" w:cs="Calibri"/>
          <w:sz w:val="22"/>
          <w:szCs w:val="22"/>
        </w:rPr>
        <w:t xml:space="preserve">από </w:t>
      </w:r>
      <w:r w:rsidR="001D0089" w:rsidRPr="001D0089">
        <w:rPr>
          <w:rFonts w:ascii="Calibri" w:hAnsi="Calibri" w:cs="Calibri"/>
          <w:sz w:val="22"/>
          <w:szCs w:val="22"/>
        </w:rPr>
        <w:t>την υπογραφή της σύμβασης</w:t>
      </w:r>
      <w:r w:rsidR="00504B48">
        <w:rPr>
          <w:rFonts w:ascii="Calibri" w:hAnsi="Calibri" w:cs="Calibri"/>
          <w:sz w:val="22"/>
          <w:szCs w:val="22"/>
        </w:rPr>
        <w:t xml:space="preserve"> και σύμφωνα με τα ειδικότερα προβλεπόμενα </w:t>
      </w:r>
      <w:r w:rsidR="008E1B70">
        <w:rPr>
          <w:rFonts w:ascii="Calibri" w:hAnsi="Calibri" w:cs="Calibri"/>
          <w:sz w:val="22"/>
          <w:szCs w:val="22"/>
        </w:rPr>
        <w:t xml:space="preserve">στις </w:t>
      </w:r>
      <w:r w:rsidR="00504B48">
        <w:rPr>
          <w:rFonts w:ascii="Calibri" w:hAnsi="Calibri" w:cs="Calibri"/>
          <w:sz w:val="22"/>
          <w:szCs w:val="22"/>
        </w:rPr>
        <w:t xml:space="preserve"> παρ. </w:t>
      </w:r>
      <w:r w:rsidR="006F650E">
        <w:rPr>
          <w:rFonts w:ascii="Calibri" w:hAnsi="Calibri" w:cs="Calibri"/>
          <w:sz w:val="22"/>
          <w:szCs w:val="22"/>
        </w:rPr>
        <w:t>2</w:t>
      </w:r>
      <w:r w:rsidR="008E1B70">
        <w:rPr>
          <w:rFonts w:ascii="Calibri" w:hAnsi="Calibri" w:cs="Calibri"/>
          <w:sz w:val="22"/>
          <w:szCs w:val="22"/>
        </w:rPr>
        <w:t>.2 και 2.3.</w:t>
      </w:r>
      <w:r w:rsidR="006F650E">
        <w:rPr>
          <w:rFonts w:ascii="Calibri" w:hAnsi="Calibri" w:cs="Calibri"/>
          <w:sz w:val="22"/>
          <w:szCs w:val="22"/>
        </w:rPr>
        <w:t xml:space="preserve"> </w:t>
      </w:r>
      <w:r w:rsidR="00504B48">
        <w:rPr>
          <w:rFonts w:ascii="Calibri" w:hAnsi="Calibri" w:cs="Calibri"/>
          <w:sz w:val="22"/>
          <w:szCs w:val="22"/>
        </w:rPr>
        <w:t xml:space="preserve"> του Παραρτήματος Ι -Τεχνικές Προδιαγραφές της παρούσας Διακήρυξης</w:t>
      </w:r>
      <w:r w:rsidR="00234AAF" w:rsidRPr="005E6BA4">
        <w:rPr>
          <w:rFonts w:ascii="Calibri" w:hAnsi="Calibri" w:cs="Calibri"/>
          <w:sz w:val="22"/>
          <w:szCs w:val="22"/>
        </w:rPr>
        <w:t>.</w:t>
      </w:r>
    </w:p>
    <w:p w14:paraId="40DE41B1" w14:textId="5657B804" w:rsidR="00A72E12" w:rsidRDefault="003929DA" w:rsidP="004B6D04">
      <w:pPr>
        <w:pStyle w:val="Standard"/>
        <w:spacing w:after="240"/>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w:t>
      </w:r>
      <w:r w:rsidR="00A51A17">
        <w:rPr>
          <w:rFonts w:ascii="Calibri" w:hAnsi="Calibri" w:cs="Calibri"/>
          <w:sz w:val="22"/>
          <w:lang w:eastAsia="ar-SA" w:bidi="ar-SA"/>
        </w:rPr>
        <w:t>αγαθ</w:t>
      </w:r>
      <w:r>
        <w:rPr>
          <w:rFonts w:ascii="Calibri" w:hAnsi="Calibri" w:cs="Calibri"/>
          <w:sz w:val="22"/>
          <w:lang w:eastAsia="ar-SA" w:bidi="ar-SA"/>
        </w:rPr>
        <w:t>ών</w:t>
      </w:r>
      <w:r w:rsidR="006F650E">
        <w:rPr>
          <w:rFonts w:ascii="Calibri" w:hAnsi="Calibri" w:cs="Calibri"/>
          <w:sz w:val="22"/>
          <w:lang w:eastAsia="ar-SA" w:bidi="ar-SA"/>
        </w:rPr>
        <w:t>/υπηρεσιών</w:t>
      </w:r>
      <w:r>
        <w:rPr>
          <w:rFonts w:ascii="Calibri" w:hAnsi="Calibri" w:cs="Calibri"/>
          <w:sz w:val="22"/>
          <w:lang w:eastAsia="ar-SA" w:bidi="ar-SA"/>
        </w:rPr>
        <w:t xml:space="preserve">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r w:rsidR="00A72E12">
        <w:rPr>
          <w:rStyle w:val="ae"/>
          <w:rFonts w:ascii="Calibri" w:hAnsi="Calibri" w:cs="Calibri"/>
          <w:sz w:val="22"/>
          <w:lang w:eastAsia="ar-SA" w:bidi="ar-SA"/>
        </w:rPr>
        <w:footnoteReference w:id="140"/>
      </w:r>
      <w:r w:rsidR="00A72E12" w:rsidRPr="00A72E12">
        <w:rPr>
          <w:rFonts w:ascii="Calibri" w:hAnsi="Calibri" w:cs="Calibri"/>
          <w:sz w:val="22"/>
          <w:lang w:eastAsia="ar-SA" w:bidi="ar-SA"/>
        </w:rPr>
        <w:t>.</w:t>
      </w:r>
    </w:p>
    <w:p w14:paraId="298B0C47" w14:textId="2656F99F"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 xml:space="preserve">της </w:t>
      </w:r>
      <w:r w:rsidR="000A44F1">
        <w:rPr>
          <w:rFonts w:ascii="Calibri" w:hAnsi="Calibri" w:cs="Calibri"/>
          <w:sz w:val="22"/>
          <w:lang w:eastAsia="ar-SA" w:bidi="ar-SA"/>
        </w:rPr>
        <w:t>παρούσας</w:t>
      </w:r>
      <w:r>
        <w:rPr>
          <w:rFonts w:ascii="Calibri" w:hAnsi="Calibri" w:cs="Calibri"/>
          <w:sz w:val="22"/>
          <w:lang w:eastAsia="ar-SA" w:bidi="ar-SA"/>
        </w:rPr>
        <w:t>.</w:t>
      </w:r>
    </w:p>
    <w:p w14:paraId="5662C5A0" w14:textId="442FA9D8"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A51A17">
        <w:rPr>
          <w:rFonts w:ascii="Calibri" w:hAnsi="Calibri" w:cs="Calibri"/>
          <w:sz w:val="22"/>
          <w:lang w:eastAsia="ar-SA" w:bidi="ar-SA"/>
        </w:rPr>
        <w:t>αγαθ</w:t>
      </w:r>
      <w:r>
        <w:rPr>
          <w:rFonts w:ascii="Calibri" w:hAnsi="Calibri" w:cs="Calibri"/>
          <w:sz w:val="22"/>
          <w:lang w:eastAsia="ar-SA" w:bidi="ar-SA"/>
        </w:rPr>
        <w:t>ών</w:t>
      </w:r>
      <w:r w:rsidR="006F650E">
        <w:rPr>
          <w:rFonts w:ascii="Calibri" w:hAnsi="Calibri" w:cs="Calibri"/>
          <w:sz w:val="22"/>
          <w:lang w:eastAsia="ar-SA" w:bidi="ar-SA"/>
        </w:rPr>
        <w:t>/υπηρεσιών</w:t>
      </w:r>
      <w:r>
        <w:rPr>
          <w:rFonts w:ascii="Calibri" w:hAnsi="Calibri" w:cs="Calibri"/>
          <w:sz w:val="22"/>
          <w:lang w:eastAsia="ar-SA" w:bidi="ar-SA"/>
        </w:rPr>
        <w:t xml:space="preserve">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2644700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A51A17">
        <w:rPr>
          <w:rFonts w:ascii="Calibri" w:hAnsi="Calibri" w:cs="Calibri"/>
          <w:sz w:val="22"/>
          <w:lang w:eastAsia="ar-SA" w:bidi="ar-SA"/>
        </w:rPr>
        <w:t>αγαθ</w:t>
      </w:r>
      <w:r>
        <w:rPr>
          <w:rFonts w:ascii="Calibri" w:hAnsi="Calibri" w:cs="Calibri"/>
          <w:sz w:val="22"/>
          <w:lang w:eastAsia="ar-SA" w:bidi="ar-SA"/>
        </w:rPr>
        <w:t>ό, ο ανάδοχος κηρύσσεται έκπτωτος.</w:t>
      </w:r>
    </w:p>
    <w:p w14:paraId="2A8B9644"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A51A17">
        <w:rPr>
          <w:rFonts w:ascii="Calibri" w:hAnsi="Calibri" w:cs="Calibri"/>
          <w:sz w:val="22"/>
          <w:lang w:eastAsia="ar-SA" w:bidi="ar-SA"/>
        </w:rPr>
        <w:t>αγαθ</w:t>
      </w:r>
      <w:r>
        <w:rPr>
          <w:rFonts w:ascii="Calibri" w:hAnsi="Calibri" w:cs="Calibri"/>
          <w:sz w:val="22"/>
          <w:lang w:eastAsia="ar-SA" w:bidi="ar-SA"/>
        </w:rPr>
        <w:t xml:space="preserve">ών και την επιτροπή παραλαβής, για την ημερομηνία που προτίθεται να παραδώσει το </w:t>
      </w:r>
      <w:r w:rsidR="00A51A17">
        <w:rPr>
          <w:rFonts w:ascii="Calibri" w:hAnsi="Calibri" w:cs="Calibri"/>
          <w:sz w:val="22"/>
          <w:lang w:eastAsia="ar-SA" w:bidi="ar-SA"/>
        </w:rPr>
        <w:t>αγαθ</w:t>
      </w:r>
      <w:r>
        <w:rPr>
          <w:rFonts w:ascii="Calibri" w:hAnsi="Calibri" w:cs="Calibri"/>
          <w:sz w:val="22"/>
          <w:lang w:eastAsia="ar-SA" w:bidi="ar-SA"/>
        </w:rPr>
        <w:t>ό, τουλάχιστον πέντε (5) εργάσιμες ημέρες νωρίτερα.</w:t>
      </w:r>
    </w:p>
    <w:p w14:paraId="481065A0" w14:textId="77777777" w:rsidR="003929DA" w:rsidRDefault="003929DA" w:rsidP="00FF05FF">
      <w:pPr>
        <w:pStyle w:val="Standard"/>
        <w:widowControl/>
        <w:jc w:val="both"/>
        <w:textAlignment w:val="auto"/>
        <w:rPr>
          <w:rFonts w:ascii="Calibri" w:hAnsi="Calibri" w:cs="Calibri"/>
          <w:sz w:val="22"/>
          <w:lang w:eastAsia="ar-SA" w:bidi="ar-SA"/>
        </w:rPr>
      </w:pPr>
      <w:r>
        <w:rPr>
          <w:rFonts w:ascii="Calibri" w:hAnsi="Calibri" w:cs="Calibri"/>
          <w:sz w:val="22"/>
          <w:lang w:eastAsia="ar-SA" w:bidi="ar-SA"/>
        </w:rPr>
        <w:t xml:space="preserve">Μετά από κάθε προσκόμιση </w:t>
      </w:r>
      <w:r w:rsidR="00A51A17">
        <w:rPr>
          <w:rFonts w:ascii="Calibri" w:hAnsi="Calibri" w:cs="Calibri"/>
          <w:sz w:val="22"/>
          <w:lang w:eastAsia="ar-SA" w:bidi="ar-SA"/>
        </w:rPr>
        <w:t>αγαθ</w:t>
      </w:r>
      <w:r>
        <w:rPr>
          <w:rFonts w:ascii="Calibri" w:hAnsi="Calibri" w:cs="Calibri"/>
          <w:sz w:val="22"/>
          <w:lang w:eastAsia="ar-SA" w:bidi="ar-SA"/>
        </w:rPr>
        <w:t xml:space="preserve">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A51A17">
        <w:rPr>
          <w:rFonts w:ascii="Calibri" w:hAnsi="Calibri" w:cs="Calibri"/>
          <w:sz w:val="22"/>
          <w:lang w:eastAsia="ar-SA" w:bidi="ar-SA"/>
        </w:rPr>
        <w:t>αγαθ</w:t>
      </w:r>
      <w:r>
        <w:rPr>
          <w:rFonts w:ascii="Calibri" w:hAnsi="Calibri" w:cs="Calibri"/>
          <w:sz w:val="22"/>
          <w:lang w:eastAsia="ar-SA" w:bidi="ar-SA"/>
        </w:rPr>
        <w:t>ό, η ποσότητα και ο αριθμός της σύμβασης σε εκτέλεση της οποίας προσκομίστηκε.</w:t>
      </w:r>
    </w:p>
    <w:p w14:paraId="3B1D4F08" w14:textId="77777777" w:rsidR="00097C70" w:rsidRDefault="00097C70" w:rsidP="00FF05FF">
      <w:pPr>
        <w:pStyle w:val="Standard"/>
        <w:widowControl/>
        <w:jc w:val="both"/>
        <w:textAlignment w:val="auto"/>
      </w:pPr>
    </w:p>
    <w:p w14:paraId="38178A6F" w14:textId="0AD4B45B" w:rsidR="003929DA" w:rsidRDefault="003929DA" w:rsidP="00DD0410">
      <w:pPr>
        <w:pStyle w:val="2"/>
        <w:spacing w:before="0"/>
        <w:ind w:left="0" w:firstLine="0"/>
        <w:rPr>
          <w:lang w:val="el-GR"/>
        </w:rPr>
      </w:pPr>
      <w:bookmarkStart w:id="79" w:name="_Toc220660073"/>
      <w:r w:rsidRPr="0060030B">
        <w:rPr>
          <w:rFonts w:asciiTheme="minorHAnsi" w:hAnsiTheme="minorHAnsi" w:cstheme="minorHAnsi"/>
          <w:lang w:val="el-GR"/>
        </w:rPr>
        <w:t xml:space="preserve">6.2 </w:t>
      </w:r>
      <w:r w:rsidRPr="0060030B">
        <w:rPr>
          <w:rFonts w:asciiTheme="minorHAnsi" w:hAnsiTheme="minorHAnsi" w:cstheme="minorHAnsi"/>
          <w:lang w:val="el-GR"/>
        </w:rPr>
        <w:tab/>
      </w:r>
      <w:r w:rsidRPr="0060030B">
        <w:rPr>
          <w:rFonts w:ascii="Calibri" w:hAnsi="Calibri" w:cs="Calibri"/>
          <w:lang w:val="el-GR"/>
        </w:rPr>
        <w:t xml:space="preserve">Παραλαβή </w:t>
      </w:r>
      <w:r w:rsidR="00A51A17" w:rsidRPr="0060030B">
        <w:rPr>
          <w:rFonts w:ascii="Calibri" w:hAnsi="Calibri" w:cs="Calibri"/>
          <w:lang w:val="el-GR"/>
        </w:rPr>
        <w:t>αγαθ</w:t>
      </w:r>
      <w:r w:rsidRPr="0060030B">
        <w:rPr>
          <w:rFonts w:ascii="Calibri" w:hAnsi="Calibri" w:cs="Calibri"/>
          <w:lang w:val="el-GR"/>
        </w:rPr>
        <w:t>ών</w:t>
      </w:r>
      <w:r w:rsidR="00935C3C" w:rsidRPr="0060030B">
        <w:rPr>
          <w:rFonts w:ascii="Calibri" w:hAnsi="Calibri" w:cs="Calibri"/>
          <w:lang w:val="el-GR"/>
        </w:rPr>
        <w:t>/υπηρεσιών</w:t>
      </w:r>
      <w:r w:rsidRPr="0060030B">
        <w:rPr>
          <w:rFonts w:ascii="Calibri" w:hAnsi="Calibri" w:cs="Calibri"/>
          <w:lang w:val="el-GR"/>
        </w:rPr>
        <w:t xml:space="preserve"> - Χρόνος και τρόπος παραλαβής</w:t>
      </w:r>
      <w:bookmarkEnd w:id="79"/>
      <w:r w:rsidRPr="0060030B">
        <w:rPr>
          <w:rFonts w:ascii="Calibri" w:hAnsi="Calibri" w:cs="Calibri"/>
          <w:lang w:val="el-GR"/>
        </w:rPr>
        <w:t xml:space="preserve"> </w:t>
      </w:r>
    </w:p>
    <w:p w14:paraId="7A269FF5" w14:textId="54EFEF6D" w:rsidR="003929DA" w:rsidRDefault="003929DA">
      <w:pPr>
        <w:rPr>
          <w:lang w:val="el-GR"/>
        </w:rPr>
      </w:pPr>
      <w:r>
        <w:rPr>
          <w:b/>
          <w:lang w:val="el-GR"/>
        </w:rPr>
        <w:t>6.2.1.</w:t>
      </w:r>
      <w:r>
        <w:rPr>
          <w:lang w:val="el-GR"/>
        </w:rPr>
        <w:t xml:space="preserve"> H παραλαβή των </w:t>
      </w:r>
      <w:r w:rsidR="00A51A17">
        <w:rPr>
          <w:lang w:val="el-GR"/>
        </w:rPr>
        <w:t>αγαθ</w:t>
      </w:r>
      <w:r>
        <w:rPr>
          <w:lang w:val="el-GR"/>
        </w:rPr>
        <w:t>ών</w:t>
      </w:r>
      <w:r w:rsidR="00935C3C">
        <w:rPr>
          <w:lang w:val="el-GR"/>
        </w:rPr>
        <w:t>/υπηρεσιών</w:t>
      </w:r>
      <w:r>
        <w:rPr>
          <w:lang w:val="el-GR"/>
        </w:rPr>
        <w:t xml:space="preserve">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w:t>
      </w:r>
      <w:r w:rsidR="009B2C8B">
        <w:rPr>
          <w:lang w:val="el-GR"/>
        </w:rPr>
        <w:t>ν</w:t>
      </w:r>
      <w:r>
        <w:rPr>
          <w:lang w:val="el-GR"/>
        </w:rPr>
        <w:t>.</w:t>
      </w:r>
      <w:r w:rsidR="009B2C8B">
        <w:rPr>
          <w:lang w:val="el-GR"/>
        </w:rPr>
        <w:t xml:space="preserve"> </w:t>
      </w:r>
      <w:r>
        <w:rPr>
          <w:lang w:val="el-GR"/>
        </w:rPr>
        <w:t>4412/16</w:t>
      </w:r>
      <w:r>
        <w:rPr>
          <w:rStyle w:val="WW-FootnoteReference15"/>
          <w:lang w:val="el-GR"/>
        </w:rPr>
        <w:footnoteReference w:id="141"/>
      </w:r>
      <w:r>
        <w:rPr>
          <w:lang w:val="el-GR"/>
        </w:rPr>
        <w:t xml:space="preserve"> </w:t>
      </w:r>
      <w:r w:rsidR="009B2C8B">
        <w:rPr>
          <w:lang w:val="el-GR"/>
        </w:rPr>
        <w:t xml:space="preserve">κατά τα </w:t>
      </w:r>
      <w:r>
        <w:rPr>
          <w:lang w:val="el-GR"/>
        </w:rPr>
        <w:t xml:space="preserve">οριζόμενα </w:t>
      </w:r>
      <w:r>
        <w:rPr>
          <w:lang w:val="el-GR"/>
        </w:rPr>
        <w:lastRenderedPageBreak/>
        <w:t xml:space="preserve">στο άρθρο 208 του ως άνω νόμου </w:t>
      </w:r>
      <w:bookmarkStart w:id="80" w:name="_Hlk213761322"/>
      <w:r>
        <w:rPr>
          <w:lang w:val="el-GR"/>
        </w:rPr>
        <w:t>και το Παράρτημα</w:t>
      </w:r>
      <w:r w:rsidR="00234AAF">
        <w:rPr>
          <w:lang w:val="el-GR"/>
        </w:rPr>
        <w:t xml:space="preserve"> </w:t>
      </w:r>
      <w:r w:rsidR="00234AAF" w:rsidRPr="00234AAF">
        <w:rPr>
          <w:lang w:val="en-US"/>
        </w:rPr>
        <w:t>I</w:t>
      </w:r>
      <w:r w:rsidR="00234AAF" w:rsidRPr="00234AAF">
        <w:rPr>
          <w:lang w:val="el-GR"/>
        </w:rPr>
        <w:t xml:space="preserve"> </w:t>
      </w:r>
      <w:r>
        <w:rPr>
          <w:lang w:val="el-GR"/>
        </w:rPr>
        <w:t>της παρούσας</w:t>
      </w:r>
      <w:bookmarkEnd w:id="80"/>
      <w:r w:rsidRPr="00845A73">
        <w:rPr>
          <w:rFonts w:eastAsia="SimSun"/>
          <w:i/>
          <w:iCs/>
          <w:color w:val="5B9BD5"/>
          <w:spacing w:val="5"/>
          <w:kern w:val="1"/>
          <w:lang w:val="el-GR"/>
        </w:rPr>
        <w:t>.</w:t>
      </w:r>
      <w:r>
        <w:rPr>
          <w:lang w:val="el-GR"/>
        </w:rPr>
        <w:t xml:space="preserve"> Κατά την διαδικασία παραλαβής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w:t>
      </w:r>
    </w:p>
    <w:p w14:paraId="36D37FD4" w14:textId="77777777" w:rsidR="003929DA" w:rsidRDefault="003929DA">
      <w:pPr>
        <w:rPr>
          <w:lang w:val="el-GR"/>
        </w:rPr>
      </w:pPr>
      <w:r>
        <w:rPr>
          <w:lang w:val="el-GR"/>
        </w:rPr>
        <w:t>Το κόστος της διενέργειας των ελέγχων βαρύνει τον ανάδοχο.</w:t>
      </w:r>
    </w:p>
    <w:p w14:paraId="6ADBAB60" w14:textId="0BE2E7F9"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με παρατηρήσεις –απόρριψης  των </w:t>
      </w:r>
      <w:r w:rsidR="00A51A17">
        <w:rPr>
          <w:lang w:val="el-GR"/>
        </w:rPr>
        <w:t>αγαθ</w:t>
      </w:r>
      <w:r>
        <w:rPr>
          <w:lang w:val="el-GR"/>
        </w:rPr>
        <w:t>ών</w:t>
      </w:r>
      <w:r w:rsidR="00935C3C">
        <w:rPr>
          <w:lang w:val="el-GR"/>
        </w:rPr>
        <w:t>/υπηρεσιών</w:t>
      </w:r>
      <w:r>
        <w:rPr>
          <w:lang w:val="el-GR"/>
        </w:rPr>
        <w:t>) σύμφωνα με την παρ.3 του άρθρου 208 του ν. 4412/16.</w:t>
      </w:r>
    </w:p>
    <w:p w14:paraId="084A6708"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295F59C7" w14:textId="64FE8E97" w:rsidR="003929DA" w:rsidRDefault="00A51A17">
      <w:pPr>
        <w:rPr>
          <w:lang w:val="el-GR"/>
        </w:rPr>
      </w:pPr>
      <w:r>
        <w:rPr>
          <w:lang w:val="el-GR"/>
        </w:rPr>
        <w:t>Αγαθ</w:t>
      </w:r>
      <w:r w:rsidR="003929DA">
        <w:rPr>
          <w:lang w:val="el-GR"/>
        </w:rPr>
        <w:t>ά</w:t>
      </w:r>
      <w:r w:rsidR="00935C3C">
        <w:rPr>
          <w:lang w:val="el-GR"/>
        </w:rPr>
        <w:t>/υπηρεσίες</w:t>
      </w:r>
      <w:r w:rsidR="003929DA">
        <w:rPr>
          <w:lang w:val="el-GR"/>
        </w:rPr>
        <w:t xml:space="preserve"> που απορρίφθηκαν ή κρίθηκαν </w:t>
      </w:r>
      <w:proofErr w:type="spellStart"/>
      <w:r w:rsidR="003929DA">
        <w:rPr>
          <w:lang w:val="el-GR"/>
        </w:rPr>
        <w:t>παραληπτέα</w:t>
      </w:r>
      <w:proofErr w:type="spellEnd"/>
      <w:r w:rsidR="003929DA">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4A03DFCA" w14:textId="66CC4A74"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w:t>
      </w:r>
      <w:r w:rsidR="006060EE">
        <w:rPr>
          <w:lang w:val="el-GR"/>
        </w:rPr>
        <w:t>έ</w:t>
      </w:r>
      <w:r>
        <w:rPr>
          <w:lang w:val="el-GR"/>
        </w:rPr>
        <w:t>φεση</w:t>
      </w:r>
      <w:proofErr w:type="spellEnd"/>
      <w:r>
        <w:rPr>
          <w:lang w:val="el-GR"/>
        </w:rPr>
        <w:t xml:space="preserve"> των οικείων </w:t>
      </w:r>
      <w:proofErr w:type="spellStart"/>
      <w:r>
        <w:rPr>
          <w:lang w:val="el-GR"/>
        </w:rPr>
        <w:t>αντιδειγμάτων</w:t>
      </w:r>
      <w:proofErr w:type="spellEnd"/>
      <w:r>
        <w:rPr>
          <w:lang w:val="el-GR"/>
        </w:rPr>
        <w:t xml:space="preserve">,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w:t>
      </w:r>
      <w:r w:rsidR="006060EE">
        <w:rPr>
          <w:lang w:val="el-GR"/>
        </w:rPr>
        <w:t>ν</w:t>
      </w:r>
      <w:r>
        <w:rPr>
          <w:lang w:val="el-GR"/>
        </w:rPr>
        <w:t>.</w:t>
      </w:r>
      <w:r w:rsidR="009B2C8B">
        <w:rPr>
          <w:lang w:val="el-GR"/>
        </w:rPr>
        <w:t xml:space="preserve"> </w:t>
      </w:r>
      <w:r>
        <w:rPr>
          <w:lang w:val="el-GR"/>
        </w:rPr>
        <w:t>4412/</w:t>
      </w:r>
      <w:r w:rsidR="009B2C8B">
        <w:rPr>
          <w:lang w:val="el-GR"/>
        </w:rPr>
        <w:t>20</w:t>
      </w:r>
      <w:r>
        <w:rPr>
          <w:lang w:val="el-GR"/>
        </w:rPr>
        <w:t>16.</w:t>
      </w:r>
    </w:p>
    <w:p w14:paraId="11AD2094"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39C7793A"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0E3B7363" w14:textId="2BA722F4" w:rsidR="00040464" w:rsidRPr="0060030B" w:rsidRDefault="003929DA" w:rsidP="0060030B">
      <w:pPr>
        <w:pStyle w:val="Standard"/>
        <w:spacing w:after="120"/>
        <w:jc w:val="both"/>
        <w:rPr>
          <w:rFonts w:asciiTheme="minorHAnsi" w:hAnsiTheme="minorHAnsi" w:cstheme="minorHAnsi"/>
          <w:spacing w:val="5"/>
          <w:szCs w:val="22"/>
        </w:rPr>
      </w:pPr>
      <w:r w:rsidRPr="0060030B">
        <w:rPr>
          <w:rFonts w:asciiTheme="minorHAnsi" w:hAnsiTheme="minorHAnsi" w:cstheme="minorHAnsi"/>
          <w:b/>
          <w:sz w:val="22"/>
          <w:szCs w:val="22"/>
        </w:rPr>
        <w:t>6.2.2.</w:t>
      </w:r>
      <w:r w:rsidR="00606BA9" w:rsidRPr="00606BA9">
        <w:rPr>
          <w:rFonts w:asciiTheme="minorHAnsi" w:hAnsiTheme="minorHAnsi" w:cstheme="minorHAnsi"/>
          <w:i/>
          <w:iCs/>
          <w:sz w:val="22"/>
          <w:szCs w:val="22"/>
          <w:lang w:val="en-GB"/>
        </w:rPr>
        <w:t> </w:t>
      </w:r>
      <w:r w:rsidR="00606BA9" w:rsidRPr="00606BA9">
        <w:rPr>
          <w:rFonts w:asciiTheme="minorHAnsi" w:hAnsiTheme="minorHAnsi" w:cstheme="minorHAnsi"/>
          <w:sz w:val="22"/>
          <w:szCs w:val="22"/>
        </w:rPr>
        <w:t>Η παραλαβή των αγαθών/υπηρεσιών και η έκδοση των σχετικών πρωτοκόλλων παραλαβής θα πραγματοποιηθεί εντός δέκα</w:t>
      </w:r>
      <w:r w:rsidR="00606BA9" w:rsidRPr="00606BA9">
        <w:rPr>
          <w:rFonts w:asciiTheme="minorHAnsi" w:hAnsiTheme="minorHAnsi" w:cstheme="minorHAnsi"/>
          <w:sz w:val="22"/>
          <w:szCs w:val="22"/>
          <w:lang w:val="en-GB"/>
        </w:rPr>
        <w:t> </w:t>
      </w:r>
      <w:r w:rsidR="00606BA9" w:rsidRPr="00606BA9">
        <w:rPr>
          <w:rFonts w:asciiTheme="minorHAnsi" w:hAnsiTheme="minorHAnsi" w:cstheme="minorHAnsi"/>
          <w:sz w:val="22"/>
          <w:szCs w:val="22"/>
        </w:rPr>
        <w:t xml:space="preserve"> (10) εργασίμων ημερών</w:t>
      </w:r>
      <w:r w:rsidR="00606BA9" w:rsidRPr="00606BA9">
        <w:rPr>
          <w:rFonts w:asciiTheme="minorHAnsi" w:hAnsiTheme="minorHAnsi" w:cstheme="minorHAnsi"/>
          <w:sz w:val="22"/>
          <w:szCs w:val="22"/>
          <w:lang w:val="en-GB"/>
        </w:rPr>
        <w:t> </w:t>
      </w:r>
      <w:r w:rsidR="00606BA9" w:rsidRPr="00606BA9">
        <w:rPr>
          <w:rFonts w:asciiTheme="minorHAnsi" w:hAnsiTheme="minorHAnsi" w:cstheme="minorHAnsi"/>
          <w:sz w:val="22"/>
          <w:szCs w:val="22"/>
        </w:rPr>
        <w:t>από την ολοκλήρωση της παράδοσης, ενεργοποίησης και παραμετροποίησης των αδειών χρήσης και της εκπαίδευσης του προσωπικού της ΕΡΤ Α.Ε. και υπό</w:t>
      </w:r>
      <w:r w:rsidR="00606BA9" w:rsidRPr="00606BA9">
        <w:rPr>
          <w:rFonts w:asciiTheme="minorHAnsi" w:hAnsiTheme="minorHAnsi" w:cstheme="minorHAnsi"/>
          <w:sz w:val="22"/>
          <w:szCs w:val="22"/>
          <w:lang w:val="en-GB"/>
        </w:rPr>
        <w:t> </w:t>
      </w:r>
      <w:r w:rsidR="00606BA9" w:rsidRPr="00606BA9">
        <w:rPr>
          <w:rFonts w:asciiTheme="minorHAnsi" w:hAnsiTheme="minorHAnsi" w:cstheme="minorHAnsi"/>
          <w:sz w:val="22"/>
          <w:szCs w:val="22"/>
        </w:rPr>
        <w:t xml:space="preserve"> την προϋπόθεση της καλής λειτουργίας του συνόλου των αδειών χρήσης λογισμικού και την ολοκλήρωση της εκπαίδευσης του προσωπικού της ΕΡΤ Α.Ε.</w:t>
      </w:r>
    </w:p>
    <w:p w14:paraId="613FAC1D" w14:textId="454FF202" w:rsidR="003929DA" w:rsidRDefault="003929DA">
      <w:pPr>
        <w:rPr>
          <w:lang w:val="el-GR"/>
        </w:rPr>
      </w:pPr>
      <w:r>
        <w:rPr>
          <w:lang w:val="el-GR"/>
        </w:rPr>
        <w:t xml:space="preserve">Αν η παραλαβή των </w:t>
      </w:r>
      <w:r w:rsidR="00A51A17">
        <w:rPr>
          <w:lang w:val="el-GR"/>
        </w:rPr>
        <w:t>αγαθ</w:t>
      </w:r>
      <w:r>
        <w:rPr>
          <w:lang w:val="el-GR"/>
        </w:rPr>
        <w:t>ών</w:t>
      </w:r>
      <w:r w:rsidR="00935C3C">
        <w:rPr>
          <w:lang w:val="el-GR"/>
        </w:rPr>
        <w:t>/υπηρεσιών</w:t>
      </w:r>
      <w:r>
        <w:rPr>
          <w:lang w:val="el-GR"/>
        </w:rPr>
        <w:t xml:space="preserve">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w:t>
      </w:r>
      <w:r>
        <w:rPr>
          <w:lang w:val="el-GR"/>
        </w:rPr>
        <w:t>θεωρείται ότι η παραλαβή συντελέσ</w:t>
      </w:r>
      <w:r w:rsidR="007441C1">
        <w:rPr>
          <w:lang w:val="el-GR"/>
        </w:rPr>
        <w:t>τ</w:t>
      </w:r>
      <w:r>
        <w:rPr>
          <w:lang w:val="el-GR"/>
        </w:rPr>
        <w:t>ηκε αυτοδίκαια, με κάθε επιφύλαξη των δικαιωμάτων του Δημοσίου και εκδίδεται προς τούτο σχετική απόφαση του αρμ</w:t>
      </w:r>
      <w:r w:rsidR="007441C1">
        <w:rPr>
          <w:lang w:val="el-GR"/>
        </w:rPr>
        <w:t>όδι</w:t>
      </w:r>
      <w:r>
        <w:rPr>
          <w:lang w:val="el-GR"/>
        </w:rPr>
        <w:t>ου αποφαιν</w:t>
      </w:r>
      <w:r w:rsidR="007441C1">
        <w:rPr>
          <w:lang w:val="el-GR"/>
        </w:rPr>
        <w:t>όμε</w:t>
      </w:r>
      <w:r>
        <w:rPr>
          <w:lang w:val="el-GR"/>
        </w:rPr>
        <w:t xml:space="preserve">νου οργάνου, με βάση μόνο το θεωρημένο από την υπηρεσία που παραλαμβάνει τα </w:t>
      </w:r>
      <w:r w:rsidR="00A51A17">
        <w:rPr>
          <w:lang w:val="el-GR"/>
        </w:rPr>
        <w:t>αγαθ</w:t>
      </w:r>
      <w:r>
        <w:rPr>
          <w:lang w:val="el-GR"/>
        </w:rPr>
        <w:t xml:space="preserve">ά αποδεικτικό προσκόμισης τούτων, σύμφωνα δε με την απόφαση αυτή η αποθήκη του φορέα εκδίδει δελτίο εισαγωγής του </w:t>
      </w:r>
      <w:r w:rsidR="00A51A17">
        <w:rPr>
          <w:lang w:val="el-GR"/>
        </w:rPr>
        <w:t>αγαθ</w:t>
      </w:r>
      <w:r>
        <w:rPr>
          <w:lang w:val="el-GR"/>
        </w:rPr>
        <w:t>ού και εγγραφής του στα βιβλία της, προκειμένου να πραγματοποιηθεί η πληρωμή του αναδόχου.</w:t>
      </w:r>
    </w:p>
    <w:p w14:paraId="62BABFD5" w14:textId="3F36BD59" w:rsidR="003929DA" w:rsidRDefault="003929DA" w:rsidP="006A6AC8">
      <w:pPr>
        <w:spacing w:after="0"/>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 σύμβαση έλεγχοι από επιτροπή που συγκροτείται με απόφαση του αρμ</w:t>
      </w:r>
      <w:r w:rsidR="007441C1">
        <w:rPr>
          <w:lang w:val="el-GR"/>
        </w:rPr>
        <w:t>όδι</w:t>
      </w:r>
      <w:r>
        <w:rPr>
          <w:lang w:val="el-GR"/>
        </w:rPr>
        <w:t>ου αποφαιν</w:t>
      </w:r>
      <w:r w:rsidR="007441C1">
        <w:rPr>
          <w:lang w:val="el-GR"/>
        </w:rPr>
        <w:t>όμε</w:t>
      </w:r>
      <w:r>
        <w:rPr>
          <w:lang w:val="el-GR"/>
        </w:rPr>
        <w:t>νου οργάνου, στην οποία δεν μπορεί να συμμετέχουν ο πρόεδρος και τα μέλη της επιτροπής που δεν πραγματοποίησε την παραλαβή στον προβλεπόμενο από τη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w:t>
      </w:r>
      <w:r w:rsidR="007441C1">
        <w:rPr>
          <w:lang w:val="el-GR"/>
        </w:rPr>
        <w:t>όμε</w:t>
      </w:r>
      <w:r>
        <w:rPr>
          <w:lang w:val="el-GR"/>
        </w:rPr>
        <w:t>νων από τη σύμβαση ελέγχων και τη σύνταξη των σχετικών πρωτοκόλλων.</w:t>
      </w:r>
      <w:r>
        <w:rPr>
          <w:rStyle w:val="WW-FootnoteReference15"/>
          <w:lang w:val="el-GR"/>
        </w:rPr>
        <w:footnoteReference w:id="142"/>
      </w:r>
    </w:p>
    <w:p w14:paraId="021D02AD" w14:textId="77777777" w:rsidR="00097C70" w:rsidRDefault="00097C70" w:rsidP="006A6AC8">
      <w:pPr>
        <w:spacing w:after="0"/>
        <w:rPr>
          <w:lang w:val="el-GR"/>
        </w:rPr>
      </w:pPr>
    </w:p>
    <w:p w14:paraId="315E2C6A" w14:textId="77777777" w:rsidR="003929DA" w:rsidRDefault="003929DA" w:rsidP="006A6AC8">
      <w:pPr>
        <w:pStyle w:val="2"/>
        <w:tabs>
          <w:tab w:val="clear" w:pos="567"/>
          <w:tab w:val="left" w:pos="563"/>
        </w:tabs>
        <w:spacing w:before="0"/>
        <w:rPr>
          <w:lang w:val="el-GR"/>
        </w:rPr>
      </w:pPr>
      <w:bookmarkStart w:id="81" w:name="_Toc220660074"/>
      <w:r>
        <w:rPr>
          <w:lang w:val="el-GR"/>
        </w:rPr>
        <w:t>6.3</w:t>
      </w:r>
      <w:r w:rsidR="00C513BF" w:rsidRPr="00C513BF">
        <w:rPr>
          <w:lang w:val="el-GR"/>
        </w:rPr>
        <w:t xml:space="preserve"> </w:t>
      </w:r>
      <w:r>
        <w:rPr>
          <w:lang w:val="el-GR"/>
        </w:rPr>
        <w:tab/>
        <w:t>Ειδικοί όροι ναύλωσης – ασφάλισης - ανακοίνωσης φόρτωσης και ποιοτικού ελέγχου στο εξωτερικό</w:t>
      </w:r>
      <w:bookmarkEnd w:id="81"/>
    </w:p>
    <w:p w14:paraId="60BED2EA" w14:textId="16E9B317" w:rsidR="005E6BA4" w:rsidRDefault="005E6BA4" w:rsidP="006A6AC8">
      <w:pPr>
        <w:spacing w:after="0"/>
        <w:rPr>
          <w:b/>
          <w:bCs/>
          <w:lang w:val="el-GR"/>
        </w:rPr>
      </w:pPr>
      <w:r w:rsidRPr="005E6BA4">
        <w:rPr>
          <w:b/>
          <w:bCs/>
          <w:lang w:val="el-GR"/>
        </w:rPr>
        <w:t>ΔΕΝ ΕΦΑΡΜΟΖΕΤΑΙ.</w:t>
      </w:r>
    </w:p>
    <w:p w14:paraId="20B0046B" w14:textId="77777777" w:rsidR="00097C70" w:rsidRPr="005E6BA4" w:rsidRDefault="00097C70" w:rsidP="006A6AC8">
      <w:pPr>
        <w:spacing w:after="0"/>
        <w:rPr>
          <w:b/>
          <w:bCs/>
          <w:lang w:val="el-GR"/>
        </w:rPr>
      </w:pPr>
    </w:p>
    <w:p w14:paraId="55A2A2B8" w14:textId="24A7E4E9" w:rsidR="003929DA" w:rsidRDefault="003929DA" w:rsidP="006A6AC8">
      <w:pPr>
        <w:pStyle w:val="2"/>
        <w:spacing w:before="0"/>
        <w:rPr>
          <w:rFonts w:eastAsia="SimSun"/>
          <w:bCs/>
          <w:lang w:val="el-GR"/>
        </w:rPr>
      </w:pPr>
      <w:bookmarkStart w:id="82" w:name="_Toc220660075"/>
      <w:r>
        <w:rPr>
          <w:lang w:val="el-GR"/>
        </w:rPr>
        <w:t xml:space="preserve">6.4 </w:t>
      </w:r>
      <w:r>
        <w:rPr>
          <w:lang w:val="el-GR"/>
        </w:rPr>
        <w:tab/>
        <w:t xml:space="preserve">Απόρριψη συμβατικών </w:t>
      </w:r>
      <w:r w:rsidR="00A51A17">
        <w:rPr>
          <w:lang w:val="el-GR"/>
        </w:rPr>
        <w:t>αγαθ</w:t>
      </w:r>
      <w:r>
        <w:rPr>
          <w:lang w:val="el-GR"/>
        </w:rPr>
        <w:t>ών – Αντικατάσταση</w:t>
      </w:r>
      <w:bookmarkEnd w:id="82"/>
    </w:p>
    <w:p w14:paraId="5B49500C" w14:textId="12E1BF0C" w:rsidR="003929DA" w:rsidRDefault="003929DA">
      <w:pPr>
        <w:rPr>
          <w:rFonts w:eastAsia="SimSun"/>
          <w:b/>
          <w:bCs/>
          <w:szCs w:val="22"/>
          <w:lang w:val="el-GR"/>
        </w:rPr>
      </w:pPr>
      <w:r>
        <w:rPr>
          <w:rFonts w:eastAsia="SimSun"/>
          <w:b/>
          <w:bCs/>
          <w:szCs w:val="22"/>
          <w:lang w:val="el-GR"/>
        </w:rPr>
        <w:t>6.4.1.</w:t>
      </w:r>
      <w:r>
        <w:rPr>
          <w:rFonts w:eastAsia="SimSun"/>
          <w:szCs w:val="22"/>
          <w:lang w:val="el-GR"/>
        </w:rPr>
        <w:t xml:space="preserve"> Σε περίπτωση οριστικής απόρριψης ολόκληρης ή μέρους της συμβατικής ποσότητας των </w:t>
      </w:r>
      <w:r w:rsidR="00A51A17">
        <w:rPr>
          <w:rFonts w:eastAsia="SimSun"/>
          <w:szCs w:val="22"/>
          <w:lang w:val="el-GR"/>
        </w:rPr>
        <w:t>αγαθ</w:t>
      </w:r>
      <w:r>
        <w:rPr>
          <w:rFonts w:eastAsia="SimSun"/>
          <w:szCs w:val="22"/>
          <w:lang w:val="el-GR"/>
        </w:rPr>
        <w:t>ών</w:t>
      </w:r>
      <w:r w:rsidR="00935C3C">
        <w:rPr>
          <w:rFonts w:eastAsia="SimSun"/>
          <w:szCs w:val="22"/>
          <w:lang w:val="el-GR"/>
        </w:rPr>
        <w:t>/υπηρεσιών</w:t>
      </w:r>
      <w:r>
        <w:rPr>
          <w:rFonts w:eastAsia="SimSun"/>
          <w:szCs w:val="22"/>
          <w:lang w:val="el-GR"/>
        </w:rPr>
        <w:t>, με απόφαση του αποφαιν</w:t>
      </w:r>
      <w:r w:rsidR="007441C1">
        <w:rPr>
          <w:rFonts w:eastAsia="SimSun"/>
          <w:szCs w:val="22"/>
          <w:lang w:val="el-GR"/>
        </w:rPr>
        <w:t>όμε</w:t>
      </w:r>
      <w:r>
        <w:rPr>
          <w:rFonts w:eastAsia="SimSun"/>
          <w:szCs w:val="22"/>
          <w:lang w:val="el-GR"/>
        </w:rPr>
        <w:t>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2690C915" w14:textId="77777777" w:rsidR="003929DA" w:rsidRDefault="003929DA">
      <w:pPr>
        <w:rPr>
          <w:rFonts w:eastAsia="SimSun"/>
          <w:b/>
          <w:bCs/>
          <w:szCs w:val="22"/>
          <w:lang w:val="el-GR"/>
        </w:rPr>
      </w:pPr>
      <w:r>
        <w:rPr>
          <w:rFonts w:eastAsia="SimSun"/>
          <w:b/>
          <w:bCs/>
          <w:szCs w:val="22"/>
          <w:lang w:val="el-GR"/>
        </w:rPr>
        <w:t>6.4.2.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A51A17">
        <w:rPr>
          <w:rFonts w:eastAsia="SimSun"/>
          <w:szCs w:val="22"/>
          <w:lang w:val="el-GR"/>
        </w:rPr>
        <w:t>αγαθ</w:t>
      </w:r>
      <w:r>
        <w:rPr>
          <w:rFonts w:eastAsia="SimSun"/>
          <w:szCs w:val="22"/>
          <w:lang w:val="el-GR"/>
        </w:rPr>
        <w:t>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1B7EF39D" w14:textId="77777777" w:rsidR="003929DA" w:rsidRDefault="003929DA" w:rsidP="006A6AC8">
      <w:pPr>
        <w:spacing w:after="0"/>
        <w:rPr>
          <w:rFonts w:eastAsia="SimSun"/>
          <w:szCs w:val="22"/>
          <w:lang w:val="el-GR"/>
        </w:rPr>
      </w:pPr>
      <w:r>
        <w:rPr>
          <w:rFonts w:eastAsia="SimSun"/>
          <w:b/>
          <w:bCs/>
          <w:szCs w:val="22"/>
          <w:lang w:val="el-GR"/>
        </w:rPr>
        <w:t>6.4.3.</w:t>
      </w:r>
      <w:r>
        <w:rPr>
          <w:rFonts w:eastAsia="SimSun"/>
          <w:szCs w:val="22"/>
          <w:lang w:val="el-GR"/>
        </w:rPr>
        <w:t xml:space="preserve"> Η επιστροφή των </w:t>
      </w:r>
      <w:r w:rsidR="00A51A17">
        <w:rPr>
          <w:rFonts w:eastAsia="SimSun"/>
          <w:szCs w:val="22"/>
          <w:lang w:val="el-GR"/>
        </w:rPr>
        <w:t>αγαθ</w:t>
      </w:r>
      <w:r>
        <w:rPr>
          <w:rFonts w:eastAsia="SimSun"/>
          <w:szCs w:val="22"/>
          <w:lang w:val="el-GR"/>
        </w:rPr>
        <w:t>ών που απορρίφθηκαν γίνεται σύμφωνα με τα προβλεπόμενα στις παρ. 2 και 3  του άρθρου 213 του ν. 4412/2016.</w:t>
      </w:r>
    </w:p>
    <w:p w14:paraId="4358349F" w14:textId="77777777" w:rsidR="00097C70" w:rsidRDefault="00097C70" w:rsidP="006A6AC8">
      <w:pPr>
        <w:spacing w:after="0"/>
        <w:rPr>
          <w:lang w:val="el-GR"/>
        </w:rPr>
      </w:pPr>
    </w:p>
    <w:p w14:paraId="70547E5C" w14:textId="77777777" w:rsidR="003929DA" w:rsidRDefault="003929DA" w:rsidP="006A6AC8">
      <w:pPr>
        <w:pStyle w:val="2"/>
        <w:spacing w:before="0"/>
        <w:rPr>
          <w:lang w:val="el-GR"/>
        </w:rPr>
      </w:pPr>
      <w:bookmarkStart w:id="83" w:name="_Toc220660076"/>
      <w:r>
        <w:rPr>
          <w:lang w:val="el-GR"/>
        </w:rPr>
        <w:t>6.5</w:t>
      </w:r>
      <w:r w:rsidR="00C513BF" w:rsidRPr="00947EF4">
        <w:rPr>
          <w:lang w:val="el-GR"/>
        </w:rPr>
        <w:t xml:space="preserve"> </w:t>
      </w:r>
      <w:r>
        <w:rPr>
          <w:lang w:val="el-GR"/>
        </w:rPr>
        <w:tab/>
        <w:t>Δείγματα – Δειγματοληψία – Εργαστηριακές εξετάσεις</w:t>
      </w:r>
      <w:bookmarkEnd w:id="83"/>
    </w:p>
    <w:p w14:paraId="5D4B59EF" w14:textId="7C8A824A" w:rsidR="006A6AC8" w:rsidRPr="005E6BA4" w:rsidRDefault="005E6BA4" w:rsidP="005E6BA4">
      <w:pPr>
        <w:rPr>
          <w:b/>
          <w:bCs/>
          <w:lang w:val="el-GR"/>
        </w:rPr>
      </w:pPr>
      <w:r w:rsidRPr="005E6BA4">
        <w:rPr>
          <w:b/>
          <w:bCs/>
          <w:lang w:val="el-GR"/>
        </w:rPr>
        <w:t>ΔΕΝ ΕΦΑΡΜΟΖΕΤΑΙ</w:t>
      </w:r>
      <w:r>
        <w:rPr>
          <w:b/>
          <w:bCs/>
          <w:lang w:val="el-GR"/>
        </w:rPr>
        <w:t>.</w:t>
      </w:r>
    </w:p>
    <w:p w14:paraId="03FB9453" w14:textId="43C12ACE" w:rsidR="003929DA" w:rsidRDefault="003929DA">
      <w:pPr>
        <w:pStyle w:val="2"/>
        <w:rPr>
          <w:i/>
          <w:iCs/>
          <w:color w:val="5B9BD5"/>
          <w:spacing w:val="5"/>
          <w:kern w:val="1"/>
          <w:lang w:val="el-GR"/>
        </w:rPr>
      </w:pPr>
      <w:bookmarkStart w:id="84" w:name="_Toc220660077"/>
      <w:r>
        <w:rPr>
          <w:lang w:val="el-GR"/>
        </w:rPr>
        <w:t>6.6</w:t>
      </w:r>
      <w:r w:rsidR="00C513BF" w:rsidRPr="00947EF4">
        <w:rPr>
          <w:lang w:val="el-GR"/>
        </w:rPr>
        <w:t xml:space="preserve"> </w:t>
      </w:r>
      <w:r>
        <w:rPr>
          <w:lang w:val="el-GR"/>
        </w:rPr>
        <w:tab/>
        <w:t>Εγγυημένη λειτουργία προμήθειας</w:t>
      </w:r>
      <w:r>
        <w:rPr>
          <w:rStyle w:val="WW-FootnoteReference15"/>
          <w:lang w:val="el-GR"/>
        </w:rPr>
        <w:footnoteReference w:id="143"/>
      </w:r>
      <w:bookmarkEnd w:id="84"/>
      <w:r>
        <w:rPr>
          <w:lang w:val="el-GR"/>
        </w:rPr>
        <w:t xml:space="preserve"> </w:t>
      </w:r>
    </w:p>
    <w:p w14:paraId="78ED4A04" w14:textId="5DD14B2B"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w:t>
      </w:r>
      <w:r w:rsidR="000F6067">
        <w:rPr>
          <w:lang w:val="el-GR"/>
        </w:rPr>
        <w:t>ν</w:t>
      </w:r>
      <w:r w:rsidRPr="00034ABD">
        <w:rPr>
          <w:lang w:val="el-GR"/>
        </w:rPr>
        <w:t xml:space="preserve">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w:t>
      </w:r>
      <w:r w:rsidR="000F6067">
        <w:rPr>
          <w:lang w:val="el-GR"/>
        </w:rPr>
        <w:t>ον</w:t>
      </w:r>
      <w:r>
        <w:rPr>
          <w:lang w:val="el-GR"/>
        </w:rPr>
        <w:t>ται στις τεχνικές προδιαγραφές και στα λοιπά τεύχη της σύμβασης.</w:t>
      </w:r>
    </w:p>
    <w:p w14:paraId="423D7F1A" w14:textId="1A23B48E"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w:t>
      </w:r>
      <w:r>
        <w:rPr>
          <w:rStyle w:val="WW-0"/>
          <w:lang w:val="el-GR"/>
        </w:rPr>
        <w:footnoteReference w:id="144"/>
      </w:r>
      <w:r>
        <w:rPr>
          <w:lang w:val="el-GR"/>
        </w:rPr>
        <w:t xml:space="preserve"> προβαίνει στον απαιτούμενο έλεγχο της συμμόρφωσης του αναδόχου στα προβλεπόμενα στη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w:t>
      </w:r>
      <w:r w:rsidR="000F6067">
        <w:rPr>
          <w:lang w:val="el-GR"/>
        </w:rPr>
        <w:t xml:space="preserve"> η </w:t>
      </w:r>
      <w:r>
        <w:rPr>
          <w:lang w:val="el-GR"/>
        </w:rPr>
        <w:t>επιτροπή εισηγείται στο αποφαινόμενο όργανο της σύμβασης την έκπτωση του αναδόχου.</w:t>
      </w:r>
    </w:p>
    <w:p w14:paraId="4C41E7D4" w14:textId="1E5088B6" w:rsidR="003929DA" w:rsidRDefault="003929DA" w:rsidP="006A6AC8">
      <w:pPr>
        <w:spacing w:after="0"/>
        <w:rPr>
          <w:lang w:val="el-GR"/>
        </w:rPr>
      </w:pPr>
      <w:r>
        <w:rPr>
          <w:lang w:val="el-GR"/>
        </w:rPr>
        <w:t xml:space="preserve">Μέσα σε ένα (1) μήνα από τη λήξη του προβλεπόμενου χρόνου της εγγυημένης λειτουργίας </w:t>
      </w:r>
      <w:r>
        <w:rPr>
          <w:color w:val="000000"/>
          <w:lang w:val="el-GR"/>
        </w:rPr>
        <w:t xml:space="preserve">η ως άνω επιτροπή </w:t>
      </w:r>
      <w:r>
        <w:rPr>
          <w:lang w:val="el-GR"/>
        </w:rPr>
        <w:t>συντάσσει σχετικό πρωτόκολλο παραλαβής της εγγυημένης λειτουργίας, στο οποίο αποφαίνεται για τη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w:t>
      </w:r>
      <w:r w:rsidR="000F6067">
        <w:rPr>
          <w:lang w:val="el-GR"/>
        </w:rPr>
        <w:t>ύηση</w:t>
      </w:r>
      <w:r>
        <w:rPr>
          <w:lang w:val="el-GR"/>
        </w:rPr>
        <w:t xml:space="preserve">ς </w:t>
      </w:r>
      <w:r w:rsidRPr="00034ABD">
        <w:rPr>
          <w:lang w:val="el-GR"/>
        </w:rPr>
        <w:t xml:space="preserve">καλής λειτουργίας που προβλέπεται στο άρθρο 72 του ν. 4412/2016 περί εγγυήσεων και </w:t>
      </w:r>
      <w:r w:rsidR="00845A73" w:rsidRPr="00034ABD">
        <w:rPr>
          <w:lang w:val="el-GR"/>
        </w:rPr>
        <w:t>στην παράγραφο</w:t>
      </w:r>
      <w:r w:rsidR="003C4CA4">
        <w:rPr>
          <w:lang w:val="el-GR"/>
        </w:rPr>
        <w:t xml:space="preserve"> </w:t>
      </w:r>
      <w:r w:rsidRPr="00034ABD">
        <w:rPr>
          <w:lang w:val="el-GR"/>
        </w:rPr>
        <w:t>4.1.2 της παρούσας. Το πρωτόκολλο εγκρίνεται από το αρμόδιο αποφαινόμενο όργανο.</w:t>
      </w:r>
      <w:r w:rsidR="00F339C0">
        <w:rPr>
          <w:lang w:val="el-GR"/>
        </w:rPr>
        <w:t xml:space="preserve"> (Δεν απαιτείται εγγ</w:t>
      </w:r>
      <w:r w:rsidR="003F79E1">
        <w:rPr>
          <w:lang w:val="el-GR"/>
        </w:rPr>
        <w:t>υητική</w:t>
      </w:r>
      <w:r w:rsidR="00F339C0">
        <w:rPr>
          <w:lang w:val="el-GR"/>
        </w:rPr>
        <w:t xml:space="preserve"> επιστολή καλής λειτουργίας).</w:t>
      </w:r>
    </w:p>
    <w:p w14:paraId="5FD2DAEF" w14:textId="77777777" w:rsidR="00097C70" w:rsidRDefault="00097C70" w:rsidP="006A6AC8">
      <w:pPr>
        <w:spacing w:after="0"/>
        <w:rPr>
          <w:lang w:val="el-GR"/>
        </w:rPr>
      </w:pPr>
    </w:p>
    <w:p w14:paraId="176792A0" w14:textId="77777777" w:rsidR="003929DA" w:rsidRDefault="003929DA" w:rsidP="006A6AC8">
      <w:pPr>
        <w:pStyle w:val="2"/>
        <w:spacing w:before="0"/>
        <w:rPr>
          <w:i/>
          <w:iCs/>
          <w:color w:val="5B9BD5"/>
          <w:spacing w:val="5"/>
          <w:kern w:val="1"/>
          <w:lang w:val="el-GR"/>
        </w:rPr>
      </w:pPr>
      <w:bookmarkStart w:id="85" w:name="_Toc220660078"/>
      <w:r>
        <w:rPr>
          <w:lang w:val="el-GR"/>
        </w:rPr>
        <w:t>6.7</w:t>
      </w:r>
      <w:r w:rsidR="00C513BF" w:rsidRPr="00947EF4">
        <w:rPr>
          <w:lang w:val="el-GR"/>
        </w:rPr>
        <w:t xml:space="preserve"> </w:t>
      </w:r>
      <w:r>
        <w:rPr>
          <w:lang w:val="el-GR"/>
        </w:rPr>
        <w:tab/>
        <w:t>Αναπροσαρμογή τιμής</w:t>
      </w:r>
      <w:r>
        <w:rPr>
          <w:rStyle w:val="WW-FootnoteReference15"/>
          <w:lang w:val="el-GR"/>
        </w:rPr>
        <w:footnoteReference w:id="145"/>
      </w:r>
      <w:bookmarkEnd w:id="85"/>
      <w:r>
        <w:rPr>
          <w:lang w:val="el-GR"/>
        </w:rPr>
        <w:t xml:space="preserve"> </w:t>
      </w:r>
    </w:p>
    <w:p w14:paraId="77EA383D" w14:textId="7312EDDB" w:rsidR="00683E15" w:rsidRDefault="001928D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b/>
          <w:bCs/>
          <w:spacing w:val="5"/>
          <w:kern w:val="1"/>
          <w:lang w:val="el-GR"/>
        </w:rPr>
      </w:pPr>
      <w:r w:rsidRPr="005E6BA4">
        <w:rPr>
          <w:b/>
          <w:bCs/>
          <w:spacing w:val="5"/>
          <w:kern w:val="1"/>
          <w:lang w:val="el-GR"/>
        </w:rPr>
        <w:t>ΔΕΝ ΕΦΑΡΜΟΖΕΤΑΙ.</w:t>
      </w:r>
    </w:p>
    <w:p w14:paraId="2BF4B937" w14:textId="77777777" w:rsidR="00097C70" w:rsidRPr="005E6BA4" w:rsidRDefault="00097C70" w:rsidP="008B62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lang w:val="el-GR"/>
        </w:rPr>
      </w:pPr>
    </w:p>
    <w:p w14:paraId="6F7C6BE0" w14:textId="77777777" w:rsidR="009D58D0" w:rsidRPr="000561E7" w:rsidRDefault="00F0746C" w:rsidP="006A6AC8">
      <w:pPr>
        <w:keepNext/>
        <w:pBdr>
          <w:bottom w:val="single" w:sz="8" w:space="1" w:color="000080"/>
        </w:pBdr>
        <w:tabs>
          <w:tab w:val="left" w:pos="567"/>
        </w:tabs>
        <w:spacing w:after="80"/>
        <w:ind w:left="567" w:hanging="567"/>
        <w:outlineLvl w:val="1"/>
        <w:rPr>
          <w:rFonts w:ascii="Arial" w:hAnsi="Arial" w:cs="Arial"/>
          <w:b/>
          <w:color w:val="002060"/>
          <w:sz w:val="24"/>
          <w:szCs w:val="22"/>
          <w:lang w:val="el-GR"/>
        </w:rPr>
      </w:pPr>
      <w:r w:rsidRPr="009D34B5">
        <w:rPr>
          <w:rFonts w:ascii="Arial" w:hAnsi="Arial" w:cs="Arial"/>
          <w:b/>
          <w:color w:val="002060"/>
          <w:sz w:val="24"/>
          <w:szCs w:val="22"/>
          <w:lang w:val="el-GR"/>
        </w:rPr>
        <w:t>6.</w:t>
      </w:r>
      <w:r w:rsidR="007B2199" w:rsidRPr="009D34B5">
        <w:rPr>
          <w:rFonts w:ascii="Arial" w:hAnsi="Arial" w:cs="Arial"/>
          <w:b/>
          <w:color w:val="002060"/>
          <w:sz w:val="24"/>
          <w:szCs w:val="22"/>
          <w:lang w:val="el-GR"/>
        </w:rPr>
        <w:t>8</w:t>
      </w:r>
      <w:r w:rsidRPr="009D34B5">
        <w:rPr>
          <w:rFonts w:ascii="Arial" w:hAnsi="Arial" w:cs="Arial"/>
          <w:b/>
          <w:color w:val="002060"/>
          <w:sz w:val="24"/>
          <w:szCs w:val="22"/>
          <w:lang w:val="el-GR"/>
        </w:rPr>
        <w:t xml:space="preserve"> </w:t>
      </w:r>
      <w:r w:rsidRPr="009D34B5">
        <w:rPr>
          <w:rFonts w:ascii="Arial" w:hAnsi="Arial" w:cs="Arial"/>
          <w:b/>
          <w:color w:val="002060"/>
          <w:sz w:val="24"/>
          <w:szCs w:val="22"/>
          <w:lang w:val="el-GR"/>
        </w:rPr>
        <w:tab/>
        <w:t xml:space="preserve">Επικαιροποίηση τεχνικών προδιαγραφών κατά την εκτέλεση της </w:t>
      </w:r>
      <w:r w:rsidRPr="000620B3">
        <w:rPr>
          <w:rFonts w:ascii="Arial" w:hAnsi="Arial" w:cs="Arial"/>
          <w:b/>
          <w:color w:val="002060"/>
          <w:sz w:val="24"/>
          <w:szCs w:val="22"/>
          <w:lang w:val="el-GR"/>
        </w:rPr>
        <w:t xml:space="preserve">σύμβασης </w:t>
      </w:r>
      <w:r w:rsidR="002F46A5" w:rsidRPr="000620B3">
        <w:rPr>
          <w:rStyle w:val="ae"/>
          <w:rFonts w:ascii="Arial" w:hAnsi="Arial" w:cs="Arial"/>
          <w:b/>
          <w:color w:val="002060"/>
          <w:sz w:val="24"/>
          <w:szCs w:val="22"/>
          <w:lang w:val="el-GR"/>
        </w:rPr>
        <w:footnoteReference w:id="146"/>
      </w:r>
      <w:r w:rsidR="009D58D0" w:rsidRPr="000561E7">
        <w:rPr>
          <w:rFonts w:ascii="Arial" w:hAnsi="Arial" w:cs="Arial"/>
          <w:b/>
          <w:color w:val="002060"/>
          <w:sz w:val="24"/>
          <w:szCs w:val="22"/>
          <w:lang w:val="el-GR"/>
        </w:rPr>
        <w:t xml:space="preserve"> </w:t>
      </w:r>
    </w:p>
    <w:p w14:paraId="1EAFD95A" w14:textId="75003777" w:rsidR="006C0AEF" w:rsidRPr="0057124E" w:rsidRDefault="000E604F" w:rsidP="00F0746C">
      <w:pPr>
        <w:rPr>
          <w:lang w:val="el-GR"/>
        </w:rPr>
      </w:pPr>
      <w:r w:rsidRPr="00B1220E">
        <w:rPr>
          <w:iCs/>
          <w:lang w:val="el-GR"/>
        </w:rPr>
        <w:t>Εφόσον</w:t>
      </w:r>
      <w:r w:rsidR="009D58D0" w:rsidRPr="00B1220E">
        <w:rPr>
          <w:iCs/>
          <w:lang w:val="el-GR"/>
        </w:rPr>
        <w:t>,</w:t>
      </w:r>
      <w:r w:rsidRPr="00B1220E">
        <w:rPr>
          <w:iCs/>
          <w:lang w:val="el-GR"/>
        </w:rPr>
        <w:t xml:space="preserve"> μ</w:t>
      </w:r>
      <w:r w:rsidR="00F0746C" w:rsidRPr="00B1220E">
        <w:rPr>
          <w:iCs/>
          <w:lang w:val="el-GR"/>
        </w:rPr>
        <w:t>ετά τη</w:t>
      </w:r>
      <w:r w:rsidRPr="00B1220E">
        <w:rPr>
          <w:iCs/>
          <w:lang w:val="el-GR"/>
        </w:rPr>
        <w:t xml:space="preserve"> σύναψη</w:t>
      </w:r>
      <w:r w:rsidR="00F0746C" w:rsidRPr="00B1220E">
        <w:rPr>
          <w:iCs/>
          <w:lang w:val="el-GR"/>
        </w:rPr>
        <w:t xml:space="preserve"> της σύμβασης </w:t>
      </w:r>
      <w:r w:rsidR="00F84A58" w:rsidRPr="00B1220E">
        <w:rPr>
          <w:iCs/>
          <w:lang w:val="el-GR"/>
        </w:rPr>
        <w:t>έχ</w:t>
      </w:r>
      <w:r w:rsidR="00B47232" w:rsidRPr="00B1220E">
        <w:rPr>
          <w:iCs/>
          <w:lang w:val="el-GR"/>
        </w:rPr>
        <w:t xml:space="preserve">ουν </w:t>
      </w:r>
      <w:r w:rsidR="00F84A58" w:rsidRPr="00B1220E">
        <w:rPr>
          <w:iCs/>
          <w:lang w:val="el-GR"/>
        </w:rPr>
        <w:t>αντικατ</w:t>
      </w:r>
      <w:r w:rsidR="00B47232" w:rsidRPr="00B1220E">
        <w:rPr>
          <w:iCs/>
          <w:lang w:val="el-GR"/>
        </w:rPr>
        <w:t>ασταθεί</w:t>
      </w:r>
      <w:r w:rsidR="009D58D0" w:rsidRPr="00B1220E">
        <w:rPr>
          <w:iCs/>
          <w:lang w:val="el-GR"/>
        </w:rPr>
        <w:t>,</w:t>
      </w:r>
      <w:r w:rsidR="00F84A58" w:rsidRPr="00B1220E">
        <w:rPr>
          <w:iCs/>
          <w:lang w:val="el-GR"/>
        </w:rPr>
        <w:t xml:space="preserve"> </w:t>
      </w:r>
      <w:r w:rsidR="00B47232" w:rsidRPr="00B1220E">
        <w:rPr>
          <w:iCs/>
          <w:lang w:val="el-GR"/>
        </w:rPr>
        <w:t>από τον κατασκευαστή</w:t>
      </w:r>
      <w:r w:rsidR="009D58D0" w:rsidRPr="00B1220E">
        <w:rPr>
          <w:iCs/>
          <w:lang w:val="el-GR"/>
        </w:rPr>
        <w:t>,</w:t>
      </w:r>
      <w:r w:rsidR="00B47232" w:rsidRPr="00B1220E">
        <w:rPr>
          <w:iCs/>
          <w:lang w:val="el-GR"/>
        </w:rPr>
        <w:t xml:space="preserve"> </w:t>
      </w:r>
      <w:r w:rsidR="00F84A58" w:rsidRPr="00B1220E">
        <w:rPr>
          <w:iCs/>
          <w:lang w:val="el-GR"/>
        </w:rPr>
        <w:t>κάποι</w:t>
      </w:r>
      <w:r w:rsidR="00B47232" w:rsidRPr="00B1220E">
        <w:rPr>
          <w:iCs/>
          <w:lang w:val="el-GR"/>
        </w:rPr>
        <w:t>α</w:t>
      </w:r>
      <w:r w:rsidR="00F84A58" w:rsidRPr="00B1220E">
        <w:rPr>
          <w:iCs/>
          <w:lang w:val="el-GR"/>
        </w:rPr>
        <w:t xml:space="preserve"> εκ των προσφερόμενων </w:t>
      </w:r>
      <w:r w:rsidR="00B47232" w:rsidRPr="00B1220E">
        <w:rPr>
          <w:iCs/>
          <w:lang w:val="el-GR"/>
        </w:rPr>
        <w:t xml:space="preserve">αγαθών </w:t>
      </w:r>
      <w:r w:rsidR="00F84A58" w:rsidRPr="00B1220E">
        <w:rPr>
          <w:iCs/>
          <w:lang w:val="el-GR"/>
        </w:rPr>
        <w:t xml:space="preserve"> με νεότερα </w:t>
      </w:r>
      <w:r w:rsidR="000325E7" w:rsidRPr="00B1220E">
        <w:rPr>
          <w:iCs/>
          <w:lang w:val="el-GR"/>
        </w:rPr>
        <w:t xml:space="preserve">είδη/ </w:t>
      </w:r>
      <w:r w:rsidR="00F84A58" w:rsidRPr="00B1220E">
        <w:rPr>
          <w:iCs/>
          <w:lang w:val="el-GR"/>
        </w:rPr>
        <w:t>μοντέλα /</w:t>
      </w:r>
      <w:r w:rsidR="00DD0D67" w:rsidRPr="00B1220E">
        <w:rPr>
          <w:iCs/>
          <w:lang w:val="el-GR"/>
        </w:rPr>
        <w:t xml:space="preserve"> </w:t>
      </w:r>
      <w:r w:rsidR="00F84A58" w:rsidRPr="00B1220E">
        <w:rPr>
          <w:iCs/>
          <w:lang w:val="el-GR"/>
        </w:rPr>
        <w:t xml:space="preserve">εκδόσεις, </w:t>
      </w:r>
      <w:r w:rsidR="00F0746C" w:rsidRPr="00B1220E">
        <w:rPr>
          <w:iCs/>
          <w:lang w:val="el-GR"/>
        </w:rPr>
        <w:t xml:space="preserve">ο </w:t>
      </w:r>
      <w:r w:rsidR="009D58D0" w:rsidRPr="00B1220E">
        <w:rPr>
          <w:iCs/>
          <w:lang w:val="el-GR"/>
        </w:rPr>
        <w:t>α</w:t>
      </w:r>
      <w:r w:rsidR="00F0746C" w:rsidRPr="00B1220E">
        <w:rPr>
          <w:iCs/>
          <w:lang w:val="el-GR"/>
        </w:rPr>
        <w:t>νάδοχος υποβάλ</w:t>
      </w:r>
      <w:r w:rsidR="00AC69D5">
        <w:rPr>
          <w:iCs/>
          <w:lang w:val="el-GR"/>
        </w:rPr>
        <w:t>λ</w:t>
      </w:r>
      <w:r w:rsidR="00F0746C" w:rsidRPr="00B1220E">
        <w:rPr>
          <w:iCs/>
          <w:lang w:val="el-GR"/>
        </w:rPr>
        <w:t xml:space="preserve">ει στην </w:t>
      </w:r>
      <w:r w:rsidR="009D58D0" w:rsidRPr="00B1220E">
        <w:rPr>
          <w:iCs/>
          <w:lang w:val="el-GR"/>
        </w:rPr>
        <w:t>α</w:t>
      </w:r>
      <w:r w:rsidR="00F0746C" w:rsidRPr="00B1220E">
        <w:rPr>
          <w:iCs/>
          <w:lang w:val="el-GR"/>
        </w:rPr>
        <w:t xml:space="preserve">ναθέτουσα </w:t>
      </w:r>
      <w:r w:rsidR="009D58D0" w:rsidRPr="00B1220E">
        <w:rPr>
          <w:iCs/>
          <w:lang w:val="el-GR"/>
        </w:rPr>
        <w:lastRenderedPageBreak/>
        <w:t>α</w:t>
      </w:r>
      <w:r w:rsidR="00F0746C" w:rsidRPr="00B1220E">
        <w:rPr>
          <w:iCs/>
          <w:lang w:val="el-GR"/>
        </w:rPr>
        <w:t xml:space="preserve">ρχή πρόταση </w:t>
      </w:r>
      <w:proofErr w:type="spellStart"/>
      <w:r w:rsidR="00F0746C" w:rsidRPr="00B1220E">
        <w:rPr>
          <w:iCs/>
          <w:lang w:val="el-GR"/>
        </w:rPr>
        <w:t>επικαιροποίησης</w:t>
      </w:r>
      <w:proofErr w:type="spellEnd"/>
      <w:r w:rsidR="00F0746C" w:rsidRPr="00B1220E">
        <w:rPr>
          <w:iCs/>
          <w:lang w:val="el-GR"/>
        </w:rPr>
        <w:t>, η οποία υπόκειται στην</w:t>
      </w:r>
      <w:r w:rsidR="00DD0D67" w:rsidRPr="00B1220E">
        <w:rPr>
          <w:iCs/>
          <w:lang w:val="el-GR"/>
        </w:rPr>
        <w:t xml:space="preserve"> </w:t>
      </w:r>
      <w:r w:rsidR="00F0746C" w:rsidRPr="00B1220E">
        <w:rPr>
          <w:iCs/>
          <w:lang w:val="el-GR"/>
        </w:rPr>
        <w:t xml:space="preserve">έγκριση της </w:t>
      </w:r>
      <w:r w:rsidR="009D58D0" w:rsidRPr="00B1220E">
        <w:rPr>
          <w:iCs/>
          <w:lang w:val="el-GR"/>
        </w:rPr>
        <w:t>α</w:t>
      </w:r>
      <w:r w:rsidR="00F0746C" w:rsidRPr="00B1220E">
        <w:rPr>
          <w:iCs/>
          <w:lang w:val="el-GR"/>
        </w:rPr>
        <w:t>ναθέτουσα</w:t>
      </w:r>
      <w:r w:rsidR="004E2A3A">
        <w:rPr>
          <w:iCs/>
          <w:lang w:val="el-GR"/>
        </w:rPr>
        <w:t>ς</w:t>
      </w:r>
      <w:r w:rsidR="00F0746C" w:rsidRPr="00B1220E">
        <w:rPr>
          <w:iCs/>
          <w:lang w:val="el-GR"/>
        </w:rPr>
        <w:t xml:space="preserve"> </w:t>
      </w:r>
      <w:r w:rsidR="009D58D0" w:rsidRPr="00B1220E">
        <w:rPr>
          <w:iCs/>
          <w:lang w:val="el-GR"/>
        </w:rPr>
        <w:t>α</w:t>
      </w:r>
      <w:r w:rsidR="00F0746C" w:rsidRPr="00B1220E">
        <w:rPr>
          <w:iCs/>
          <w:lang w:val="el-GR"/>
        </w:rPr>
        <w:t>ρχής</w:t>
      </w:r>
      <w:r w:rsidR="00F84A58" w:rsidRPr="00B1220E">
        <w:rPr>
          <w:iCs/>
          <w:lang w:val="el-GR"/>
        </w:rPr>
        <w:t>, κατόπιν γνωμοδότησης της Επιτροπής Παρακολούθησης- Παραλαβής</w:t>
      </w:r>
      <w:r w:rsidR="00F0746C" w:rsidRPr="00B1220E">
        <w:rPr>
          <w:iCs/>
          <w:lang w:val="el-GR"/>
        </w:rPr>
        <w:t xml:space="preserve">. Στο πλαίσιο της πρότασης </w:t>
      </w:r>
      <w:proofErr w:type="spellStart"/>
      <w:r w:rsidR="00F0746C" w:rsidRPr="00B1220E">
        <w:rPr>
          <w:iCs/>
          <w:lang w:val="el-GR"/>
        </w:rPr>
        <w:t>επικαιροποίησης</w:t>
      </w:r>
      <w:proofErr w:type="spellEnd"/>
      <w:r w:rsidR="00F0746C" w:rsidRPr="00B1220E">
        <w:rPr>
          <w:iCs/>
          <w:lang w:val="el-GR"/>
        </w:rPr>
        <w:t xml:space="preserve">, </w:t>
      </w:r>
      <w:r w:rsidR="00F84A58" w:rsidRPr="00B1220E">
        <w:rPr>
          <w:iCs/>
          <w:lang w:val="el-GR"/>
        </w:rPr>
        <w:t xml:space="preserve">τα αγαθά </w:t>
      </w:r>
      <w:r w:rsidR="00F0746C" w:rsidRPr="00B1220E">
        <w:rPr>
          <w:iCs/>
          <w:lang w:val="el-GR"/>
        </w:rPr>
        <w:t>που θα αντικαταστήσουν εκείνα που προσφέρθηκαν και</w:t>
      </w:r>
      <w:r w:rsidR="00DD0D67" w:rsidRPr="00B1220E">
        <w:rPr>
          <w:iCs/>
          <w:lang w:val="el-GR"/>
        </w:rPr>
        <w:t xml:space="preserve"> </w:t>
      </w:r>
      <w:r w:rsidR="00F0746C" w:rsidRPr="00B1220E">
        <w:rPr>
          <w:iCs/>
          <w:lang w:val="el-GR"/>
        </w:rPr>
        <w:t xml:space="preserve">αξιολογήθηκαν </w:t>
      </w:r>
      <w:r w:rsidR="0065482A" w:rsidRPr="00B1220E">
        <w:rPr>
          <w:iCs/>
          <w:lang w:val="el-GR"/>
        </w:rPr>
        <w:t xml:space="preserve">πρέπει </w:t>
      </w:r>
      <w:r w:rsidR="00F0746C" w:rsidRPr="00B1220E">
        <w:rPr>
          <w:iCs/>
          <w:lang w:val="el-GR"/>
        </w:rPr>
        <w:t>είναι τουλάχιστ</w:t>
      </w:r>
      <w:r w:rsidR="00F84A58" w:rsidRPr="00B1220E">
        <w:rPr>
          <w:iCs/>
          <w:lang w:val="el-GR"/>
        </w:rPr>
        <w:t xml:space="preserve">ον ισοδύναμα με τα </w:t>
      </w:r>
      <w:proofErr w:type="spellStart"/>
      <w:r w:rsidR="00F84A58" w:rsidRPr="00B1220E">
        <w:rPr>
          <w:iCs/>
          <w:lang w:val="el-GR"/>
        </w:rPr>
        <w:t>προσφερθέντα</w:t>
      </w:r>
      <w:proofErr w:type="spellEnd"/>
      <w:r w:rsidR="00F84A58" w:rsidRPr="00B1220E">
        <w:rPr>
          <w:iCs/>
          <w:lang w:val="el-GR"/>
        </w:rPr>
        <w:t>. Εφόσον εγκριθεί η πρόταση,</w:t>
      </w:r>
      <w:r w:rsidR="00F0746C" w:rsidRPr="00B1220E">
        <w:rPr>
          <w:iCs/>
          <w:lang w:val="el-GR"/>
        </w:rPr>
        <w:t xml:space="preserve"> ο </w:t>
      </w:r>
      <w:r w:rsidR="009D58D0" w:rsidRPr="00B1220E">
        <w:rPr>
          <w:iCs/>
          <w:lang w:val="el-GR"/>
        </w:rPr>
        <w:t>α</w:t>
      </w:r>
      <w:r w:rsidR="00F0746C" w:rsidRPr="00B1220E">
        <w:rPr>
          <w:iCs/>
          <w:lang w:val="el-GR"/>
        </w:rPr>
        <w:t>νάδοχος</w:t>
      </w:r>
      <w:r w:rsidR="00F84A58" w:rsidRPr="00B1220E">
        <w:rPr>
          <w:iCs/>
          <w:lang w:val="el-GR"/>
        </w:rPr>
        <w:t xml:space="preserve"> </w:t>
      </w:r>
      <w:r w:rsidR="00371A60" w:rsidRPr="00B1220E">
        <w:rPr>
          <w:iCs/>
          <w:lang w:val="el-GR"/>
        </w:rPr>
        <w:t>υποχρεούται να</w:t>
      </w:r>
      <w:r w:rsidR="00F0746C" w:rsidRPr="00B1220E">
        <w:rPr>
          <w:iCs/>
          <w:lang w:val="el-GR"/>
        </w:rPr>
        <w:t xml:space="preserve"> προμηθεύσει </w:t>
      </w:r>
      <w:r w:rsidR="00F84A58" w:rsidRPr="00B1220E">
        <w:rPr>
          <w:iCs/>
          <w:lang w:val="el-GR"/>
        </w:rPr>
        <w:t xml:space="preserve">τα </w:t>
      </w:r>
      <w:proofErr w:type="spellStart"/>
      <w:r w:rsidR="00F84A58" w:rsidRPr="00B1220E">
        <w:rPr>
          <w:iCs/>
          <w:lang w:val="el-GR"/>
        </w:rPr>
        <w:t>επικαιροποιημένα</w:t>
      </w:r>
      <w:proofErr w:type="spellEnd"/>
      <w:r w:rsidR="00F84A58" w:rsidRPr="00B1220E">
        <w:rPr>
          <w:iCs/>
          <w:lang w:val="el-GR"/>
        </w:rPr>
        <w:t xml:space="preserve"> αγαθά </w:t>
      </w:r>
      <w:r w:rsidR="00F0746C" w:rsidRPr="00B1220E">
        <w:rPr>
          <w:iCs/>
          <w:lang w:val="el-GR"/>
        </w:rPr>
        <w:t xml:space="preserve">αντί των </w:t>
      </w:r>
      <w:r w:rsidR="00B47232" w:rsidRPr="00B1220E">
        <w:rPr>
          <w:iCs/>
          <w:lang w:val="el-GR"/>
        </w:rPr>
        <w:t xml:space="preserve">αρχικά </w:t>
      </w:r>
      <w:proofErr w:type="spellStart"/>
      <w:r w:rsidR="00F0746C" w:rsidRPr="00B1220E">
        <w:rPr>
          <w:iCs/>
          <w:lang w:val="el-GR"/>
        </w:rPr>
        <w:t>προσφερθέντων</w:t>
      </w:r>
      <w:proofErr w:type="spellEnd"/>
      <w:r w:rsidR="00F0746C" w:rsidRPr="00B1220E">
        <w:rPr>
          <w:iCs/>
          <w:lang w:val="el-GR"/>
        </w:rPr>
        <w:t>, χωρίς πρόσθετη οικονομική επιβάρυνση</w:t>
      </w:r>
      <w:r w:rsidR="00DD0D67" w:rsidRPr="00B1220E">
        <w:rPr>
          <w:iCs/>
          <w:lang w:val="el-GR"/>
        </w:rPr>
        <w:t xml:space="preserve"> </w:t>
      </w:r>
      <w:r w:rsidR="00F0746C" w:rsidRPr="00B1220E">
        <w:rPr>
          <w:iCs/>
          <w:lang w:val="el-GR"/>
        </w:rPr>
        <w:t xml:space="preserve">της </w:t>
      </w:r>
      <w:r w:rsidR="00AC69D5">
        <w:rPr>
          <w:iCs/>
          <w:lang w:val="el-GR"/>
        </w:rPr>
        <w:t>α</w:t>
      </w:r>
      <w:r w:rsidR="00F0746C" w:rsidRPr="00B1220E">
        <w:rPr>
          <w:iCs/>
          <w:lang w:val="el-GR"/>
        </w:rPr>
        <w:t xml:space="preserve">ναθέτουσας </w:t>
      </w:r>
      <w:r w:rsidR="00AC69D5">
        <w:rPr>
          <w:iCs/>
          <w:lang w:val="el-GR"/>
        </w:rPr>
        <w:t>α</w:t>
      </w:r>
      <w:r w:rsidR="00F0746C" w:rsidRPr="00B1220E">
        <w:rPr>
          <w:iCs/>
          <w:lang w:val="el-GR"/>
        </w:rPr>
        <w:t>ρχής</w:t>
      </w:r>
      <w:r w:rsidR="00F30C79" w:rsidRPr="00B1220E">
        <w:rPr>
          <w:iCs/>
          <w:color w:val="FF0000"/>
          <w:lang w:val="el-GR"/>
        </w:rPr>
        <w:t xml:space="preserve"> </w:t>
      </w:r>
      <w:r w:rsidR="00F30C79" w:rsidRPr="00831BBF">
        <w:rPr>
          <w:iCs/>
          <w:lang w:val="el-GR"/>
        </w:rPr>
        <w:t>και χωρίς</w:t>
      </w:r>
      <w:r w:rsidR="00F30C79" w:rsidRPr="00B1220E">
        <w:rPr>
          <w:iCs/>
          <w:color w:val="FF0000"/>
          <w:lang w:val="el-GR"/>
        </w:rPr>
        <w:t xml:space="preserve"> </w:t>
      </w:r>
      <w:r w:rsidR="00F0746C" w:rsidRPr="00B1220E">
        <w:rPr>
          <w:iCs/>
          <w:lang w:val="el-GR"/>
        </w:rPr>
        <w:t>μεταβολή των όρων πληρωμής</w:t>
      </w:r>
      <w:r w:rsidR="00182EC0" w:rsidRPr="00B1220E">
        <w:rPr>
          <w:iCs/>
          <w:lang w:val="el-GR"/>
        </w:rPr>
        <w:t>.</w:t>
      </w:r>
      <w:r w:rsidR="00F30C79" w:rsidRPr="00B1220E">
        <w:rPr>
          <w:iCs/>
          <w:lang w:val="el-GR"/>
        </w:rPr>
        <w:t xml:space="preserve"> </w:t>
      </w:r>
      <w:r w:rsidR="00182EC0" w:rsidRPr="00B1220E">
        <w:rPr>
          <w:iCs/>
          <w:lang w:val="el-GR"/>
        </w:rPr>
        <w:t xml:space="preserve">Ο χρόνος παράδοσης των </w:t>
      </w:r>
      <w:proofErr w:type="spellStart"/>
      <w:r w:rsidR="00182EC0" w:rsidRPr="00B1220E">
        <w:rPr>
          <w:iCs/>
          <w:lang w:val="el-GR"/>
        </w:rPr>
        <w:t>επικαιροποιημένων</w:t>
      </w:r>
      <w:proofErr w:type="spellEnd"/>
      <w:r w:rsidR="00182EC0" w:rsidRPr="00B1220E">
        <w:rPr>
          <w:iCs/>
          <w:lang w:val="el-GR"/>
        </w:rPr>
        <w:t xml:space="preserve"> αγαθών, όπως έχει οριστεί στην παρ. 6.1.1. της παρο</w:t>
      </w:r>
      <w:r w:rsidR="0065482A" w:rsidRPr="00B1220E">
        <w:rPr>
          <w:iCs/>
          <w:lang w:val="el-GR"/>
        </w:rPr>
        <w:t>ύσας,</w:t>
      </w:r>
      <w:r w:rsidR="00182EC0" w:rsidRPr="00B1220E">
        <w:rPr>
          <w:iCs/>
          <w:lang w:val="el-GR"/>
        </w:rPr>
        <w:t xml:space="preserve"> εκκινεί από την κοινοποίηση της εγκριτικής απόφασης της αναθέτουσας αρχής </w:t>
      </w:r>
      <w:r w:rsidR="00182EC0" w:rsidRPr="00B1220E">
        <w:rPr>
          <w:lang w:val="el-GR"/>
        </w:rPr>
        <w:t>στον ανάδοχο</w:t>
      </w:r>
      <w:r w:rsidR="004E2A3A">
        <w:rPr>
          <w:lang w:val="el-GR"/>
        </w:rPr>
        <w:t>.</w:t>
      </w:r>
      <w:r w:rsidR="00F30C79" w:rsidRPr="00B1220E">
        <w:rPr>
          <w:lang w:val="el-GR"/>
        </w:rPr>
        <w:t xml:space="preserve"> </w:t>
      </w:r>
    </w:p>
    <w:p w14:paraId="2A33ACB1" w14:textId="77777777" w:rsidR="006C0AEF" w:rsidRPr="0057124E" w:rsidRDefault="006C0AEF" w:rsidP="00F0746C">
      <w:pPr>
        <w:rPr>
          <w:lang w:val="el-GR"/>
        </w:rPr>
      </w:pPr>
    </w:p>
    <w:p w14:paraId="66F46E7D" w14:textId="77777777" w:rsidR="005F0D2A" w:rsidRPr="0049368E" w:rsidRDefault="005F0D2A" w:rsidP="005F0D2A">
      <w:pPr>
        <w:ind w:left="-142" w:right="-421"/>
        <w:jc w:val="center"/>
        <w:rPr>
          <w:rFonts w:ascii="Verdana" w:eastAsia="Calibri" w:hAnsi="Verdana" w:cs="Arial"/>
          <w:b/>
          <w:sz w:val="18"/>
          <w:szCs w:val="18"/>
          <w:u w:val="single"/>
          <w:lang w:val="el-GR"/>
        </w:rPr>
      </w:pPr>
      <w:r w:rsidRPr="0049368E">
        <w:rPr>
          <w:rFonts w:ascii="Verdana" w:eastAsia="Calibri" w:hAnsi="Verdana" w:cs="Arial"/>
          <w:b/>
          <w:sz w:val="18"/>
          <w:szCs w:val="18"/>
          <w:u w:val="single"/>
          <w:lang w:val="el-GR"/>
        </w:rPr>
        <w:t>Ο ΕΝΤ. ΣΥΜΒ. ΤΕΧΝΟΛ.</w:t>
      </w:r>
    </w:p>
    <w:p w14:paraId="02B5F00E" w14:textId="77777777" w:rsidR="005F0D2A" w:rsidRPr="0049368E" w:rsidRDefault="005F0D2A" w:rsidP="00EF2306">
      <w:pPr>
        <w:ind w:right="-421"/>
        <w:rPr>
          <w:rFonts w:ascii="Verdana" w:eastAsia="Calibri" w:hAnsi="Verdana" w:cs="Arial"/>
          <w:b/>
          <w:sz w:val="18"/>
          <w:szCs w:val="18"/>
          <w:u w:val="single"/>
          <w:lang w:val="el-GR"/>
        </w:rPr>
      </w:pPr>
    </w:p>
    <w:p w14:paraId="18C701A9" w14:textId="77777777" w:rsidR="005F0D2A" w:rsidRDefault="005F0D2A" w:rsidP="005F0D2A">
      <w:pPr>
        <w:ind w:left="-142" w:right="-421"/>
        <w:jc w:val="center"/>
        <w:rPr>
          <w:rFonts w:ascii="Verdana" w:eastAsia="Calibri" w:hAnsi="Verdana" w:cs="Arial"/>
          <w:b/>
          <w:sz w:val="18"/>
          <w:szCs w:val="18"/>
          <w:u w:val="single"/>
          <w:lang w:val="el-GR"/>
        </w:rPr>
      </w:pPr>
    </w:p>
    <w:p w14:paraId="55EED9A1" w14:textId="77777777" w:rsidR="00636BF4" w:rsidRPr="0049368E" w:rsidRDefault="00636BF4" w:rsidP="005F0D2A">
      <w:pPr>
        <w:ind w:left="-142" w:right="-421"/>
        <w:jc w:val="center"/>
        <w:rPr>
          <w:rFonts w:ascii="Verdana" w:eastAsia="Calibri" w:hAnsi="Verdana" w:cs="Arial"/>
          <w:b/>
          <w:sz w:val="18"/>
          <w:szCs w:val="18"/>
          <w:u w:val="single"/>
          <w:lang w:val="el-GR"/>
        </w:rPr>
      </w:pPr>
    </w:p>
    <w:p w14:paraId="25976932" w14:textId="77777777" w:rsidR="005F0D2A" w:rsidRPr="00602ECB" w:rsidRDefault="005F0D2A" w:rsidP="005F0D2A">
      <w:pPr>
        <w:ind w:left="-142" w:right="-421"/>
        <w:jc w:val="center"/>
        <w:rPr>
          <w:rFonts w:ascii="Verdana" w:eastAsia="Calibri" w:hAnsi="Verdana" w:cs="Arial"/>
          <w:b/>
          <w:sz w:val="18"/>
          <w:szCs w:val="18"/>
          <w:lang w:val="el-GR"/>
        </w:rPr>
      </w:pPr>
      <w:r w:rsidRPr="00602ECB">
        <w:rPr>
          <w:rFonts w:ascii="Verdana" w:eastAsia="Calibri" w:hAnsi="Verdana" w:cs="Arial"/>
          <w:b/>
          <w:sz w:val="18"/>
          <w:szCs w:val="18"/>
          <w:lang w:val="el-GR"/>
        </w:rPr>
        <w:t xml:space="preserve">Ι. ΒΟΥΓΙΟΥΚΛΑΚΗΣ </w:t>
      </w:r>
    </w:p>
    <w:p w14:paraId="3A1FAE92" w14:textId="77777777" w:rsidR="003929DA" w:rsidRDefault="003929DA">
      <w:pPr>
        <w:rPr>
          <w:lang w:val="el-GR"/>
        </w:rPr>
      </w:pPr>
    </w:p>
    <w:p w14:paraId="75310B41" w14:textId="5009DEBB" w:rsidR="003929DA" w:rsidRDefault="003929DA" w:rsidP="006A6AC8">
      <w:pPr>
        <w:pStyle w:val="1"/>
        <w:spacing w:before="57" w:after="57"/>
        <w:rPr>
          <w:lang w:val="el-GR"/>
        </w:rPr>
      </w:pPr>
      <w:bookmarkStart w:id="86" w:name="_Toc220660079"/>
      <w:r>
        <w:rPr>
          <w:rFonts w:ascii="Calibri" w:hAnsi="Calibri" w:cs="Calibri"/>
          <w:lang w:val="el-GR"/>
        </w:rPr>
        <w:lastRenderedPageBreak/>
        <w:t>ΠΑΡΑΡΤΗΜΑΤΑ</w:t>
      </w:r>
      <w:bookmarkEnd w:id="86"/>
    </w:p>
    <w:p w14:paraId="7589B59F" w14:textId="35D5D5EA" w:rsidR="003929DA" w:rsidRDefault="003929DA">
      <w:pPr>
        <w:pStyle w:val="2"/>
        <w:tabs>
          <w:tab w:val="clear" w:pos="567"/>
          <w:tab w:val="left" w:pos="0"/>
        </w:tabs>
        <w:spacing w:before="57" w:after="57"/>
        <w:ind w:left="0" w:firstLine="0"/>
        <w:rPr>
          <w:rFonts w:eastAsia="SimSun"/>
          <w:i/>
          <w:iCs/>
          <w:color w:val="5B9BD5"/>
          <w:lang w:val="el-GR"/>
        </w:rPr>
      </w:pPr>
      <w:bookmarkStart w:id="87" w:name="_Toc220660080"/>
      <w:r>
        <w:rPr>
          <w:lang w:val="el-GR"/>
        </w:rPr>
        <w:t>ΠΑΡΑΡΤΗΜΑ Ι –</w:t>
      </w:r>
      <w:r w:rsidR="00375A1D">
        <w:rPr>
          <w:lang w:val="el-GR"/>
        </w:rPr>
        <w:t>Τεχνικές Προδιαγραφές</w:t>
      </w:r>
      <w:bookmarkEnd w:id="87"/>
    </w:p>
    <w:p w14:paraId="5F405D46" w14:textId="2B79F50C" w:rsidR="00896E16" w:rsidRPr="005E6BA4" w:rsidRDefault="00896E16" w:rsidP="00896E16">
      <w:pPr>
        <w:keepNext/>
        <w:suppressAutoHyphens w:val="0"/>
        <w:spacing w:before="240"/>
        <w:ind w:left="432" w:hanging="432"/>
        <w:outlineLvl w:val="0"/>
        <w:rPr>
          <w:rFonts w:cs="Times New Roman"/>
          <w:b/>
          <w:bCs/>
          <w:szCs w:val="22"/>
          <w:lang w:val="el-GR" w:eastAsia="el-GR"/>
        </w:rPr>
      </w:pPr>
      <w:bookmarkStart w:id="88" w:name="_Toc63766407"/>
      <w:bookmarkStart w:id="89" w:name="_Toc63766414"/>
      <w:bookmarkStart w:id="90" w:name="_Toc63766418"/>
      <w:bookmarkStart w:id="91" w:name="_Toc63766422"/>
      <w:bookmarkStart w:id="92" w:name="_Toc63766426"/>
      <w:bookmarkStart w:id="93" w:name="_Toc63766430"/>
      <w:bookmarkStart w:id="94" w:name="_Toc63766434"/>
      <w:bookmarkStart w:id="95" w:name="_Toc63766438"/>
      <w:bookmarkStart w:id="96" w:name="_Toc63766439"/>
      <w:bookmarkStart w:id="97" w:name="_Toc63766440"/>
      <w:bookmarkStart w:id="98" w:name="_Toc63766441"/>
      <w:bookmarkStart w:id="99" w:name="_Toc200456978"/>
      <w:bookmarkEnd w:id="88"/>
      <w:bookmarkEnd w:id="89"/>
      <w:bookmarkEnd w:id="90"/>
      <w:bookmarkEnd w:id="91"/>
      <w:bookmarkEnd w:id="92"/>
      <w:bookmarkEnd w:id="93"/>
      <w:bookmarkEnd w:id="94"/>
      <w:bookmarkEnd w:id="95"/>
      <w:bookmarkEnd w:id="96"/>
      <w:bookmarkEnd w:id="97"/>
      <w:bookmarkEnd w:id="98"/>
      <w:r w:rsidRPr="005E6BA4">
        <w:rPr>
          <w:rFonts w:cs="Times New Roman"/>
          <w:b/>
          <w:bCs/>
          <w:szCs w:val="22"/>
          <w:lang w:val="el-GR" w:eastAsia="el-GR"/>
        </w:rPr>
        <w:t>1.Φυσικό Αντικείμενο</w:t>
      </w:r>
      <w:bookmarkEnd w:id="99"/>
    </w:p>
    <w:p w14:paraId="43471FAB" w14:textId="77777777" w:rsidR="00896E16" w:rsidRPr="005E6BA4" w:rsidRDefault="00896E16" w:rsidP="00896E16">
      <w:pPr>
        <w:suppressAutoHyphens w:val="0"/>
        <w:spacing w:before="60" w:after="60"/>
        <w:rPr>
          <w:rFonts w:eastAsia="Calibri"/>
          <w:szCs w:val="22"/>
          <w:lang w:val="el-GR" w:eastAsia="el-GR"/>
        </w:rPr>
      </w:pPr>
      <w:bookmarkStart w:id="100" w:name="_Toc200456979"/>
      <w:r w:rsidRPr="005E6BA4">
        <w:rPr>
          <w:rFonts w:eastAsia="Calibri"/>
          <w:szCs w:val="22"/>
          <w:lang w:val="el-GR" w:eastAsia="el-GR"/>
        </w:rPr>
        <w:t>Με το παρόν ζητείται η προμήθεια 2.700 αδειών χρήσης λογισμικού ηλεκτρονικής αλληλογραφίας για τρία (3) έτη, με σκοπό την κάλυψη του συνόλου των ηλεκτρονικών λογαριασμών αλληλογραφίας της ΕΡΤ Α.Ε. και την εξασφάλιση πλήρους εναρμόνισης με τις κανονιστικές οδηγίες, καθώς και την προστασία της επικοινωνίας σε πραγματικό χρόνο. Η ζητούμενη προμήθεια περιλαμβάνει, επιπλέον, την παροχή Υπηρεσιών Εγκατάστασης,</w:t>
      </w:r>
      <w:r w:rsidRPr="005E6BA4">
        <w:rPr>
          <w:rFonts w:cs="Times New Roman"/>
          <w:szCs w:val="22"/>
          <w:lang w:val="el-GR" w:eastAsia="el-GR"/>
        </w:rPr>
        <w:t xml:space="preserve"> </w:t>
      </w:r>
      <w:r w:rsidRPr="005E6BA4">
        <w:rPr>
          <w:rFonts w:eastAsia="Calibri"/>
          <w:szCs w:val="22"/>
          <w:lang w:val="el-GR" w:eastAsia="el-GR"/>
        </w:rPr>
        <w:t>Παραμετροποίησης Υποστήριξης, Εκπαίδευσης και Συμβουλευτικών Υπηρεσιών.</w:t>
      </w:r>
    </w:p>
    <w:p w14:paraId="1A96C9C7" w14:textId="77777777" w:rsidR="00896E16" w:rsidRPr="005E6BA4" w:rsidRDefault="00896E16" w:rsidP="00896E16">
      <w:pPr>
        <w:suppressAutoHyphens w:val="0"/>
        <w:spacing w:before="60" w:after="60"/>
        <w:rPr>
          <w:rFonts w:eastAsia="Calibri"/>
          <w:szCs w:val="22"/>
          <w:lang w:val="el-GR" w:eastAsia="el-GR"/>
        </w:rPr>
      </w:pPr>
      <w:r w:rsidRPr="005E6BA4">
        <w:rPr>
          <w:rFonts w:eastAsia="Calibri"/>
          <w:szCs w:val="22"/>
          <w:lang w:val="el-GR" w:eastAsia="el-GR"/>
        </w:rPr>
        <w:t>H ΕΡΤ Α.Ε. διατηρεί το δικαίωμα αύξησης των ποσοτήτων των ζητούμενων ειδών έως εξαντλήσεως του προϋπολογισμού του Έργου, χωρίς να ξεπεραστεί ο αρχικός προϋπολογισμός.</w:t>
      </w:r>
    </w:p>
    <w:p w14:paraId="25C784ED" w14:textId="620BCBD3" w:rsidR="00896E16" w:rsidRPr="005E6BA4" w:rsidRDefault="00896E16" w:rsidP="00896E16">
      <w:pPr>
        <w:keepNext/>
        <w:suppressAutoHyphens w:val="0"/>
        <w:spacing w:before="240"/>
        <w:ind w:left="432" w:hanging="432"/>
        <w:outlineLvl w:val="0"/>
        <w:rPr>
          <w:rFonts w:cs="Times New Roman"/>
          <w:b/>
          <w:bCs/>
          <w:szCs w:val="22"/>
          <w:lang w:val="el-GR" w:eastAsia="en-US"/>
        </w:rPr>
      </w:pPr>
      <w:r w:rsidRPr="005E6BA4">
        <w:rPr>
          <w:rFonts w:cs="Times New Roman"/>
          <w:b/>
          <w:bCs/>
          <w:szCs w:val="22"/>
          <w:lang w:val="el-GR" w:eastAsia="en-US"/>
        </w:rPr>
        <w:t>2.Υπηρεσίες Εγκατάστασης, Παραμετροποίησης και Υποστήριξης</w:t>
      </w:r>
      <w:bookmarkEnd w:id="100"/>
    </w:p>
    <w:p w14:paraId="72434353" w14:textId="187A56D2" w:rsidR="00896E16" w:rsidRPr="005E6BA4" w:rsidRDefault="00896E16" w:rsidP="00896E16">
      <w:pPr>
        <w:keepNext/>
        <w:numPr>
          <w:ilvl w:val="1"/>
          <w:numId w:val="0"/>
        </w:numPr>
        <w:suppressAutoHyphens w:val="0"/>
        <w:spacing w:before="240"/>
        <w:ind w:left="576" w:hanging="576"/>
        <w:outlineLvl w:val="1"/>
        <w:rPr>
          <w:rFonts w:cs="Times New Roman"/>
          <w:b/>
          <w:bCs/>
          <w:iCs/>
          <w:szCs w:val="22"/>
          <w:lang w:val="el-GR" w:eastAsia="en-US"/>
        </w:rPr>
      </w:pPr>
      <w:bookmarkStart w:id="101" w:name="_Toc200456980"/>
      <w:r w:rsidRPr="005E6BA4">
        <w:rPr>
          <w:rFonts w:cs="Times New Roman"/>
          <w:b/>
          <w:bCs/>
          <w:iCs/>
          <w:szCs w:val="22"/>
          <w:lang w:val="el-GR" w:eastAsia="en-US"/>
        </w:rPr>
        <w:t>2.1. Ομάδα Έργου</w:t>
      </w:r>
      <w:bookmarkEnd w:id="101"/>
      <w:r w:rsidR="00A11DE7">
        <w:rPr>
          <w:rFonts w:cs="Times New Roman"/>
          <w:b/>
          <w:bCs/>
          <w:iCs/>
          <w:szCs w:val="22"/>
          <w:lang w:val="el-GR" w:eastAsia="en-US"/>
        </w:rPr>
        <w:t xml:space="preserve"> – Αντίστοιχα Έργα</w:t>
      </w:r>
    </w:p>
    <w:p w14:paraId="197AAF15" w14:textId="27042061" w:rsidR="00896E16" w:rsidRPr="005E6BA4" w:rsidRDefault="00AB2E3B" w:rsidP="00896E16">
      <w:pPr>
        <w:suppressAutoHyphens w:val="0"/>
        <w:spacing w:before="60" w:after="60"/>
        <w:rPr>
          <w:rFonts w:eastAsia="Calibri"/>
          <w:szCs w:val="22"/>
          <w:lang w:val="el-GR" w:eastAsia="el-GR"/>
        </w:rPr>
      </w:pPr>
      <w:bookmarkStart w:id="102" w:name="_Toc200456981"/>
      <w:r>
        <w:rPr>
          <w:rFonts w:eastAsia="Calibri"/>
          <w:szCs w:val="22"/>
          <w:lang w:val="el-GR" w:eastAsia="el-GR"/>
        </w:rPr>
        <w:t>Κάθε συμμετέχων οικονομικός φορέας</w:t>
      </w:r>
      <w:r w:rsidR="00383A0C">
        <w:rPr>
          <w:rFonts w:eastAsia="Calibri"/>
          <w:szCs w:val="22"/>
          <w:lang w:val="el-GR" w:eastAsia="el-GR"/>
        </w:rPr>
        <w:t xml:space="preserve"> πρέπει </w:t>
      </w:r>
      <w:r w:rsidR="00896E16" w:rsidRPr="005E6BA4">
        <w:rPr>
          <w:rFonts w:eastAsia="Calibri"/>
          <w:szCs w:val="22"/>
          <w:lang w:val="el-GR" w:eastAsia="el-GR"/>
        </w:rPr>
        <w:t xml:space="preserve"> να διαθέ</w:t>
      </w:r>
      <w:r w:rsidR="00383A0C">
        <w:rPr>
          <w:rFonts w:eastAsia="Calibri"/>
          <w:szCs w:val="22"/>
          <w:lang w:val="el-GR" w:eastAsia="el-GR"/>
        </w:rPr>
        <w:t>τ</w:t>
      </w:r>
      <w:r w:rsidR="00896E16" w:rsidRPr="005E6BA4">
        <w:rPr>
          <w:rFonts w:eastAsia="Calibri"/>
          <w:szCs w:val="22"/>
          <w:lang w:val="el-GR" w:eastAsia="el-GR"/>
        </w:rPr>
        <w:t>ει ομάδα έργου, η οποία</w:t>
      </w:r>
      <w:r w:rsidR="00383A0C">
        <w:rPr>
          <w:rFonts w:eastAsia="Calibri"/>
          <w:szCs w:val="22"/>
          <w:lang w:val="el-GR" w:eastAsia="el-GR"/>
        </w:rPr>
        <w:t>,</w:t>
      </w:r>
      <w:r w:rsidR="00896E16" w:rsidRPr="005E6BA4">
        <w:rPr>
          <w:rFonts w:eastAsia="Calibri"/>
          <w:szCs w:val="22"/>
          <w:lang w:val="el-GR" w:eastAsia="el-GR"/>
        </w:rPr>
        <w:t xml:space="preserve"> </w:t>
      </w:r>
      <w:r w:rsidR="00383A0C">
        <w:rPr>
          <w:rFonts w:eastAsia="Calibri"/>
          <w:szCs w:val="22"/>
          <w:lang w:val="el-GR" w:eastAsia="el-GR"/>
        </w:rPr>
        <w:t xml:space="preserve">σε περίπτωση που ο οικονομικός φορέας ανακηρυχθεί Ανάδοχος, θα </w:t>
      </w:r>
      <w:r w:rsidR="00896E16" w:rsidRPr="005E6BA4">
        <w:rPr>
          <w:rFonts w:eastAsia="Calibri"/>
          <w:szCs w:val="22"/>
          <w:lang w:val="el-GR" w:eastAsia="el-GR"/>
        </w:rPr>
        <w:t>αναλάβει</w:t>
      </w:r>
      <w:r w:rsidR="00383A0C">
        <w:rPr>
          <w:rFonts w:eastAsia="Calibri"/>
          <w:szCs w:val="22"/>
          <w:lang w:val="el-GR" w:eastAsia="el-GR"/>
        </w:rPr>
        <w:t xml:space="preserve">, </w:t>
      </w:r>
      <w:r w:rsidR="00896E16" w:rsidRPr="005E6BA4">
        <w:rPr>
          <w:rFonts w:eastAsia="Calibri"/>
          <w:szCs w:val="22"/>
          <w:lang w:val="el-GR" w:eastAsia="el-GR"/>
        </w:rPr>
        <w:t>την παροχή των υπηρεσιών εγκατάστασης</w:t>
      </w:r>
      <w:r w:rsidR="00253E9A">
        <w:rPr>
          <w:rFonts w:eastAsia="Calibri"/>
          <w:szCs w:val="22"/>
          <w:lang w:val="el-GR" w:eastAsia="el-GR"/>
        </w:rPr>
        <w:t xml:space="preserve"> και </w:t>
      </w:r>
      <w:r w:rsidR="00896E16" w:rsidRPr="005E6BA4">
        <w:rPr>
          <w:rFonts w:eastAsia="Calibri"/>
          <w:szCs w:val="22"/>
          <w:lang w:val="el-GR" w:eastAsia="el-GR"/>
        </w:rPr>
        <w:t xml:space="preserve"> παραμετροποίησης</w:t>
      </w:r>
      <w:r w:rsidR="00E644DA" w:rsidRPr="00CC76C7">
        <w:rPr>
          <w:rFonts w:eastAsia="Calibri"/>
          <w:szCs w:val="22"/>
          <w:lang w:val="el-GR" w:eastAsia="el-GR"/>
        </w:rPr>
        <w:t xml:space="preserve"> </w:t>
      </w:r>
      <w:r w:rsidR="00E644DA">
        <w:rPr>
          <w:rFonts w:eastAsia="Calibri"/>
          <w:szCs w:val="22"/>
          <w:lang w:val="el-GR" w:eastAsia="el-GR"/>
        </w:rPr>
        <w:t>σύμφωνα με τις απαιτήσεις της ΕΡΤ</w:t>
      </w:r>
      <w:r w:rsidR="00EC136A">
        <w:rPr>
          <w:rFonts w:eastAsia="Calibri"/>
          <w:szCs w:val="22"/>
          <w:lang w:val="el-GR" w:eastAsia="el-GR"/>
        </w:rPr>
        <w:t xml:space="preserve"> Α.Ε.</w:t>
      </w:r>
      <w:r w:rsidR="00896E16" w:rsidRPr="005E6BA4">
        <w:rPr>
          <w:rFonts w:eastAsia="Calibri"/>
          <w:szCs w:val="22"/>
          <w:lang w:val="el-GR" w:eastAsia="el-GR"/>
        </w:rPr>
        <w:t xml:space="preserve">, εκμάθησης συστήματος και εκπαίδευσης του προσωπικού της ΕΡΤ Α.Ε. </w:t>
      </w:r>
    </w:p>
    <w:p w14:paraId="129B69B6" w14:textId="2E41A3F6" w:rsidR="00896E16" w:rsidRPr="005E6BA4" w:rsidRDefault="00896E16" w:rsidP="00896E16">
      <w:pPr>
        <w:suppressAutoHyphens w:val="0"/>
        <w:spacing w:before="60" w:after="60"/>
        <w:rPr>
          <w:rFonts w:eastAsia="Calibri"/>
          <w:szCs w:val="22"/>
          <w:lang w:val="el-GR" w:eastAsia="el-GR"/>
        </w:rPr>
      </w:pPr>
      <w:r w:rsidRPr="005E6BA4">
        <w:rPr>
          <w:rFonts w:eastAsia="Calibri"/>
          <w:szCs w:val="22"/>
          <w:lang w:val="el-GR" w:eastAsia="el-GR"/>
        </w:rPr>
        <w:t xml:space="preserve">Η ομάδα έργου  </w:t>
      </w:r>
      <w:r w:rsidR="00383A0C">
        <w:rPr>
          <w:rFonts w:eastAsia="Calibri"/>
          <w:szCs w:val="22"/>
          <w:lang w:val="el-GR" w:eastAsia="el-GR"/>
        </w:rPr>
        <w:t xml:space="preserve">θα αποτελείται  από </w:t>
      </w:r>
      <w:r w:rsidRPr="005E6BA4">
        <w:rPr>
          <w:rFonts w:eastAsia="Calibri"/>
          <w:szCs w:val="22"/>
          <w:lang w:val="el-GR" w:eastAsia="el-GR"/>
        </w:rPr>
        <w:t xml:space="preserve"> μηχανικούς </w:t>
      </w:r>
      <w:r w:rsidR="00CF1498">
        <w:rPr>
          <w:rFonts w:eastAsia="Calibri"/>
          <w:szCs w:val="22"/>
          <w:lang w:val="el-GR" w:eastAsia="el-GR"/>
        </w:rPr>
        <w:t>με</w:t>
      </w:r>
      <w:r w:rsidRPr="005E6BA4">
        <w:rPr>
          <w:rFonts w:eastAsia="Calibri"/>
          <w:szCs w:val="22"/>
          <w:lang w:val="el-GR" w:eastAsia="el-GR"/>
        </w:rPr>
        <w:t xml:space="preserve"> αποδεδειγμένη επαγγελματική εμπειρία σε εγκατάσταση και παραμετροποίηση </w:t>
      </w:r>
      <w:r w:rsidR="00BB21BE">
        <w:rPr>
          <w:rFonts w:eastAsia="Calibri"/>
          <w:szCs w:val="22"/>
          <w:lang w:val="el-GR" w:eastAsia="el-GR"/>
        </w:rPr>
        <w:t xml:space="preserve">αντίστοιχων έργων </w:t>
      </w:r>
      <w:r w:rsidRPr="005E6BA4">
        <w:rPr>
          <w:rFonts w:eastAsia="Calibri"/>
          <w:szCs w:val="22"/>
          <w:lang w:val="el-GR" w:eastAsia="el-GR"/>
        </w:rPr>
        <w:t xml:space="preserve">αδειών χρήσης λογισμικού </w:t>
      </w:r>
      <w:r w:rsidR="00CF1498">
        <w:rPr>
          <w:rFonts w:eastAsia="Calibri"/>
          <w:szCs w:val="22"/>
          <w:lang w:val="el-GR" w:eastAsia="el-GR"/>
        </w:rPr>
        <w:t xml:space="preserve">προστασίας </w:t>
      </w:r>
      <w:r w:rsidRPr="005E6BA4">
        <w:rPr>
          <w:rFonts w:eastAsia="Calibri"/>
          <w:szCs w:val="22"/>
          <w:lang w:val="el-GR" w:eastAsia="el-GR"/>
        </w:rPr>
        <w:t xml:space="preserve">ηλεκτρονικής αλληλογραφίας </w:t>
      </w:r>
    </w:p>
    <w:p w14:paraId="624957F0" w14:textId="59F437CC" w:rsidR="00383A0C" w:rsidRDefault="00383A0C" w:rsidP="00896E16">
      <w:pPr>
        <w:suppressAutoHyphens w:val="0"/>
        <w:spacing w:before="60" w:after="60"/>
        <w:rPr>
          <w:rFonts w:eastAsia="Calibri"/>
          <w:szCs w:val="22"/>
          <w:lang w:val="el-GR" w:eastAsia="el-GR"/>
        </w:rPr>
      </w:pPr>
      <w:r>
        <w:rPr>
          <w:rFonts w:eastAsia="Calibri"/>
          <w:szCs w:val="22"/>
          <w:lang w:val="el-GR" w:eastAsia="el-GR"/>
        </w:rPr>
        <w:t xml:space="preserve">Κάθε συμμετέχων Οικονομικός φορέας υποχρεούται </w:t>
      </w:r>
      <w:r w:rsidR="00896E16" w:rsidRPr="005E6BA4">
        <w:rPr>
          <w:rFonts w:eastAsia="Calibri"/>
          <w:szCs w:val="22"/>
          <w:lang w:val="el-GR" w:eastAsia="el-GR"/>
        </w:rPr>
        <w:t xml:space="preserve"> να </w:t>
      </w:r>
      <w:r>
        <w:rPr>
          <w:rFonts w:eastAsia="Calibri"/>
          <w:szCs w:val="22"/>
          <w:lang w:val="el-GR" w:eastAsia="el-GR"/>
        </w:rPr>
        <w:t xml:space="preserve">υποβάλει </w:t>
      </w:r>
      <w:r w:rsidR="00896E16" w:rsidRPr="005E6BA4">
        <w:rPr>
          <w:rFonts w:eastAsia="Calibri"/>
          <w:szCs w:val="22"/>
          <w:lang w:val="el-GR" w:eastAsia="el-GR"/>
        </w:rPr>
        <w:t xml:space="preserve"> στην τεχνική του προσφορά</w:t>
      </w:r>
      <w:r>
        <w:rPr>
          <w:rFonts w:eastAsia="Calibri"/>
          <w:szCs w:val="22"/>
          <w:lang w:val="el-GR" w:eastAsia="el-GR"/>
        </w:rPr>
        <w:t xml:space="preserve">, </w:t>
      </w:r>
      <w:r w:rsidR="00896E16" w:rsidRPr="005E6BA4">
        <w:rPr>
          <w:rFonts w:eastAsia="Calibri"/>
          <w:szCs w:val="22"/>
          <w:lang w:val="el-GR" w:eastAsia="el-GR"/>
        </w:rPr>
        <w:t xml:space="preserve"> </w:t>
      </w:r>
      <w:r w:rsidR="008E1B70">
        <w:rPr>
          <w:rFonts w:eastAsia="Calibri"/>
          <w:szCs w:val="22"/>
          <w:lang w:val="el-GR" w:eastAsia="el-GR"/>
        </w:rPr>
        <w:t>ο</w:t>
      </w:r>
      <w:r>
        <w:rPr>
          <w:rFonts w:eastAsia="Calibri"/>
          <w:szCs w:val="22"/>
          <w:lang w:val="el-GR" w:eastAsia="el-GR"/>
        </w:rPr>
        <w:t xml:space="preserve">νομαστική κατάσταση </w:t>
      </w:r>
      <w:r w:rsidR="00896E16" w:rsidRPr="005E6BA4">
        <w:rPr>
          <w:rFonts w:eastAsia="Calibri"/>
          <w:szCs w:val="22"/>
          <w:lang w:val="el-GR" w:eastAsia="el-GR"/>
        </w:rPr>
        <w:t>με τη σύνθεση της ομάδας έργου</w:t>
      </w:r>
      <w:r>
        <w:rPr>
          <w:rFonts w:eastAsia="Calibri"/>
          <w:szCs w:val="22"/>
          <w:lang w:val="el-GR" w:eastAsia="el-GR"/>
        </w:rPr>
        <w:t xml:space="preserve"> που </w:t>
      </w:r>
      <w:r w:rsidR="00253E9A">
        <w:rPr>
          <w:rFonts w:eastAsia="Calibri"/>
          <w:szCs w:val="22"/>
          <w:lang w:val="el-GR" w:eastAsia="el-GR"/>
        </w:rPr>
        <w:t xml:space="preserve">θα </w:t>
      </w:r>
      <w:r>
        <w:rPr>
          <w:rFonts w:eastAsia="Calibri"/>
          <w:szCs w:val="22"/>
          <w:lang w:val="el-GR" w:eastAsia="el-GR"/>
        </w:rPr>
        <w:t>διαθέ</w:t>
      </w:r>
      <w:r w:rsidR="00253E9A">
        <w:rPr>
          <w:rFonts w:eastAsia="Calibri"/>
          <w:szCs w:val="22"/>
          <w:lang w:val="el-GR" w:eastAsia="el-GR"/>
        </w:rPr>
        <w:t>σ</w:t>
      </w:r>
      <w:r>
        <w:rPr>
          <w:rFonts w:eastAsia="Calibri"/>
          <w:szCs w:val="22"/>
          <w:lang w:val="el-GR" w:eastAsia="el-GR"/>
        </w:rPr>
        <w:t>ει</w:t>
      </w:r>
      <w:r w:rsidR="00253E9A">
        <w:rPr>
          <w:rFonts w:eastAsia="Calibri"/>
          <w:szCs w:val="22"/>
          <w:lang w:val="el-GR" w:eastAsia="el-GR"/>
        </w:rPr>
        <w:t xml:space="preserve"> για την ολοκλήρωση του έργου</w:t>
      </w:r>
      <w:r w:rsidR="00896E16" w:rsidRPr="005E6BA4">
        <w:rPr>
          <w:rFonts w:eastAsia="Calibri"/>
          <w:szCs w:val="22"/>
          <w:lang w:val="el-GR" w:eastAsia="el-GR"/>
        </w:rPr>
        <w:t xml:space="preserve">, </w:t>
      </w:r>
      <w:r>
        <w:rPr>
          <w:rFonts w:eastAsia="Calibri"/>
          <w:szCs w:val="22"/>
          <w:lang w:val="el-GR" w:eastAsia="el-GR"/>
        </w:rPr>
        <w:t>στην οποία θα επισυνάπτονται όλα τα απαραίτητα έγγραφα από τα οποία αποδεικνύεται</w:t>
      </w:r>
      <w:r w:rsidR="006F650E">
        <w:rPr>
          <w:rFonts w:eastAsia="Calibri"/>
          <w:szCs w:val="22"/>
          <w:lang w:val="el-GR" w:eastAsia="el-GR"/>
        </w:rPr>
        <w:t xml:space="preserve"> </w:t>
      </w:r>
      <w:r>
        <w:rPr>
          <w:rFonts w:eastAsia="Calibri"/>
          <w:szCs w:val="22"/>
          <w:lang w:val="el-GR" w:eastAsia="el-GR"/>
        </w:rPr>
        <w:t xml:space="preserve">η ανωτέρω απαιτούμενη  </w:t>
      </w:r>
      <w:r w:rsidR="00CF1498">
        <w:rPr>
          <w:rFonts w:eastAsia="Calibri"/>
          <w:szCs w:val="22"/>
          <w:lang w:val="el-GR" w:eastAsia="el-GR"/>
        </w:rPr>
        <w:t xml:space="preserve">συμμετοχή </w:t>
      </w:r>
      <w:r w:rsidR="006F650E">
        <w:rPr>
          <w:rFonts w:eastAsia="Calibri"/>
          <w:szCs w:val="22"/>
          <w:lang w:val="el-GR" w:eastAsia="el-GR"/>
        </w:rPr>
        <w:t xml:space="preserve">των μελών της Ομάδας έργου </w:t>
      </w:r>
      <w:r w:rsidR="00CF1498">
        <w:rPr>
          <w:rFonts w:eastAsia="Calibri"/>
          <w:szCs w:val="22"/>
          <w:lang w:val="el-GR" w:eastAsia="el-GR"/>
        </w:rPr>
        <w:t>σε εγκατάσταση</w:t>
      </w:r>
      <w:r w:rsidR="00E644DA">
        <w:rPr>
          <w:rFonts w:eastAsia="Calibri"/>
          <w:szCs w:val="22"/>
          <w:lang w:val="el-GR" w:eastAsia="el-GR"/>
        </w:rPr>
        <w:t xml:space="preserve"> και παραμετροποίηση</w:t>
      </w:r>
      <w:r w:rsidR="00CF1498">
        <w:rPr>
          <w:rFonts w:eastAsia="Calibri"/>
          <w:szCs w:val="22"/>
          <w:lang w:val="el-GR" w:eastAsia="el-GR"/>
        </w:rPr>
        <w:t xml:space="preserve"> αδειών χρήσης λογισμικού </w:t>
      </w:r>
      <w:r w:rsidR="00CF1498" w:rsidRPr="00CC76C7">
        <w:rPr>
          <w:rFonts w:eastAsia="Calibri"/>
          <w:szCs w:val="22"/>
          <w:lang w:val="el-GR" w:eastAsia="el-GR"/>
        </w:rPr>
        <w:t xml:space="preserve">προστασίας ηλεκτρονικής </w:t>
      </w:r>
      <w:proofErr w:type="spellStart"/>
      <w:r w:rsidR="00CF1498" w:rsidRPr="00CC76C7">
        <w:rPr>
          <w:rFonts w:eastAsia="Calibri"/>
          <w:szCs w:val="22"/>
          <w:lang w:val="el-GR" w:eastAsia="el-GR"/>
        </w:rPr>
        <w:t>αλληλογραφίας.Η</w:t>
      </w:r>
      <w:proofErr w:type="spellEnd"/>
      <w:r w:rsidRPr="00CC76C7">
        <w:rPr>
          <w:rFonts w:eastAsia="Calibri"/>
          <w:szCs w:val="22"/>
          <w:lang w:val="el-GR" w:eastAsia="el-GR"/>
        </w:rPr>
        <w:t xml:space="preserve"> επαγγελματική εμπειρία </w:t>
      </w:r>
      <w:r w:rsidR="006F650E" w:rsidRPr="00CC76C7">
        <w:rPr>
          <w:rFonts w:eastAsia="Calibri"/>
          <w:szCs w:val="22"/>
          <w:lang w:val="el-GR" w:eastAsia="el-GR"/>
        </w:rPr>
        <w:t>τους</w:t>
      </w:r>
      <w:r w:rsidR="00F10E79" w:rsidRPr="00CC76C7">
        <w:rPr>
          <w:rFonts w:eastAsia="Calibri"/>
          <w:szCs w:val="22"/>
          <w:lang w:val="el-GR" w:eastAsia="el-GR"/>
        </w:rPr>
        <w:t xml:space="preserve">, </w:t>
      </w:r>
      <w:r w:rsidR="00CF1498" w:rsidRPr="00CC76C7">
        <w:rPr>
          <w:rFonts w:eastAsia="Calibri"/>
          <w:szCs w:val="22"/>
          <w:lang w:val="el-GR" w:eastAsia="el-GR"/>
        </w:rPr>
        <w:t xml:space="preserve">θα </w:t>
      </w:r>
      <w:r w:rsidR="00F10E79" w:rsidRPr="00CC76C7">
        <w:rPr>
          <w:rFonts w:eastAsia="Calibri"/>
          <w:szCs w:val="22"/>
          <w:lang w:val="el-GR" w:eastAsia="el-GR"/>
        </w:rPr>
        <w:t xml:space="preserve"> αποδει</w:t>
      </w:r>
      <w:r w:rsidR="00CF1498" w:rsidRPr="00CC76C7">
        <w:rPr>
          <w:rFonts w:eastAsia="Calibri"/>
          <w:szCs w:val="22"/>
          <w:lang w:val="el-GR" w:eastAsia="el-GR"/>
        </w:rPr>
        <w:t xml:space="preserve">χθεί με βεβαιώσεις του </w:t>
      </w:r>
      <w:r w:rsidR="005E1406" w:rsidRPr="00CC76C7">
        <w:rPr>
          <w:rFonts w:eastAsia="Calibri"/>
          <w:szCs w:val="22"/>
          <w:lang w:val="el-GR" w:eastAsia="el-GR"/>
        </w:rPr>
        <w:t xml:space="preserve">υποψήφιου </w:t>
      </w:r>
      <w:r w:rsidR="00CF1498" w:rsidRPr="00CC76C7">
        <w:rPr>
          <w:rFonts w:eastAsia="Calibri"/>
          <w:szCs w:val="22"/>
          <w:lang w:val="el-GR" w:eastAsia="el-GR"/>
        </w:rPr>
        <w:t xml:space="preserve">οικονομικού φορέα </w:t>
      </w:r>
      <w:r w:rsidR="00E644DA" w:rsidRPr="00CC76C7">
        <w:rPr>
          <w:rFonts w:eastAsia="Calibri"/>
          <w:szCs w:val="22"/>
          <w:lang w:val="el-GR" w:eastAsia="el-GR"/>
        </w:rPr>
        <w:t>που θα αναφέρουν ότι τα μέλη της ομάδας έργου έχουν συμμετάσχει στην παρ</w:t>
      </w:r>
      <w:r w:rsidR="00802F08" w:rsidRPr="00CC76C7">
        <w:rPr>
          <w:rFonts w:eastAsia="Calibri"/>
          <w:szCs w:val="22"/>
          <w:lang w:val="el-GR" w:eastAsia="el-GR"/>
        </w:rPr>
        <w:t>ο</w:t>
      </w:r>
      <w:r w:rsidR="00E644DA" w:rsidRPr="00CC76C7">
        <w:rPr>
          <w:rFonts w:eastAsia="Calibri"/>
          <w:szCs w:val="22"/>
          <w:lang w:val="el-GR" w:eastAsia="el-GR"/>
        </w:rPr>
        <w:t xml:space="preserve">χή </w:t>
      </w:r>
      <w:r w:rsidR="00802F08" w:rsidRPr="00CC76C7">
        <w:rPr>
          <w:rFonts w:eastAsia="Calibri"/>
          <w:szCs w:val="22"/>
          <w:lang w:val="el-GR" w:eastAsia="el-GR"/>
        </w:rPr>
        <w:t>αντίστοιχων έρ</w:t>
      </w:r>
      <w:r w:rsidR="00253E9A" w:rsidRPr="00CC76C7">
        <w:rPr>
          <w:rFonts w:eastAsia="Calibri"/>
          <w:szCs w:val="22"/>
          <w:lang w:val="el-GR" w:eastAsia="el-GR"/>
        </w:rPr>
        <w:t>γ</w:t>
      </w:r>
      <w:r w:rsidR="00802F08" w:rsidRPr="00CC76C7">
        <w:rPr>
          <w:rFonts w:eastAsia="Calibri"/>
          <w:szCs w:val="22"/>
          <w:lang w:val="el-GR" w:eastAsia="el-GR"/>
        </w:rPr>
        <w:t>ων υπηρεσιών εγκατάσταση</w:t>
      </w:r>
      <w:r w:rsidR="00253E9A" w:rsidRPr="00CC76C7">
        <w:rPr>
          <w:rFonts w:eastAsia="Calibri"/>
          <w:szCs w:val="22"/>
          <w:lang w:val="el-GR" w:eastAsia="el-GR"/>
        </w:rPr>
        <w:t xml:space="preserve">ς, </w:t>
      </w:r>
      <w:r w:rsidR="00802F08" w:rsidRPr="00CC76C7">
        <w:rPr>
          <w:rFonts w:eastAsia="Calibri"/>
          <w:szCs w:val="22"/>
          <w:lang w:val="el-GR" w:eastAsia="el-GR"/>
        </w:rPr>
        <w:t>παραμετροποίησης</w:t>
      </w:r>
      <w:r w:rsidR="00253E9A" w:rsidRPr="00CC76C7">
        <w:rPr>
          <w:rFonts w:eastAsia="Calibri"/>
          <w:szCs w:val="22"/>
          <w:lang w:val="el-GR" w:eastAsia="el-GR"/>
        </w:rPr>
        <w:t xml:space="preserve"> και</w:t>
      </w:r>
      <w:r w:rsidR="00802F08" w:rsidRPr="00CC76C7">
        <w:rPr>
          <w:rFonts w:eastAsia="Calibri"/>
          <w:szCs w:val="22"/>
          <w:lang w:val="el-GR" w:eastAsia="el-GR"/>
        </w:rPr>
        <w:t xml:space="preserve"> λειτουργία αδειών χρήσης ασφάλειας ηλεκτρονικής αλληλογραφίας</w:t>
      </w:r>
      <w:r w:rsidR="00253E9A" w:rsidRPr="00CC76C7">
        <w:rPr>
          <w:rFonts w:eastAsia="Calibri"/>
          <w:szCs w:val="22"/>
          <w:lang w:val="el-GR" w:eastAsia="el-GR"/>
        </w:rPr>
        <w:t>,</w:t>
      </w:r>
      <w:r w:rsidR="00802F08" w:rsidRPr="00CC76C7">
        <w:rPr>
          <w:rFonts w:eastAsia="Calibri"/>
          <w:szCs w:val="22"/>
          <w:lang w:val="el-GR" w:eastAsia="el-GR"/>
        </w:rPr>
        <w:t xml:space="preserve"> </w:t>
      </w:r>
      <w:r w:rsidR="00E644DA" w:rsidRPr="00CC76C7">
        <w:rPr>
          <w:rFonts w:eastAsia="Calibri"/>
          <w:szCs w:val="22"/>
          <w:lang w:val="el-GR" w:eastAsia="el-GR"/>
        </w:rPr>
        <w:t xml:space="preserve">καθώς και με βιογραφικά των μελών της ομάδας έργου από τα οποία θα αποδεικνύεται η εμπειρία των μελών της ομάδας έργου </w:t>
      </w:r>
      <w:r w:rsidR="00802F08" w:rsidRPr="00CC76C7">
        <w:rPr>
          <w:rFonts w:eastAsia="Calibri"/>
          <w:szCs w:val="22"/>
          <w:lang w:val="el-GR" w:eastAsia="el-GR"/>
        </w:rPr>
        <w:t>σε εγκαταστάσεις αντίστοιχων έργων.</w:t>
      </w:r>
      <w:r>
        <w:rPr>
          <w:rFonts w:eastAsia="Calibri"/>
          <w:szCs w:val="22"/>
          <w:lang w:val="el-GR" w:eastAsia="el-GR"/>
        </w:rPr>
        <w:t xml:space="preserve"> </w:t>
      </w:r>
      <w:r w:rsidR="00896E16" w:rsidRPr="005E6BA4">
        <w:rPr>
          <w:rFonts w:eastAsia="Calibri"/>
          <w:szCs w:val="22"/>
          <w:lang w:val="el-GR" w:eastAsia="el-GR"/>
        </w:rPr>
        <w:t xml:space="preserve"> </w:t>
      </w:r>
    </w:p>
    <w:p w14:paraId="54D87971" w14:textId="77777777" w:rsidR="00A11DE7" w:rsidRPr="00CC76C7" w:rsidRDefault="00A11DE7" w:rsidP="00896E16">
      <w:pPr>
        <w:suppressAutoHyphens w:val="0"/>
        <w:spacing w:before="60" w:after="60"/>
        <w:rPr>
          <w:rFonts w:cs="Tahoma"/>
          <w:b/>
          <w:color w:val="000000" w:themeColor="text1"/>
          <w:sz w:val="24"/>
          <w:lang w:val="el-GR"/>
        </w:rPr>
      </w:pPr>
    </w:p>
    <w:p w14:paraId="6BF8B598" w14:textId="3ED036F0" w:rsidR="00A11DE7" w:rsidRPr="00CC76C7" w:rsidRDefault="00A11DE7" w:rsidP="00896E16">
      <w:pPr>
        <w:suppressAutoHyphens w:val="0"/>
        <w:spacing w:before="60" w:after="60"/>
        <w:rPr>
          <w:rFonts w:eastAsia="Calibri"/>
          <w:szCs w:val="22"/>
          <w:lang w:val="el-GR" w:eastAsia="el-GR"/>
        </w:rPr>
      </w:pPr>
      <w:r w:rsidRPr="00CC76C7">
        <w:rPr>
          <w:rFonts w:eastAsia="Calibri"/>
          <w:b/>
          <w:bCs/>
          <w:szCs w:val="22"/>
          <w:lang w:val="el-GR" w:eastAsia="el-GR"/>
        </w:rPr>
        <w:t>Αντίστοιχο Έργο</w:t>
      </w:r>
      <w:r w:rsidRPr="00CC76C7">
        <w:rPr>
          <w:rFonts w:eastAsia="Calibri"/>
          <w:szCs w:val="22"/>
          <w:lang w:val="el-GR" w:eastAsia="el-GR"/>
        </w:rPr>
        <w:t xml:space="preserve"> ορίζεται ένα Έργο, που αφορά σε όμοιο ή ισοδύναμο από πλευράς απαιτήσεων υλοποίησης φυσικό αντικείμενο, σε όρους </w:t>
      </w:r>
      <w:proofErr w:type="spellStart"/>
      <w:r w:rsidRPr="00CC76C7">
        <w:rPr>
          <w:rFonts w:eastAsia="Calibri"/>
          <w:szCs w:val="22"/>
          <w:lang w:val="el-GR" w:eastAsia="el-GR"/>
        </w:rPr>
        <w:t>εφαρμοσθεισών</w:t>
      </w:r>
      <w:proofErr w:type="spellEnd"/>
      <w:r w:rsidRPr="00CC76C7">
        <w:rPr>
          <w:rFonts w:eastAsia="Calibri"/>
          <w:szCs w:val="22"/>
          <w:lang w:val="el-GR" w:eastAsia="el-GR"/>
        </w:rPr>
        <w:t xml:space="preserve"> τεχνολογιών, μεθοδολογιών ή/και αρχιτεκτονικής υλοποίησης, κλίμακας και τεχνολογικής και επιχειρησιακής πολυπλοκότητας, σε όλες τις φάσεις του κύκλου ζωής του</w:t>
      </w:r>
    </w:p>
    <w:p w14:paraId="2784F098" w14:textId="77777777" w:rsidR="00253E9A" w:rsidRPr="00CC76C7" w:rsidRDefault="00253E9A" w:rsidP="00896E16">
      <w:pPr>
        <w:suppressAutoHyphens w:val="0"/>
        <w:spacing w:before="60" w:after="60"/>
        <w:rPr>
          <w:rFonts w:eastAsia="Calibri"/>
          <w:szCs w:val="22"/>
          <w:lang w:val="el-GR" w:eastAsia="el-GR"/>
        </w:rPr>
      </w:pPr>
    </w:p>
    <w:p w14:paraId="6B1501F7" w14:textId="6C43DED3" w:rsidR="00253E9A" w:rsidRPr="00CC76C7" w:rsidRDefault="00253E9A" w:rsidP="00896E16">
      <w:pPr>
        <w:suppressAutoHyphens w:val="0"/>
        <w:spacing w:before="60" w:after="60"/>
        <w:rPr>
          <w:rFonts w:eastAsia="Calibri"/>
          <w:szCs w:val="22"/>
          <w:lang w:val="el-GR" w:eastAsia="el-GR"/>
        </w:rPr>
      </w:pPr>
      <w:r w:rsidRPr="00CC76C7">
        <w:rPr>
          <w:rFonts w:eastAsia="Calibri"/>
          <w:b/>
          <w:bCs/>
          <w:szCs w:val="22"/>
          <w:lang w:val="el-GR" w:eastAsia="el-GR"/>
        </w:rPr>
        <w:t>Ολοκλήρωση ενός Έργου με επιτυχία</w:t>
      </w:r>
      <w:r w:rsidRPr="00CC76C7">
        <w:rPr>
          <w:rFonts w:eastAsia="Calibri"/>
          <w:szCs w:val="22"/>
          <w:lang w:val="el-GR" w:eastAsia="el-GR"/>
        </w:rPr>
        <w:t xml:space="preserve"> νοείται ως, η εντός αρχικού χρονοδιαγράμματος, εντός του αρχικού προϋπολογισμού και εντός των προδιαγραφών ποιότητας, ολοκλήρωση ενός αντίστοιχου Έργου. </w:t>
      </w:r>
    </w:p>
    <w:p w14:paraId="76256E08" w14:textId="77777777" w:rsidR="00A11DE7" w:rsidRDefault="00A11DE7" w:rsidP="00896E16">
      <w:pPr>
        <w:suppressAutoHyphens w:val="0"/>
        <w:spacing w:before="60" w:after="60"/>
        <w:rPr>
          <w:rFonts w:eastAsia="Calibri"/>
          <w:szCs w:val="22"/>
          <w:lang w:val="el-GR" w:eastAsia="el-GR"/>
        </w:rPr>
      </w:pPr>
    </w:p>
    <w:p w14:paraId="6F331D9E" w14:textId="1A818704" w:rsidR="00896E16" w:rsidRPr="005E6BA4" w:rsidRDefault="00896E16" w:rsidP="00896E16">
      <w:pPr>
        <w:suppressAutoHyphens w:val="0"/>
        <w:spacing w:before="60" w:after="60"/>
        <w:rPr>
          <w:rFonts w:eastAsia="Calibri"/>
          <w:szCs w:val="22"/>
          <w:lang w:val="el-GR" w:eastAsia="el-GR"/>
        </w:rPr>
      </w:pPr>
      <w:r w:rsidRPr="005E6BA4">
        <w:rPr>
          <w:rFonts w:eastAsia="Calibri"/>
          <w:szCs w:val="22"/>
          <w:lang w:val="el-GR" w:eastAsia="el-GR"/>
        </w:rPr>
        <w:t>Προσφορές</w:t>
      </w:r>
      <w:r w:rsidR="00D87AD6">
        <w:rPr>
          <w:rFonts w:eastAsia="Calibri"/>
          <w:szCs w:val="22"/>
          <w:lang w:val="el-GR" w:eastAsia="el-GR"/>
        </w:rPr>
        <w:t>,</w:t>
      </w:r>
      <w:r w:rsidRPr="005E6BA4">
        <w:rPr>
          <w:rFonts w:eastAsia="Calibri"/>
          <w:szCs w:val="22"/>
          <w:lang w:val="el-GR" w:eastAsia="el-GR"/>
        </w:rPr>
        <w:t xml:space="preserve"> οι οποίες δεν ικανοποιούν την παραπάνω απαίτηση</w:t>
      </w:r>
      <w:r w:rsidR="00D87AD6">
        <w:rPr>
          <w:rFonts w:eastAsia="Calibri"/>
          <w:szCs w:val="22"/>
          <w:lang w:val="el-GR" w:eastAsia="el-GR"/>
        </w:rPr>
        <w:t>,</w:t>
      </w:r>
      <w:r w:rsidRPr="005E6BA4">
        <w:rPr>
          <w:rFonts w:eastAsia="Calibri"/>
          <w:szCs w:val="22"/>
          <w:lang w:val="el-GR" w:eastAsia="el-GR"/>
        </w:rPr>
        <w:t xml:space="preserve"> δεν πρόκειται να γίνουν δεκτές και θα απορριφθούν.</w:t>
      </w:r>
    </w:p>
    <w:p w14:paraId="17042093" w14:textId="7A2F359C" w:rsidR="00896E16" w:rsidRPr="005E6BA4" w:rsidRDefault="00896E16" w:rsidP="00896E16">
      <w:pPr>
        <w:keepNext/>
        <w:numPr>
          <w:ilvl w:val="1"/>
          <w:numId w:val="0"/>
        </w:numPr>
        <w:suppressAutoHyphens w:val="0"/>
        <w:spacing w:before="240"/>
        <w:ind w:left="576" w:hanging="576"/>
        <w:outlineLvl w:val="1"/>
        <w:rPr>
          <w:rFonts w:cs="Times New Roman"/>
          <w:b/>
          <w:bCs/>
          <w:iCs/>
          <w:szCs w:val="22"/>
          <w:lang w:val="el-GR" w:eastAsia="en-US"/>
        </w:rPr>
      </w:pPr>
      <w:r w:rsidRPr="005E6BA4">
        <w:rPr>
          <w:rFonts w:cs="Times New Roman"/>
          <w:b/>
          <w:bCs/>
          <w:iCs/>
          <w:szCs w:val="22"/>
          <w:lang w:val="el-GR" w:eastAsia="en-US"/>
        </w:rPr>
        <w:t>2.2 Υπηρεσίες Εγκατάστασης και Χρονοδιαγράμματα</w:t>
      </w:r>
      <w:bookmarkEnd w:id="102"/>
    </w:p>
    <w:p w14:paraId="146269B8" w14:textId="34139A30" w:rsidR="00896E16" w:rsidRPr="005E6BA4" w:rsidRDefault="00896E16" w:rsidP="00896E16">
      <w:pPr>
        <w:suppressAutoHyphens w:val="0"/>
        <w:spacing w:before="60" w:after="60"/>
        <w:rPr>
          <w:rFonts w:eastAsia="Calibri"/>
          <w:szCs w:val="22"/>
          <w:lang w:val="el-GR" w:eastAsia="el-GR"/>
        </w:rPr>
      </w:pPr>
      <w:r w:rsidRPr="005E6BA4">
        <w:rPr>
          <w:rFonts w:eastAsia="Calibri"/>
          <w:szCs w:val="22"/>
          <w:lang w:val="el-GR" w:eastAsia="el-GR"/>
        </w:rPr>
        <w:t xml:space="preserve">Η διάρκεια της εγκατάστασης </w:t>
      </w:r>
      <w:r w:rsidR="006F650E">
        <w:rPr>
          <w:rFonts w:eastAsia="Calibri"/>
          <w:szCs w:val="22"/>
          <w:lang w:val="el-GR" w:eastAsia="el-GR"/>
        </w:rPr>
        <w:t xml:space="preserve">των </w:t>
      </w:r>
      <w:r w:rsidRPr="005E6BA4">
        <w:rPr>
          <w:rFonts w:eastAsia="Calibri"/>
          <w:szCs w:val="22"/>
          <w:lang w:val="el-GR" w:eastAsia="el-GR"/>
        </w:rPr>
        <w:t xml:space="preserve">αδειών χρήσης λογισμικού ασφάλειας ηλεκτρονικής αλληλογραφίας ορίζεται στις τριάντα (30) ημέρες, μετά την υπογραφή της σύμβασης. </w:t>
      </w:r>
    </w:p>
    <w:p w14:paraId="1E7E61CE" w14:textId="77777777" w:rsidR="00896E16" w:rsidRPr="005E6BA4" w:rsidRDefault="00896E16" w:rsidP="00D87AD6">
      <w:pPr>
        <w:suppressAutoHyphens w:val="0"/>
        <w:spacing w:after="0"/>
        <w:rPr>
          <w:rFonts w:eastAsia="Calibri"/>
          <w:szCs w:val="22"/>
          <w:lang w:val="el-GR" w:eastAsia="el-GR"/>
        </w:rPr>
      </w:pPr>
    </w:p>
    <w:p w14:paraId="717AEAE2" w14:textId="1AC4805A" w:rsidR="00896E16" w:rsidRPr="005E6BA4" w:rsidRDefault="00896E16" w:rsidP="00896E16">
      <w:pPr>
        <w:suppressAutoHyphens w:val="0"/>
        <w:spacing w:before="60" w:after="60"/>
        <w:rPr>
          <w:rFonts w:eastAsia="Calibri"/>
          <w:szCs w:val="22"/>
          <w:lang w:val="el-GR" w:eastAsia="el-GR"/>
        </w:rPr>
      </w:pPr>
      <w:r w:rsidRPr="005E6BA4">
        <w:rPr>
          <w:rFonts w:eastAsia="Calibri"/>
          <w:szCs w:val="22"/>
          <w:lang w:val="el-GR" w:eastAsia="el-GR"/>
        </w:rPr>
        <w:lastRenderedPageBreak/>
        <w:t>Αναλυτικότερα εντός 10 ημερών από την υπογραφή της σύμβασης, ο ανάδοχος οφείλει να παραδώσει και να ενεργοποιήσει το σύνολο των αδειών χρήσης που ζητούνται στ</w:t>
      </w:r>
      <w:r w:rsidR="00153F4D" w:rsidRPr="005E6BA4">
        <w:rPr>
          <w:rFonts w:eastAsia="Calibri"/>
          <w:szCs w:val="22"/>
          <w:lang w:val="el-GR" w:eastAsia="el-GR"/>
        </w:rPr>
        <w:t>η παρούσα</w:t>
      </w:r>
      <w:r w:rsidRPr="005E6BA4">
        <w:rPr>
          <w:rFonts w:eastAsia="Calibri"/>
          <w:szCs w:val="22"/>
          <w:lang w:val="el-GR" w:eastAsia="el-GR"/>
        </w:rPr>
        <w:t xml:space="preserve">, και εντός 20 ημερών από την ενεργοποίηση των αδειών, ο ανάδοχος  πρέπει να έχει πραγματοποιήσει την εγκατάσταση, παραμετροποίηση και εκπαίδευση του προσωπικού της ΕΡΤ Α.Ε. για τις ζητούμενες άδειες χρήσης λογισμικού ηλεκτρονικής αλληλογραφίας.  </w:t>
      </w:r>
    </w:p>
    <w:p w14:paraId="5C32D285" w14:textId="77777777" w:rsidR="00896E16" w:rsidRPr="005E6BA4" w:rsidRDefault="00896E16" w:rsidP="001A7412">
      <w:pPr>
        <w:suppressAutoHyphens w:val="0"/>
        <w:spacing w:after="0"/>
        <w:rPr>
          <w:rFonts w:eastAsia="Calibri"/>
          <w:szCs w:val="22"/>
          <w:lang w:val="el-GR" w:eastAsia="el-GR"/>
        </w:rPr>
      </w:pPr>
    </w:p>
    <w:p w14:paraId="24C32A96" w14:textId="77777777" w:rsidR="00896E16" w:rsidRPr="005E6BA4" w:rsidRDefault="00896E16" w:rsidP="00896E16">
      <w:pPr>
        <w:suppressAutoHyphens w:val="0"/>
        <w:spacing w:before="60" w:after="60"/>
        <w:rPr>
          <w:rFonts w:eastAsia="Calibri"/>
          <w:szCs w:val="22"/>
          <w:lang w:val="el-GR" w:eastAsia="el-GR"/>
        </w:rPr>
      </w:pPr>
      <w:bookmarkStart w:id="103" w:name="_Toc200456982"/>
      <w:r w:rsidRPr="005E6BA4">
        <w:rPr>
          <w:rFonts w:eastAsia="Calibri"/>
          <w:szCs w:val="22"/>
          <w:lang w:val="el-GR" w:eastAsia="el-GR"/>
        </w:rPr>
        <w:t xml:space="preserve">Ο ανάδοχος οφείλει να διασφαλίσει την πλήρη ενσωμάτωση των αδειών χρήσης λογισμικού ηλεκτρονικής αλληλογραφίας με την υπάρχουσα υποδομή Office 365, συμπεριλαμβανομένης της σύνδεσης μέσω Microsoft </w:t>
      </w:r>
      <w:proofErr w:type="spellStart"/>
      <w:r w:rsidRPr="005E6BA4">
        <w:rPr>
          <w:rFonts w:eastAsia="Calibri"/>
          <w:szCs w:val="22"/>
          <w:lang w:val="el-GR" w:eastAsia="el-GR"/>
        </w:rPr>
        <w:t>Graph</w:t>
      </w:r>
      <w:proofErr w:type="spellEnd"/>
      <w:r w:rsidRPr="005E6BA4">
        <w:rPr>
          <w:rFonts w:eastAsia="Calibri"/>
          <w:szCs w:val="22"/>
          <w:lang w:val="el-GR" w:eastAsia="el-GR"/>
        </w:rPr>
        <w:t xml:space="preserve"> API ή/και mail </w:t>
      </w:r>
      <w:proofErr w:type="spellStart"/>
      <w:r w:rsidRPr="005E6BA4">
        <w:rPr>
          <w:rFonts w:eastAsia="Calibri"/>
          <w:szCs w:val="22"/>
          <w:lang w:val="el-GR" w:eastAsia="el-GR"/>
        </w:rPr>
        <w:t>flow</w:t>
      </w:r>
      <w:proofErr w:type="spellEnd"/>
      <w:r w:rsidRPr="005E6BA4">
        <w:rPr>
          <w:rFonts w:eastAsia="Calibri"/>
          <w:szCs w:val="22"/>
          <w:lang w:val="el-GR" w:eastAsia="el-GR"/>
        </w:rPr>
        <w:t xml:space="preserve"> </w:t>
      </w:r>
      <w:proofErr w:type="spellStart"/>
      <w:r w:rsidRPr="005E6BA4">
        <w:rPr>
          <w:rFonts w:eastAsia="Calibri"/>
          <w:szCs w:val="22"/>
          <w:lang w:val="el-GR" w:eastAsia="el-GR"/>
        </w:rPr>
        <w:t>connectors</w:t>
      </w:r>
      <w:proofErr w:type="spellEnd"/>
      <w:r w:rsidRPr="005E6BA4">
        <w:rPr>
          <w:rFonts w:eastAsia="Calibri"/>
          <w:szCs w:val="22"/>
          <w:lang w:val="el-GR" w:eastAsia="el-GR"/>
        </w:rPr>
        <w:t xml:space="preserve">, με τεκμηριωμένο τρόπο. Θα πρέπει να διασφαλιστεί ότι η </w:t>
      </w:r>
      <w:proofErr w:type="spellStart"/>
      <w:r w:rsidRPr="005E6BA4">
        <w:rPr>
          <w:rFonts w:eastAsia="Calibri"/>
          <w:szCs w:val="22"/>
          <w:lang w:val="el-GR" w:eastAsia="el-GR"/>
        </w:rPr>
        <w:t>SaaS</w:t>
      </w:r>
      <w:proofErr w:type="spellEnd"/>
      <w:r w:rsidRPr="005E6BA4">
        <w:rPr>
          <w:rFonts w:eastAsia="Calibri"/>
          <w:szCs w:val="22"/>
          <w:lang w:val="el-GR" w:eastAsia="el-GR"/>
        </w:rPr>
        <w:t xml:space="preserve"> (</w:t>
      </w:r>
      <w:r w:rsidRPr="005E6BA4">
        <w:rPr>
          <w:rFonts w:eastAsia="Calibri"/>
          <w:i/>
          <w:iCs/>
          <w:szCs w:val="22"/>
          <w:lang w:val="el-GR" w:eastAsia="el-GR"/>
        </w:rPr>
        <w:t xml:space="preserve">Software </w:t>
      </w:r>
      <w:proofErr w:type="spellStart"/>
      <w:r w:rsidRPr="005E6BA4">
        <w:rPr>
          <w:rFonts w:eastAsia="Calibri"/>
          <w:i/>
          <w:iCs/>
          <w:szCs w:val="22"/>
          <w:lang w:val="el-GR" w:eastAsia="el-GR"/>
        </w:rPr>
        <w:t>as</w:t>
      </w:r>
      <w:proofErr w:type="spellEnd"/>
      <w:r w:rsidRPr="005E6BA4">
        <w:rPr>
          <w:rFonts w:eastAsia="Calibri"/>
          <w:i/>
          <w:iCs/>
          <w:szCs w:val="22"/>
          <w:lang w:val="el-GR" w:eastAsia="el-GR"/>
        </w:rPr>
        <w:t xml:space="preserve"> a </w:t>
      </w:r>
      <w:proofErr w:type="spellStart"/>
      <w:r w:rsidRPr="005E6BA4">
        <w:rPr>
          <w:rFonts w:eastAsia="Calibri"/>
          <w:i/>
          <w:iCs/>
          <w:szCs w:val="22"/>
          <w:lang w:val="el-GR" w:eastAsia="el-GR"/>
        </w:rPr>
        <w:t>Service</w:t>
      </w:r>
      <w:proofErr w:type="spellEnd"/>
      <w:r w:rsidRPr="005E6BA4">
        <w:rPr>
          <w:rFonts w:eastAsia="Calibri"/>
          <w:szCs w:val="22"/>
          <w:lang w:val="el-GR" w:eastAsia="el-GR"/>
        </w:rPr>
        <w:t xml:space="preserve">)  λειτουργεί σε καθεστώς </w:t>
      </w:r>
      <w:proofErr w:type="spellStart"/>
      <w:r w:rsidRPr="005E6BA4">
        <w:rPr>
          <w:rFonts w:eastAsia="Calibri"/>
          <w:szCs w:val="22"/>
          <w:lang w:val="el-GR" w:eastAsia="el-GR"/>
        </w:rPr>
        <w:t>least</w:t>
      </w:r>
      <w:proofErr w:type="spellEnd"/>
      <w:r w:rsidRPr="005E6BA4">
        <w:rPr>
          <w:rFonts w:eastAsia="Calibri"/>
          <w:szCs w:val="22"/>
          <w:lang w:val="el-GR" w:eastAsia="el-GR"/>
        </w:rPr>
        <w:t xml:space="preserve"> </w:t>
      </w:r>
      <w:proofErr w:type="spellStart"/>
      <w:r w:rsidRPr="005E6BA4">
        <w:rPr>
          <w:rFonts w:eastAsia="Calibri"/>
          <w:szCs w:val="22"/>
          <w:lang w:val="el-GR" w:eastAsia="el-GR"/>
        </w:rPr>
        <w:t>privilege</w:t>
      </w:r>
      <w:proofErr w:type="spellEnd"/>
      <w:r w:rsidRPr="005E6BA4">
        <w:rPr>
          <w:rFonts w:eastAsia="Calibri"/>
          <w:szCs w:val="22"/>
          <w:lang w:val="el-GR" w:eastAsia="el-GR"/>
        </w:rPr>
        <w:t xml:space="preserve"> </w:t>
      </w:r>
      <w:proofErr w:type="spellStart"/>
      <w:r w:rsidRPr="005E6BA4">
        <w:rPr>
          <w:rFonts w:eastAsia="Calibri"/>
          <w:szCs w:val="22"/>
          <w:lang w:val="el-GR" w:eastAsia="el-GR"/>
        </w:rPr>
        <w:t>access</w:t>
      </w:r>
      <w:proofErr w:type="spellEnd"/>
      <w:r w:rsidRPr="005E6BA4">
        <w:rPr>
          <w:rFonts w:eastAsia="Calibri"/>
          <w:szCs w:val="22"/>
          <w:lang w:val="el-GR" w:eastAsia="el-GR"/>
        </w:rPr>
        <w:t xml:space="preserve"> και ότι διατηρεί την ακεραιότητα της ανταλλαγής μηνυμάτων χωρίς παρεμβολές ή απώλειες.</w:t>
      </w:r>
    </w:p>
    <w:p w14:paraId="6E45700A" w14:textId="77777777" w:rsidR="00896E16" w:rsidRPr="005E6BA4" w:rsidRDefault="00896E16" w:rsidP="001A7412">
      <w:pPr>
        <w:suppressAutoHyphens w:val="0"/>
        <w:spacing w:after="0"/>
        <w:ind w:left="360" w:hanging="360"/>
        <w:rPr>
          <w:rFonts w:eastAsia="Calibri"/>
          <w:szCs w:val="22"/>
          <w:lang w:val="el-GR" w:eastAsia="el-GR"/>
        </w:rPr>
      </w:pPr>
    </w:p>
    <w:p w14:paraId="78E82EA2" w14:textId="77777777" w:rsidR="00896E16" w:rsidRPr="005E6BA4" w:rsidRDefault="00896E16" w:rsidP="00896E16">
      <w:pPr>
        <w:suppressAutoHyphens w:val="0"/>
        <w:spacing w:before="60" w:after="60"/>
        <w:rPr>
          <w:rFonts w:eastAsia="Calibri"/>
          <w:szCs w:val="22"/>
          <w:lang w:val="el-GR" w:eastAsia="el-GR"/>
        </w:rPr>
      </w:pPr>
      <w:r w:rsidRPr="005E6BA4">
        <w:rPr>
          <w:rFonts w:eastAsia="Calibri"/>
          <w:szCs w:val="22"/>
          <w:lang w:val="el-GR" w:eastAsia="el-GR"/>
        </w:rPr>
        <w:t>Ο ανάδοχος δεσμεύεται, επιπλέον, να παραδώσει πλήρες πλάνο ενσωμάτωσης, παραμετροποίησης και ελέγχου της λειτουργίας (</w:t>
      </w:r>
      <w:proofErr w:type="spellStart"/>
      <w:r w:rsidRPr="005E6BA4">
        <w:rPr>
          <w:rFonts w:eastAsia="Calibri"/>
          <w:szCs w:val="22"/>
          <w:lang w:val="el-GR" w:eastAsia="el-GR"/>
        </w:rPr>
        <w:t>acceptance</w:t>
      </w:r>
      <w:proofErr w:type="spellEnd"/>
      <w:r w:rsidRPr="005E6BA4">
        <w:rPr>
          <w:rFonts w:eastAsia="Calibri"/>
          <w:szCs w:val="22"/>
          <w:lang w:val="el-GR" w:eastAsia="el-GR"/>
        </w:rPr>
        <w:t xml:space="preserve"> </w:t>
      </w:r>
      <w:proofErr w:type="spellStart"/>
      <w:r w:rsidRPr="005E6BA4">
        <w:rPr>
          <w:rFonts w:eastAsia="Calibri"/>
          <w:szCs w:val="22"/>
          <w:lang w:val="el-GR" w:eastAsia="el-GR"/>
        </w:rPr>
        <w:t>testing</w:t>
      </w:r>
      <w:proofErr w:type="spellEnd"/>
      <w:r w:rsidRPr="005E6BA4">
        <w:rPr>
          <w:rFonts w:eastAsia="Calibri"/>
          <w:szCs w:val="22"/>
          <w:lang w:val="el-GR" w:eastAsia="el-GR"/>
        </w:rPr>
        <w:t>), καθώς και διαδικασία επαναφοράς (</w:t>
      </w:r>
      <w:proofErr w:type="spellStart"/>
      <w:r w:rsidRPr="005E6BA4">
        <w:rPr>
          <w:rFonts w:eastAsia="Calibri"/>
          <w:szCs w:val="22"/>
          <w:lang w:val="el-GR" w:eastAsia="el-GR"/>
        </w:rPr>
        <w:t>rollback</w:t>
      </w:r>
      <w:proofErr w:type="spellEnd"/>
      <w:r w:rsidRPr="005E6BA4">
        <w:rPr>
          <w:rFonts w:eastAsia="Calibri"/>
          <w:szCs w:val="22"/>
          <w:lang w:val="el-GR" w:eastAsia="el-GR"/>
        </w:rPr>
        <w:t xml:space="preserve"> </w:t>
      </w:r>
      <w:proofErr w:type="spellStart"/>
      <w:r w:rsidRPr="005E6BA4">
        <w:rPr>
          <w:rFonts w:eastAsia="Calibri"/>
          <w:szCs w:val="22"/>
          <w:lang w:val="el-GR" w:eastAsia="el-GR"/>
        </w:rPr>
        <w:t>plan</w:t>
      </w:r>
      <w:proofErr w:type="spellEnd"/>
      <w:r w:rsidRPr="005E6BA4">
        <w:rPr>
          <w:rFonts w:eastAsia="Calibri"/>
          <w:szCs w:val="22"/>
          <w:lang w:val="el-GR" w:eastAsia="el-GR"/>
        </w:rPr>
        <w:t>) σε περίπτωση προβλήματος κατά τη φάση παραγωγικής λειτουργίας.</w:t>
      </w:r>
    </w:p>
    <w:p w14:paraId="7E51F88E" w14:textId="77777777" w:rsidR="00896E16" w:rsidRPr="005E6BA4" w:rsidRDefault="00896E16" w:rsidP="00896E16">
      <w:pPr>
        <w:suppressAutoHyphens w:val="0"/>
        <w:spacing w:before="60" w:after="60"/>
        <w:rPr>
          <w:rFonts w:eastAsia="Calibri"/>
          <w:szCs w:val="22"/>
          <w:lang w:val="el-GR" w:eastAsia="el-GR"/>
        </w:rPr>
      </w:pPr>
    </w:p>
    <w:p w14:paraId="29B95B98" w14:textId="77777777" w:rsidR="00896E16" w:rsidRPr="005E6BA4" w:rsidRDefault="00896E16" w:rsidP="00896E16">
      <w:pPr>
        <w:suppressAutoHyphens w:val="0"/>
        <w:spacing w:before="60" w:after="60"/>
        <w:rPr>
          <w:rFonts w:eastAsia="Calibri"/>
          <w:szCs w:val="22"/>
          <w:lang w:val="el-GR" w:eastAsia="el-GR"/>
        </w:rPr>
      </w:pPr>
      <w:r w:rsidRPr="005E6BA4">
        <w:rPr>
          <w:rFonts w:eastAsia="Calibri"/>
          <w:szCs w:val="22"/>
          <w:lang w:val="el-GR" w:eastAsia="el-GR"/>
        </w:rPr>
        <w:t>Τυχόν καθυστέρηση στην υλοποίηση του προβλεπόμενου χρονοδιαγράμματος, η οποία οφείλεται σε υπαιτιότητα της ΕΡΤ Α.Ε., δεν θα συνυπολογίζεται στον προβλεπόμενο χρόνο εκτέλεσης του έργου.</w:t>
      </w:r>
    </w:p>
    <w:p w14:paraId="46FBA15F" w14:textId="039CA335" w:rsidR="00896E16" w:rsidRPr="005E6BA4" w:rsidRDefault="00896E16" w:rsidP="00896E16">
      <w:pPr>
        <w:keepNext/>
        <w:numPr>
          <w:ilvl w:val="1"/>
          <w:numId w:val="0"/>
        </w:numPr>
        <w:suppressAutoHyphens w:val="0"/>
        <w:spacing w:before="240"/>
        <w:ind w:left="576" w:hanging="576"/>
        <w:outlineLvl w:val="1"/>
        <w:rPr>
          <w:rFonts w:cs="Times New Roman"/>
          <w:b/>
          <w:bCs/>
          <w:iCs/>
          <w:szCs w:val="22"/>
          <w:lang w:val="el-GR" w:eastAsia="en-US"/>
        </w:rPr>
      </w:pPr>
      <w:r w:rsidRPr="005E6BA4">
        <w:rPr>
          <w:rFonts w:cs="Times New Roman"/>
          <w:b/>
          <w:bCs/>
          <w:iCs/>
          <w:szCs w:val="22"/>
          <w:lang w:val="el-GR" w:eastAsia="en-US"/>
        </w:rPr>
        <w:t>2.3 Υπηρεσίες Εκπαίδευσης</w:t>
      </w:r>
      <w:bookmarkEnd w:id="103"/>
      <w:r w:rsidRPr="005E6BA4">
        <w:rPr>
          <w:rFonts w:cs="Times New Roman"/>
          <w:b/>
          <w:bCs/>
          <w:iCs/>
          <w:szCs w:val="22"/>
          <w:lang w:val="el-GR" w:eastAsia="en-US"/>
        </w:rPr>
        <w:t xml:space="preserve"> </w:t>
      </w:r>
    </w:p>
    <w:p w14:paraId="3E6A9A78" w14:textId="7F7CC632" w:rsidR="00896E16" w:rsidRPr="005E6BA4" w:rsidRDefault="00896E16" w:rsidP="00896E16">
      <w:pPr>
        <w:suppressAutoHyphens w:val="0"/>
        <w:spacing w:before="60" w:after="60"/>
        <w:rPr>
          <w:rFonts w:eastAsia="Calibri"/>
          <w:szCs w:val="22"/>
          <w:lang w:val="el-GR" w:eastAsia="el-GR"/>
        </w:rPr>
      </w:pPr>
      <w:bookmarkStart w:id="104" w:name="_Toc200456983"/>
      <w:r w:rsidRPr="005E6BA4">
        <w:rPr>
          <w:rFonts w:eastAsia="Calibri"/>
          <w:szCs w:val="22"/>
          <w:lang w:val="el-GR" w:eastAsia="el-GR"/>
        </w:rPr>
        <w:t xml:space="preserve">Καθ’ όλη τη διάρκεια της παροχής των ως άνω υπηρεσιών εγκατάστασης, ο ανάδοχος δεσμεύεται να εκπαιδεύσει, θεωρητικά και με </w:t>
      </w:r>
      <w:proofErr w:type="spellStart"/>
      <w:r w:rsidRPr="005E6BA4">
        <w:rPr>
          <w:rFonts w:eastAsia="Calibri"/>
          <w:szCs w:val="22"/>
          <w:lang w:val="el-GR" w:eastAsia="el-GR"/>
        </w:rPr>
        <w:t>hands</w:t>
      </w:r>
      <w:proofErr w:type="spellEnd"/>
      <w:r w:rsidRPr="005E6BA4">
        <w:rPr>
          <w:rFonts w:eastAsia="Calibri"/>
          <w:szCs w:val="22"/>
          <w:lang w:val="el-GR" w:eastAsia="el-GR"/>
        </w:rPr>
        <w:t>-on εξάσκηση</w:t>
      </w:r>
      <w:r w:rsidRPr="005E6BA4">
        <w:rPr>
          <w:rFonts w:cs="Times New Roman"/>
          <w:szCs w:val="22"/>
          <w:lang w:val="el-GR" w:eastAsia="el-GR"/>
        </w:rPr>
        <w:t xml:space="preserve"> </w:t>
      </w:r>
      <w:r w:rsidRPr="005E6BA4">
        <w:rPr>
          <w:rFonts w:eastAsia="Calibri"/>
          <w:szCs w:val="22"/>
          <w:lang w:val="el-GR" w:eastAsia="el-GR"/>
        </w:rPr>
        <w:t>τουλάχιστον τέσσερα (4) άτομα από το τεχνικό προσωπικό της ΕΡΤ Α.Ε. Η εκπαίδευση θα περιλαμβάνει κατ’ ελάχιστον τα ακόλουθα:</w:t>
      </w:r>
    </w:p>
    <w:p w14:paraId="1AB4C915" w14:textId="77777777" w:rsidR="00896E16" w:rsidRPr="005E6BA4" w:rsidRDefault="00896E16" w:rsidP="00896E16">
      <w:pPr>
        <w:numPr>
          <w:ilvl w:val="0"/>
          <w:numId w:val="23"/>
        </w:numPr>
        <w:suppressAutoHyphens w:val="0"/>
        <w:spacing w:before="60" w:after="60"/>
        <w:rPr>
          <w:rFonts w:eastAsia="Calibri"/>
          <w:szCs w:val="22"/>
          <w:lang w:val="el-GR" w:eastAsia="el-GR"/>
        </w:rPr>
      </w:pPr>
      <w:r w:rsidRPr="005E6BA4">
        <w:rPr>
          <w:rFonts w:eastAsia="Calibri"/>
          <w:szCs w:val="22"/>
          <w:lang w:val="el-GR" w:eastAsia="el-GR"/>
        </w:rPr>
        <w:t>Επίδειξη λειτουργίας</w:t>
      </w:r>
    </w:p>
    <w:p w14:paraId="2492FC27" w14:textId="77777777" w:rsidR="00896E16" w:rsidRPr="005E6BA4" w:rsidRDefault="00896E16" w:rsidP="00896E16">
      <w:pPr>
        <w:numPr>
          <w:ilvl w:val="0"/>
          <w:numId w:val="23"/>
        </w:numPr>
        <w:suppressAutoHyphens w:val="0"/>
        <w:spacing w:before="60" w:after="60"/>
        <w:rPr>
          <w:rFonts w:eastAsia="Calibri"/>
          <w:szCs w:val="22"/>
          <w:lang w:val="el-GR" w:eastAsia="el-GR"/>
        </w:rPr>
      </w:pPr>
      <w:r w:rsidRPr="005E6BA4">
        <w:rPr>
          <w:rFonts w:eastAsia="Calibri"/>
          <w:szCs w:val="22"/>
          <w:lang w:val="el-GR" w:eastAsia="el-GR"/>
        </w:rPr>
        <w:t>Δημιουργία πολιτικών</w:t>
      </w:r>
    </w:p>
    <w:p w14:paraId="35E02F9F" w14:textId="77777777" w:rsidR="00896E16" w:rsidRPr="005E6BA4" w:rsidRDefault="00896E16" w:rsidP="00896E16">
      <w:pPr>
        <w:numPr>
          <w:ilvl w:val="0"/>
          <w:numId w:val="23"/>
        </w:numPr>
        <w:suppressAutoHyphens w:val="0"/>
        <w:spacing w:before="60" w:after="60"/>
        <w:rPr>
          <w:rFonts w:eastAsia="Calibri"/>
          <w:szCs w:val="22"/>
          <w:lang w:val="el-GR" w:eastAsia="el-GR"/>
        </w:rPr>
      </w:pPr>
      <w:r w:rsidRPr="005E6BA4">
        <w:rPr>
          <w:rFonts w:eastAsia="Calibri"/>
          <w:szCs w:val="22"/>
          <w:lang w:val="el-GR" w:eastAsia="el-GR"/>
        </w:rPr>
        <w:t>Εφαρμογή πολιτικών</w:t>
      </w:r>
    </w:p>
    <w:p w14:paraId="748FBD3A" w14:textId="77777777" w:rsidR="00896E16" w:rsidRPr="005E6BA4" w:rsidRDefault="00896E16" w:rsidP="00896E16">
      <w:pPr>
        <w:numPr>
          <w:ilvl w:val="0"/>
          <w:numId w:val="23"/>
        </w:numPr>
        <w:suppressAutoHyphens w:val="0"/>
        <w:spacing w:before="60" w:after="60"/>
        <w:rPr>
          <w:rFonts w:eastAsia="Calibri"/>
          <w:szCs w:val="22"/>
          <w:lang w:val="el-GR" w:eastAsia="el-GR"/>
        </w:rPr>
      </w:pPr>
      <w:r w:rsidRPr="005E6BA4">
        <w:rPr>
          <w:rFonts w:eastAsia="Calibri"/>
          <w:szCs w:val="22"/>
          <w:lang w:val="el-GR" w:eastAsia="el-GR"/>
        </w:rPr>
        <w:t>Δημιουργία και εφαρμογή εξαιρέσεων</w:t>
      </w:r>
    </w:p>
    <w:p w14:paraId="495B4B70" w14:textId="77777777" w:rsidR="00896E16" w:rsidRPr="005E6BA4" w:rsidRDefault="00896E16" w:rsidP="00896E16">
      <w:pPr>
        <w:numPr>
          <w:ilvl w:val="0"/>
          <w:numId w:val="23"/>
        </w:numPr>
        <w:suppressAutoHyphens w:val="0"/>
        <w:spacing w:before="60" w:after="60"/>
        <w:rPr>
          <w:rFonts w:eastAsia="Calibri"/>
          <w:szCs w:val="22"/>
          <w:lang w:val="el-GR" w:eastAsia="el-GR"/>
        </w:rPr>
      </w:pPr>
      <w:r w:rsidRPr="005E6BA4">
        <w:rPr>
          <w:rFonts w:eastAsia="Calibri"/>
          <w:szCs w:val="22"/>
          <w:lang w:val="el-GR" w:eastAsia="el-GR"/>
        </w:rPr>
        <w:t>Παραμετροποίηση της υπηρεσίας (</w:t>
      </w:r>
      <w:r w:rsidRPr="005E6BA4">
        <w:rPr>
          <w:rFonts w:eastAsia="Calibri"/>
          <w:szCs w:val="22"/>
          <w:lang w:val="en-US" w:eastAsia="el-GR"/>
        </w:rPr>
        <w:t>Branding)</w:t>
      </w:r>
    </w:p>
    <w:p w14:paraId="4E69DAC8" w14:textId="77777777" w:rsidR="00896E16" w:rsidRPr="005E6BA4" w:rsidRDefault="00896E16" w:rsidP="00896E16">
      <w:pPr>
        <w:suppressAutoHyphens w:val="0"/>
        <w:spacing w:before="60" w:after="60"/>
        <w:rPr>
          <w:rFonts w:eastAsia="Calibri"/>
          <w:szCs w:val="22"/>
          <w:lang w:val="el-GR" w:eastAsia="el-GR"/>
        </w:rPr>
      </w:pPr>
      <w:r w:rsidRPr="005E6BA4">
        <w:rPr>
          <w:rFonts w:eastAsia="Calibri"/>
          <w:szCs w:val="22"/>
          <w:lang w:val="el-GR" w:eastAsia="el-GR"/>
        </w:rPr>
        <w:t xml:space="preserve">Ο ανάδοχος θα διαθέσει στην ΕΡΤ Α.Ε. κάθε είδους τεχνικό εγχειρίδιο, πρόσβαση σε </w:t>
      </w:r>
      <w:proofErr w:type="spellStart"/>
      <w:r w:rsidRPr="005E6BA4">
        <w:rPr>
          <w:rFonts w:eastAsia="Calibri"/>
          <w:szCs w:val="22"/>
          <w:lang w:val="el-GR" w:eastAsia="el-GR"/>
        </w:rPr>
        <w:t>websites</w:t>
      </w:r>
      <w:proofErr w:type="spellEnd"/>
      <w:r w:rsidRPr="005E6BA4">
        <w:rPr>
          <w:rFonts w:eastAsia="Calibri"/>
          <w:szCs w:val="22"/>
          <w:lang w:val="el-GR" w:eastAsia="el-GR"/>
        </w:rPr>
        <w:t xml:space="preserve"> ή άλλους πόρους, που συνιστούν απαραίτητο εκπαιδευτικό υλικό και απαραίτητο βοήθημα διαχείρισης, καθώς και να θέσει σε γνώση του προσωπικού της ΕΡΤ Α.Ε. κάθε τυχόν πληροφορία που αφορά στη βέλτιστη και ασφαλέστερη λειτουργία των προσφερόμενων αδειών χρήσης λογισμικού ηλεκτρονικής αλληλογραφίας.</w:t>
      </w:r>
    </w:p>
    <w:p w14:paraId="4DFB155B" w14:textId="50CC0D12" w:rsidR="00896E16" w:rsidRPr="005E6BA4" w:rsidRDefault="00896E16" w:rsidP="00896E16">
      <w:pPr>
        <w:keepNext/>
        <w:numPr>
          <w:ilvl w:val="1"/>
          <w:numId w:val="0"/>
        </w:numPr>
        <w:suppressAutoHyphens w:val="0"/>
        <w:spacing w:before="240"/>
        <w:ind w:left="576" w:hanging="576"/>
        <w:outlineLvl w:val="1"/>
        <w:rPr>
          <w:rFonts w:cs="Times New Roman"/>
          <w:b/>
          <w:bCs/>
          <w:iCs/>
          <w:szCs w:val="22"/>
          <w:lang w:val="el-GR" w:eastAsia="en-US"/>
        </w:rPr>
      </w:pPr>
      <w:r w:rsidRPr="005E6BA4">
        <w:rPr>
          <w:rFonts w:cs="Times New Roman"/>
          <w:b/>
          <w:bCs/>
          <w:iCs/>
          <w:szCs w:val="22"/>
          <w:lang w:val="el-GR" w:eastAsia="en-US"/>
        </w:rPr>
        <w:t xml:space="preserve">2.4 Διάρκεια </w:t>
      </w:r>
      <w:r w:rsidRPr="005E6BA4">
        <w:rPr>
          <w:rFonts w:eastAsia="Calibri"/>
          <w:b/>
          <w:bCs/>
          <w:iCs/>
          <w:szCs w:val="22"/>
          <w:lang w:val="el-GR" w:eastAsia="en-US"/>
        </w:rPr>
        <w:t>Υποστήριξης</w:t>
      </w:r>
      <w:bookmarkEnd w:id="104"/>
    </w:p>
    <w:p w14:paraId="346F10B6" w14:textId="6F0EFACD" w:rsidR="00896E16" w:rsidRPr="005E6BA4" w:rsidRDefault="00896E16" w:rsidP="00896E16">
      <w:pPr>
        <w:suppressAutoHyphens w:val="0"/>
        <w:spacing w:before="60" w:after="60"/>
        <w:rPr>
          <w:rFonts w:eastAsia="Calibri"/>
          <w:szCs w:val="22"/>
          <w:lang w:val="el-GR" w:eastAsia="el-GR"/>
        </w:rPr>
      </w:pPr>
      <w:bookmarkStart w:id="105" w:name="_Toc200456984"/>
      <w:r w:rsidRPr="005E6BA4">
        <w:rPr>
          <w:rFonts w:eastAsia="Calibri"/>
          <w:szCs w:val="22"/>
          <w:lang w:val="el-GR" w:eastAsia="el-GR"/>
        </w:rPr>
        <w:t xml:space="preserve">Ο ελάχιστος χρόνος υποστήριξης ορίζεται σε τρία (3) έτη για τις προσφερόμενες άδειες χρήσης λογισμικού ηλεκτρονικής αλληλογραφίας, με </w:t>
      </w:r>
      <w:r w:rsidR="00383A0C">
        <w:rPr>
          <w:rFonts w:eastAsia="Calibri"/>
          <w:szCs w:val="22"/>
          <w:lang w:val="el-GR" w:eastAsia="el-GR"/>
        </w:rPr>
        <w:t>έναρξη</w:t>
      </w:r>
      <w:r w:rsidRPr="005E6BA4">
        <w:rPr>
          <w:rFonts w:eastAsia="Calibri"/>
          <w:szCs w:val="22"/>
          <w:lang w:val="el-GR" w:eastAsia="el-GR"/>
        </w:rPr>
        <w:t xml:space="preserve"> την ημερομηνία ενεργοποίησης των αδειών. </w:t>
      </w:r>
    </w:p>
    <w:p w14:paraId="23E0E8FD" w14:textId="28DC1DE8" w:rsidR="00896E16" w:rsidRPr="005E6BA4" w:rsidRDefault="00896E16" w:rsidP="00896E16">
      <w:pPr>
        <w:keepNext/>
        <w:numPr>
          <w:ilvl w:val="1"/>
          <w:numId w:val="0"/>
        </w:numPr>
        <w:suppressAutoHyphens w:val="0"/>
        <w:spacing w:before="240"/>
        <w:ind w:left="576" w:hanging="576"/>
        <w:outlineLvl w:val="1"/>
        <w:rPr>
          <w:rFonts w:cs="Times New Roman"/>
          <w:b/>
          <w:bCs/>
          <w:iCs/>
          <w:szCs w:val="22"/>
          <w:lang w:val="el-GR" w:eastAsia="en-US"/>
        </w:rPr>
      </w:pPr>
      <w:r w:rsidRPr="005E6BA4">
        <w:rPr>
          <w:rFonts w:cs="Times New Roman"/>
          <w:b/>
          <w:bCs/>
          <w:iCs/>
          <w:szCs w:val="22"/>
          <w:lang w:val="el-GR" w:eastAsia="en-US"/>
        </w:rPr>
        <w:t>2.5 Βλαβοληψία και Διαχείριση Συμβάντων</w:t>
      </w:r>
      <w:bookmarkEnd w:id="105"/>
    </w:p>
    <w:p w14:paraId="065707B5" w14:textId="635D0D75" w:rsidR="00896E16" w:rsidRPr="005E6BA4" w:rsidRDefault="00896E16" w:rsidP="00896E16">
      <w:pPr>
        <w:suppressAutoHyphens w:val="0"/>
        <w:spacing w:before="60" w:after="60"/>
        <w:rPr>
          <w:rFonts w:eastAsia="Calibri"/>
          <w:szCs w:val="22"/>
          <w:lang w:val="el-GR" w:eastAsia="el-GR"/>
        </w:rPr>
      </w:pPr>
      <w:bookmarkStart w:id="106" w:name="_Toc474915599"/>
      <w:r w:rsidRPr="005E6BA4">
        <w:rPr>
          <w:rFonts w:eastAsia="Calibri"/>
          <w:szCs w:val="22"/>
          <w:lang w:val="el-GR" w:eastAsia="el-GR"/>
        </w:rPr>
        <w:t xml:space="preserve">Ο </w:t>
      </w:r>
      <w:r w:rsidR="00F10E79">
        <w:rPr>
          <w:rFonts w:eastAsia="Calibri"/>
          <w:szCs w:val="22"/>
          <w:lang w:val="el-GR" w:eastAsia="el-GR"/>
        </w:rPr>
        <w:t xml:space="preserve">Οικονομικός φορέας </w:t>
      </w:r>
      <w:r w:rsidRPr="005E6BA4">
        <w:rPr>
          <w:rFonts w:eastAsia="Calibri"/>
          <w:szCs w:val="22"/>
          <w:lang w:val="el-GR" w:eastAsia="el-GR"/>
        </w:rPr>
        <w:t xml:space="preserve"> πρέπει να διαθέτει βλαβοληπτικό κέντρο με τα ακόλουθα χαρακτηριστικά:</w:t>
      </w:r>
    </w:p>
    <w:p w14:paraId="53CF5D68" w14:textId="350DC6D8" w:rsidR="00896E16" w:rsidRPr="005E6BA4" w:rsidRDefault="00896E16" w:rsidP="00896E16">
      <w:pPr>
        <w:numPr>
          <w:ilvl w:val="0"/>
          <w:numId w:val="22"/>
        </w:numPr>
        <w:suppressAutoHyphens w:val="0"/>
        <w:spacing w:before="60" w:after="60"/>
        <w:rPr>
          <w:rFonts w:eastAsia="Calibri"/>
          <w:szCs w:val="22"/>
          <w:lang w:val="el-GR" w:eastAsia="el-GR"/>
        </w:rPr>
      </w:pPr>
      <w:r w:rsidRPr="005E6BA4">
        <w:rPr>
          <w:rFonts w:eastAsia="Calibri"/>
          <w:szCs w:val="22"/>
          <w:lang w:val="el-GR" w:eastAsia="el-GR"/>
        </w:rPr>
        <w:t>Λειτουργία τουλάχιστον 8 ώρες την ημέρα x 5 ημέρες την εβδομάδα και να προσφέρει πρόσβαση σε αυτό μέσω αριθμού σταθερού τηλεφώνου, αριθμού κινητού τηλεφώνου, και μέσω email.</w:t>
      </w:r>
    </w:p>
    <w:p w14:paraId="553F3087" w14:textId="77777777" w:rsidR="00896E16" w:rsidRPr="005E6BA4" w:rsidRDefault="00896E16" w:rsidP="00896E16">
      <w:pPr>
        <w:numPr>
          <w:ilvl w:val="0"/>
          <w:numId w:val="22"/>
        </w:numPr>
        <w:suppressAutoHyphens w:val="0"/>
        <w:spacing w:before="60" w:after="60"/>
        <w:rPr>
          <w:rFonts w:eastAsia="Calibri"/>
          <w:szCs w:val="22"/>
          <w:lang w:val="el-GR" w:eastAsia="el-GR"/>
        </w:rPr>
      </w:pPr>
      <w:r w:rsidRPr="005E6BA4">
        <w:rPr>
          <w:rFonts w:eastAsia="Calibri"/>
          <w:szCs w:val="22"/>
          <w:lang w:val="el-GR" w:eastAsia="el-GR"/>
        </w:rPr>
        <w:t xml:space="preserve">Προσφερόμενη εγγύηση μέγιστου χρόνου αναμονής τηλεφωνικής κλήσης από την ΕΡΤ προς το βλαβοληπτικό κέντρο [≤ 3 </w:t>
      </w:r>
      <w:proofErr w:type="spellStart"/>
      <w:r w:rsidRPr="005E6BA4">
        <w:rPr>
          <w:rFonts w:eastAsia="Calibri"/>
          <w:szCs w:val="22"/>
          <w:lang w:val="el-GR" w:eastAsia="el-GR"/>
        </w:rPr>
        <w:t>min</w:t>
      </w:r>
      <w:proofErr w:type="spellEnd"/>
      <w:r w:rsidRPr="005E6BA4">
        <w:rPr>
          <w:rFonts w:eastAsia="Calibri"/>
          <w:szCs w:val="22"/>
          <w:lang w:val="el-GR" w:eastAsia="el-GR"/>
        </w:rPr>
        <w:t>].</w:t>
      </w:r>
    </w:p>
    <w:p w14:paraId="74358B66" w14:textId="03DA3C3E" w:rsidR="00896E16" w:rsidRPr="005E6BA4" w:rsidRDefault="00896E16" w:rsidP="00896E16">
      <w:pPr>
        <w:numPr>
          <w:ilvl w:val="0"/>
          <w:numId w:val="22"/>
        </w:numPr>
        <w:suppressAutoHyphens w:val="0"/>
        <w:spacing w:before="60" w:after="60"/>
        <w:rPr>
          <w:rFonts w:eastAsia="Calibri"/>
          <w:szCs w:val="22"/>
          <w:lang w:val="el-GR" w:eastAsia="el-GR"/>
        </w:rPr>
      </w:pPr>
      <w:r w:rsidRPr="005E6BA4">
        <w:rPr>
          <w:rFonts w:eastAsia="Calibri"/>
          <w:szCs w:val="22"/>
          <w:lang w:val="el-GR" w:eastAsia="el-GR"/>
        </w:rPr>
        <w:t xml:space="preserve">Σε περίπτωση που ο </w:t>
      </w:r>
      <w:r w:rsidR="00F10E79">
        <w:rPr>
          <w:rFonts w:eastAsia="Calibri"/>
          <w:szCs w:val="22"/>
          <w:lang w:val="el-GR" w:eastAsia="el-GR"/>
        </w:rPr>
        <w:t xml:space="preserve">οικονομικός φορέας </w:t>
      </w:r>
      <w:r w:rsidRPr="005E6BA4">
        <w:rPr>
          <w:rFonts w:eastAsia="Calibri"/>
          <w:szCs w:val="22"/>
          <w:lang w:val="el-GR" w:eastAsia="el-GR"/>
        </w:rPr>
        <w:t xml:space="preserve"> διαθέτει ξεχωριστό βλαβοληπτικό κέντρο μεγάλων πελατών, προσφέρεται πρόσβαση της ΕΡΤ Α.Ε. σε αυτό.</w:t>
      </w:r>
    </w:p>
    <w:p w14:paraId="4531B886" w14:textId="6645B7DD" w:rsidR="00896E16" w:rsidRPr="005E6BA4" w:rsidRDefault="00896E16" w:rsidP="00896E16">
      <w:pPr>
        <w:numPr>
          <w:ilvl w:val="0"/>
          <w:numId w:val="22"/>
        </w:numPr>
        <w:suppressAutoHyphens w:val="0"/>
        <w:spacing w:before="60" w:after="60"/>
        <w:rPr>
          <w:rFonts w:eastAsia="Calibri"/>
          <w:szCs w:val="22"/>
          <w:lang w:val="el-GR" w:eastAsia="el-GR"/>
        </w:rPr>
      </w:pPr>
      <w:r w:rsidRPr="005E6BA4">
        <w:rPr>
          <w:rFonts w:eastAsia="Calibri"/>
          <w:szCs w:val="22"/>
          <w:lang w:val="el-GR" w:eastAsia="el-GR"/>
        </w:rPr>
        <w:t>Να δοθούν σε παραπομπή στοιχεία για το σύστημα διαχείρισης βλαβών (</w:t>
      </w:r>
      <w:proofErr w:type="spellStart"/>
      <w:r w:rsidRPr="005E6BA4">
        <w:rPr>
          <w:rFonts w:eastAsia="Calibri"/>
          <w:szCs w:val="22"/>
          <w:lang w:val="el-GR" w:eastAsia="el-GR"/>
        </w:rPr>
        <w:t>ticketing</w:t>
      </w:r>
      <w:proofErr w:type="spellEnd"/>
      <w:r w:rsidRPr="005E6BA4">
        <w:rPr>
          <w:rFonts w:eastAsia="Calibri"/>
          <w:szCs w:val="22"/>
          <w:lang w:val="el-GR" w:eastAsia="el-GR"/>
        </w:rPr>
        <w:t xml:space="preserve">) του </w:t>
      </w:r>
      <w:r w:rsidR="00F10E79">
        <w:rPr>
          <w:rFonts w:eastAsia="Calibri"/>
          <w:szCs w:val="22"/>
          <w:lang w:val="el-GR" w:eastAsia="el-GR"/>
        </w:rPr>
        <w:t xml:space="preserve">οικονομικού φορέα </w:t>
      </w:r>
      <w:r w:rsidRPr="005E6BA4">
        <w:rPr>
          <w:rFonts w:eastAsia="Calibri"/>
          <w:szCs w:val="22"/>
          <w:lang w:val="el-GR" w:eastAsia="el-GR"/>
        </w:rPr>
        <w:t>.</w:t>
      </w:r>
    </w:p>
    <w:p w14:paraId="1F80B8E2" w14:textId="1BAB92F9" w:rsidR="00896E16" w:rsidRPr="005E6BA4" w:rsidRDefault="00896E16" w:rsidP="00896E16">
      <w:pPr>
        <w:numPr>
          <w:ilvl w:val="0"/>
          <w:numId w:val="22"/>
        </w:numPr>
        <w:suppressAutoHyphens w:val="0"/>
        <w:spacing w:before="60" w:after="60"/>
        <w:rPr>
          <w:rFonts w:eastAsia="Calibri"/>
          <w:szCs w:val="22"/>
          <w:lang w:val="el-GR" w:eastAsia="el-GR"/>
        </w:rPr>
      </w:pPr>
      <w:r w:rsidRPr="005E6BA4">
        <w:rPr>
          <w:rFonts w:eastAsia="Calibri"/>
          <w:szCs w:val="22"/>
          <w:lang w:val="el-GR" w:eastAsia="el-GR"/>
        </w:rPr>
        <w:lastRenderedPageBreak/>
        <w:t xml:space="preserve">Για τις βλάβες για τις οποίες απαιτείται επικοινωνία με τεχνικό, ο </w:t>
      </w:r>
      <w:r w:rsidR="00F10E79">
        <w:rPr>
          <w:rFonts w:eastAsia="Calibri"/>
          <w:szCs w:val="22"/>
          <w:lang w:val="el-GR" w:eastAsia="el-GR"/>
        </w:rPr>
        <w:t xml:space="preserve">οικονομικός φορέας </w:t>
      </w:r>
      <w:r w:rsidRPr="005E6BA4">
        <w:rPr>
          <w:rFonts w:eastAsia="Calibri"/>
          <w:szCs w:val="22"/>
          <w:lang w:val="el-GR" w:eastAsia="el-GR"/>
        </w:rPr>
        <w:t xml:space="preserve"> θα προσφέρει σε βάση 8x5 χρόνο κλήσης της ΕΡΤ Α.Ε. από τεχνικό του (</w:t>
      </w:r>
      <w:proofErr w:type="spellStart"/>
      <w:r w:rsidRPr="005E6BA4">
        <w:rPr>
          <w:rFonts w:eastAsia="Calibri"/>
          <w:szCs w:val="22"/>
          <w:lang w:val="el-GR" w:eastAsia="el-GR"/>
        </w:rPr>
        <w:t>call-back</w:t>
      </w:r>
      <w:proofErr w:type="spellEnd"/>
      <w:r w:rsidRPr="005E6BA4">
        <w:rPr>
          <w:rFonts w:eastAsia="Calibri"/>
          <w:szCs w:val="22"/>
          <w:lang w:val="el-GR" w:eastAsia="el-GR"/>
        </w:rPr>
        <w:t>) μικρότερο της μίας ώρας.</w:t>
      </w:r>
    </w:p>
    <w:p w14:paraId="28418587" w14:textId="77777777" w:rsidR="00896E16" w:rsidRPr="005E6BA4" w:rsidRDefault="00896E16" w:rsidP="00896E16">
      <w:pPr>
        <w:numPr>
          <w:ilvl w:val="0"/>
          <w:numId w:val="22"/>
        </w:numPr>
        <w:suppressAutoHyphens w:val="0"/>
        <w:spacing w:before="60" w:after="60"/>
        <w:rPr>
          <w:rFonts w:eastAsia="Calibri"/>
          <w:szCs w:val="22"/>
          <w:lang w:val="el-GR" w:eastAsia="el-GR"/>
        </w:rPr>
      </w:pPr>
      <w:r w:rsidRPr="005E6BA4">
        <w:rPr>
          <w:rFonts w:eastAsia="Calibri"/>
          <w:szCs w:val="22"/>
          <w:lang w:val="el-GR" w:eastAsia="el-GR"/>
        </w:rPr>
        <w:t>Για τις βλάβες για τις οποίες απαιτείται επιτόπια επίσκεψη τεχνικού του, ο ανάδοχος θα πρέπει να προσφέρει χρόνο επιτόπιας επίσκεψης του τεχνικού μικρότερο των τεσσάρων (4) ωρών κατά τις εργάσιμες ημέρες και ώρες.</w:t>
      </w:r>
    </w:p>
    <w:p w14:paraId="1226FF4C" w14:textId="3E1DC313" w:rsidR="00896E16" w:rsidRPr="003702A9" w:rsidRDefault="00896E16" w:rsidP="00CC76C7">
      <w:pPr>
        <w:numPr>
          <w:ilvl w:val="0"/>
          <w:numId w:val="22"/>
        </w:numPr>
        <w:suppressAutoHyphens w:val="0"/>
        <w:spacing w:before="60" w:after="60"/>
        <w:rPr>
          <w:rFonts w:cs="Times New Roman"/>
          <w:b/>
          <w:bCs/>
          <w:sz w:val="32"/>
          <w:szCs w:val="28"/>
          <w:lang w:val="el-GR" w:eastAsia="en-US"/>
        </w:rPr>
      </w:pPr>
      <w:r w:rsidRPr="005E6BA4">
        <w:rPr>
          <w:rFonts w:eastAsia="Calibri"/>
          <w:szCs w:val="22"/>
          <w:lang w:val="el-GR" w:eastAsia="el-GR"/>
        </w:rPr>
        <w:t xml:space="preserve">Η άρση βλάβης θα γίνεται μόνο μετά από επιβεβαίωση από το προσωπικό της ΕΡΤ Α.Ε. ότι όντως η βλάβη διορθώθηκε. Ο </w:t>
      </w:r>
      <w:r w:rsidR="00F10E79">
        <w:rPr>
          <w:rFonts w:eastAsia="Calibri"/>
          <w:szCs w:val="22"/>
          <w:lang w:val="el-GR" w:eastAsia="el-GR"/>
        </w:rPr>
        <w:t xml:space="preserve">οικονομικός φορέας </w:t>
      </w:r>
      <w:r w:rsidRPr="005E6BA4">
        <w:rPr>
          <w:rFonts w:eastAsia="Calibri"/>
          <w:szCs w:val="22"/>
          <w:lang w:val="el-GR" w:eastAsia="el-GR"/>
        </w:rPr>
        <w:t xml:space="preserve"> δηλώνει ρητά ότι δεν θα προβαίνει σε μονομερείς άρσεις βλαβών, χωρίς επιβεβαίωση από την ΕΡΤ Α.Ε. </w:t>
      </w:r>
      <w:r w:rsidR="003702A9" w:rsidRPr="00CC76C7">
        <w:rPr>
          <w:rFonts w:eastAsia="Calibri"/>
          <w:szCs w:val="22"/>
          <w:lang w:val="el-GR" w:eastAsia="el-GR"/>
        </w:rPr>
        <w:t xml:space="preserve">Να προσφερθούν επιπλέον υπηρεσίες απευθείας υποστήριξης 24x7x365 διάρκειας τριών (3) ετών του </w:t>
      </w:r>
      <w:proofErr w:type="spellStart"/>
      <w:r w:rsidR="003702A9" w:rsidRPr="00CC76C7">
        <w:rPr>
          <w:rFonts w:eastAsia="Calibri"/>
          <w:szCs w:val="22"/>
          <w:lang w:val="el-GR" w:eastAsia="el-GR"/>
        </w:rPr>
        <w:t>κατασκευαστη</w:t>
      </w:r>
      <w:proofErr w:type="spellEnd"/>
      <w:r w:rsidR="003702A9" w:rsidRPr="003702A9">
        <w:rPr>
          <w:sz w:val="24"/>
          <w:lang w:val="el-GR" w:eastAsia="el-GR"/>
        </w:rPr>
        <w:t>.</w:t>
      </w:r>
    </w:p>
    <w:p w14:paraId="7D1CC745" w14:textId="77777777" w:rsidR="00896E16" w:rsidRPr="00896E16" w:rsidRDefault="00896E16" w:rsidP="00896E16">
      <w:pPr>
        <w:keepNext/>
        <w:suppressAutoHyphens w:val="0"/>
        <w:spacing w:before="240"/>
        <w:ind w:left="432" w:hanging="432"/>
        <w:outlineLvl w:val="0"/>
        <w:rPr>
          <w:rFonts w:cs="Times New Roman"/>
          <w:b/>
          <w:bCs/>
          <w:sz w:val="32"/>
          <w:szCs w:val="28"/>
          <w:lang w:val="el-GR" w:eastAsia="en-US"/>
        </w:rPr>
      </w:pPr>
      <w:bookmarkStart w:id="107" w:name="_Toc200456985"/>
      <w:r w:rsidRPr="00896E16">
        <w:rPr>
          <w:rFonts w:cs="Times New Roman"/>
          <w:b/>
          <w:bCs/>
          <w:sz w:val="32"/>
          <w:szCs w:val="28"/>
          <w:lang w:val="el-GR" w:eastAsia="en-US"/>
        </w:rPr>
        <w:t>Πίνακες Συμμόρφωσης</w:t>
      </w:r>
      <w:bookmarkEnd w:id="106"/>
      <w:bookmarkEnd w:id="107"/>
    </w:p>
    <w:p w14:paraId="541598E7" w14:textId="77777777" w:rsidR="00896E16" w:rsidRPr="00896E16" w:rsidRDefault="00896E16" w:rsidP="00896E16">
      <w:pPr>
        <w:keepNext/>
        <w:numPr>
          <w:ilvl w:val="1"/>
          <w:numId w:val="0"/>
        </w:numPr>
        <w:suppressAutoHyphens w:val="0"/>
        <w:spacing w:before="240"/>
        <w:ind w:left="576" w:hanging="576"/>
        <w:outlineLvl w:val="1"/>
        <w:rPr>
          <w:rFonts w:cs="Times New Roman"/>
          <w:b/>
          <w:bCs/>
          <w:iCs/>
          <w:sz w:val="28"/>
          <w:szCs w:val="28"/>
          <w:lang w:val="el-GR" w:eastAsia="en-US"/>
        </w:rPr>
      </w:pPr>
      <w:bookmarkStart w:id="108" w:name="_Toc474915600"/>
      <w:bookmarkStart w:id="109" w:name="_Toc200456986"/>
      <w:r w:rsidRPr="00896E16">
        <w:rPr>
          <w:rFonts w:cs="Times New Roman"/>
          <w:b/>
          <w:bCs/>
          <w:iCs/>
          <w:sz w:val="28"/>
          <w:szCs w:val="28"/>
          <w:lang w:val="el-GR" w:eastAsia="en-US"/>
        </w:rPr>
        <w:t>Γενικές Απαιτήσεις</w:t>
      </w:r>
      <w:bookmarkEnd w:id="108"/>
      <w:bookmarkEnd w:id="109"/>
    </w:p>
    <w:p w14:paraId="67D038EB" w14:textId="77777777" w:rsidR="00896E16" w:rsidRPr="00896E16" w:rsidRDefault="00896E16" w:rsidP="00EF2306">
      <w:pPr>
        <w:suppressAutoHyphens w:val="0"/>
        <w:spacing w:line="276" w:lineRule="auto"/>
        <w:rPr>
          <w:rFonts w:cs="Times New Roman"/>
          <w:szCs w:val="22"/>
          <w:lang w:val="el-GR" w:eastAsia="el-GR"/>
        </w:rPr>
      </w:pPr>
    </w:p>
    <w:tbl>
      <w:tblPr>
        <w:tblW w:w="9555" w:type="dxa"/>
        <w:jc w:val="center"/>
        <w:tblLayout w:type="fixed"/>
        <w:tblLook w:val="04A0" w:firstRow="1" w:lastRow="0" w:firstColumn="1" w:lastColumn="0" w:noHBand="0" w:noVBand="1"/>
      </w:tblPr>
      <w:tblGrid>
        <w:gridCol w:w="1095"/>
        <w:gridCol w:w="4140"/>
        <w:gridCol w:w="1335"/>
        <w:gridCol w:w="1440"/>
        <w:gridCol w:w="1545"/>
      </w:tblGrid>
      <w:tr w:rsidR="00896E16" w:rsidRPr="004875FF" w14:paraId="1C87F963" w14:textId="77777777" w:rsidTr="00EF2306">
        <w:trPr>
          <w:trHeight w:val="315"/>
          <w:jc w:val="center"/>
        </w:trPr>
        <w:tc>
          <w:tcPr>
            <w:tcW w:w="9555" w:type="dxa"/>
            <w:gridSpan w:val="5"/>
            <w:tcBorders>
              <w:top w:val="single" w:sz="4" w:space="0" w:color="auto"/>
              <w:left w:val="single" w:sz="4" w:space="0" w:color="auto"/>
              <w:bottom w:val="single" w:sz="4" w:space="0" w:color="auto"/>
              <w:right w:val="single" w:sz="4" w:space="0" w:color="auto"/>
            </w:tcBorders>
            <w:shd w:val="clear" w:color="auto" w:fill="A6A6A6"/>
            <w:vAlign w:val="center"/>
            <w:hideMark/>
          </w:tcPr>
          <w:p w14:paraId="65BCF175" w14:textId="77777777" w:rsidR="00896E16" w:rsidRPr="00896E16" w:rsidRDefault="00896E16" w:rsidP="00896E16">
            <w:pPr>
              <w:spacing w:before="60"/>
              <w:rPr>
                <w:b/>
                <w:bCs/>
                <w:color w:val="000000"/>
                <w:sz w:val="24"/>
                <w:lang w:val="el-GR" w:eastAsia="el-GR"/>
              </w:rPr>
            </w:pPr>
            <w:r w:rsidRPr="00896E16">
              <w:rPr>
                <w:b/>
                <w:bCs/>
                <w:color w:val="000000"/>
                <w:sz w:val="24"/>
                <w:lang w:val="el-GR" w:eastAsia="el-GR"/>
              </w:rPr>
              <w:t>ΠΙΝΑΚΑΣ 1. : Τεχνικές Προδιαγραφές Λογισμικού Ασφάλειας Ηλεκτρονικής Αλληλογραφίας Για Τρία (3) Έτη</w:t>
            </w:r>
          </w:p>
        </w:tc>
      </w:tr>
      <w:tr w:rsidR="00896E16" w:rsidRPr="00896E16" w14:paraId="4D257C89" w14:textId="77777777" w:rsidTr="00EF2306">
        <w:trPr>
          <w:trHeight w:val="330"/>
          <w:jc w:val="center"/>
        </w:trPr>
        <w:tc>
          <w:tcPr>
            <w:tcW w:w="1095" w:type="dxa"/>
            <w:tcBorders>
              <w:top w:val="single" w:sz="4" w:space="0" w:color="auto"/>
              <w:left w:val="single" w:sz="4" w:space="0" w:color="auto"/>
              <w:bottom w:val="single" w:sz="4" w:space="0" w:color="auto"/>
              <w:right w:val="single" w:sz="4" w:space="0" w:color="auto"/>
            </w:tcBorders>
            <w:shd w:val="clear" w:color="auto" w:fill="BFBFBF"/>
            <w:hideMark/>
          </w:tcPr>
          <w:p w14:paraId="27770350" w14:textId="77777777" w:rsidR="00896E16" w:rsidRPr="00896E16" w:rsidRDefault="00896E16" w:rsidP="00896E16">
            <w:pPr>
              <w:spacing w:before="60"/>
              <w:jc w:val="center"/>
              <w:rPr>
                <w:b/>
                <w:bCs/>
                <w:color w:val="000000"/>
                <w:sz w:val="20"/>
                <w:szCs w:val="20"/>
                <w:lang w:eastAsia="el-GR"/>
              </w:rPr>
            </w:pPr>
            <w:r w:rsidRPr="00896E16">
              <w:rPr>
                <w:rFonts w:cs="Times New Roman"/>
                <w:b/>
                <w:sz w:val="20"/>
                <w:szCs w:val="20"/>
                <w:lang w:val="el-GR" w:eastAsia="el-GR"/>
              </w:rPr>
              <w:t>Α/Α</w:t>
            </w:r>
          </w:p>
        </w:tc>
        <w:tc>
          <w:tcPr>
            <w:tcW w:w="41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BC6DE52" w14:textId="77777777" w:rsidR="00896E16" w:rsidRPr="00896E16" w:rsidRDefault="00896E16" w:rsidP="00896E16">
            <w:pPr>
              <w:spacing w:before="60"/>
              <w:jc w:val="center"/>
              <w:rPr>
                <w:b/>
                <w:bCs/>
                <w:color w:val="000000"/>
                <w:sz w:val="20"/>
                <w:szCs w:val="20"/>
                <w:lang w:eastAsia="el-GR"/>
              </w:rPr>
            </w:pPr>
            <w:proofErr w:type="spellStart"/>
            <w:r w:rsidRPr="00896E16">
              <w:rPr>
                <w:b/>
                <w:bCs/>
                <w:color w:val="000000"/>
                <w:sz w:val="20"/>
                <w:szCs w:val="20"/>
                <w:lang w:eastAsia="el-GR"/>
              </w:rPr>
              <w:t>Περιγρ</w:t>
            </w:r>
            <w:proofErr w:type="spellEnd"/>
            <w:r w:rsidRPr="00896E16">
              <w:rPr>
                <w:b/>
                <w:bCs/>
                <w:color w:val="000000"/>
                <w:sz w:val="20"/>
                <w:szCs w:val="20"/>
                <w:lang w:eastAsia="el-GR"/>
              </w:rPr>
              <w:t>αφή</w:t>
            </w:r>
          </w:p>
        </w:tc>
        <w:tc>
          <w:tcPr>
            <w:tcW w:w="133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74BA37E" w14:textId="77777777" w:rsidR="00896E16" w:rsidRPr="00896E16" w:rsidRDefault="00896E16" w:rsidP="00896E16">
            <w:pPr>
              <w:spacing w:before="60"/>
              <w:jc w:val="center"/>
              <w:rPr>
                <w:b/>
                <w:bCs/>
                <w:color w:val="000000"/>
                <w:sz w:val="20"/>
                <w:szCs w:val="20"/>
                <w:lang w:eastAsia="el-GR"/>
              </w:rPr>
            </w:pPr>
            <w:r w:rsidRPr="00896E16">
              <w:rPr>
                <w:b/>
                <w:bCs/>
                <w:color w:val="000000"/>
                <w:sz w:val="20"/>
                <w:szCs w:val="20"/>
                <w:lang w:eastAsia="el-GR"/>
              </w:rPr>
              <w:t>Απα</w:t>
            </w:r>
            <w:proofErr w:type="spellStart"/>
            <w:r w:rsidRPr="00896E16">
              <w:rPr>
                <w:b/>
                <w:bCs/>
                <w:color w:val="000000"/>
                <w:sz w:val="20"/>
                <w:szCs w:val="20"/>
                <w:lang w:eastAsia="el-GR"/>
              </w:rPr>
              <w:t>ίτηση</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BCBD8FC" w14:textId="77777777" w:rsidR="00896E16" w:rsidRPr="00896E16" w:rsidRDefault="00896E16" w:rsidP="00896E16">
            <w:pPr>
              <w:spacing w:before="60"/>
              <w:jc w:val="center"/>
              <w:rPr>
                <w:b/>
                <w:bCs/>
                <w:color w:val="000000"/>
                <w:sz w:val="20"/>
                <w:szCs w:val="20"/>
                <w:lang w:eastAsia="el-GR"/>
              </w:rPr>
            </w:pPr>
            <w:r w:rsidRPr="00896E16">
              <w:rPr>
                <w:b/>
                <w:bCs/>
                <w:color w:val="000000"/>
                <w:sz w:val="20"/>
                <w:szCs w:val="20"/>
                <w:lang w:eastAsia="el-GR"/>
              </w:rPr>
              <w:t>Απ</w:t>
            </w:r>
            <w:proofErr w:type="spellStart"/>
            <w:r w:rsidRPr="00896E16">
              <w:rPr>
                <w:b/>
                <w:bCs/>
                <w:color w:val="000000"/>
                <w:sz w:val="20"/>
                <w:szCs w:val="20"/>
                <w:lang w:eastAsia="el-GR"/>
              </w:rPr>
              <w:t>άντηση</w:t>
            </w:r>
            <w:proofErr w:type="spellEnd"/>
          </w:p>
        </w:tc>
        <w:tc>
          <w:tcPr>
            <w:tcW w:w="1545" w:type="dxa"/>
            <w:tcBorders>
              <w:top w:val="single" w:sz="4" w:space="0" w:color="auto"/>
              <w:left w:val="single" w:sz="4" w:space="0" w:color="auto"/>
              <w:bottom w:val="single" w:sz="4" w:space="0" w:color="auto"/>
              <w:right w:val="single" w:sz="4" w:space="0" w:color="auto"/>
            </w:tcBorders>
            <w:shd w:val="clear" w:color="auto" w:fill="BFBFBF"/>
          </w:tcPr>
          <w:p w14:paraId="06502EF1" w14:textId="77777777" w:rsidR="00896E16" w:rsidRPr="00896E16" w:rsidRDefault="00896E16" w:rsidP="00896E16">
            <w:pPr>
              <w:spacing w:before="60"/>
              <w:jc w:val="center"/>
              <w:rPr>
                <w:b/>
                <w:bCs/>
                <w:color w:val="000000"/>
                <w:sz w:val="20"/>
                <w:szCs w:val="20"/>
                <w:lang w:eastAsia="el-GR"/>
              </w:rPr>
            </w:pPr>
            <w:r w:rsidRPr="00896E16">
              <w:rPr>
                <w:b/>
                <w:bCs/>
                <w:color w:val="000000"/>
                <w:sz w:val="20"/>
                <w:szCs w:val="20"/>
                <w:lang w:eastAsia="el-GR"/>
              </w:rPr>
              <w:t>Παραπ</w:t>
            </w:r>
            <w:proofErr w:type="spellStart"/>
            <w:r w:rsidRPr="00896E16">
              <w:rPr>
                <w:b/>
                <w:bCs/>
                <w:color w:val="000000"/>
                <w:sz w:val="20"/>
                <w:szCs w:val="20"/>
                <w:lang w:eastAsia="el-GR"/>
              </w:rPr>
              <w:t>ομ</w:t>
            </w:r>
            <w:proofErr w:type="spellEnd"/>
            <w:r w:rsidRPr="00896E16">
              <w:rPr>
                <w:b/>
                <w:bCs/>
                <w:color w:val="000000"/>
                <w:sz w:val="20"/>
                <w:szCs w:val="20"/>
                <w:lang w:eastAsia="el-GR"/>
              </w:rPr>
              <w:t>πή</w:t>
            </w:r>
          </w:p>
        </w:tc>
      </w:tr>
      <w:tr w:rsidR="00896E16" w:rsidRPr="00896E16" w14:paraId="4E1883A8" w14:textId="77777777" w:rsidTr="00EF2306">
        <w:trPr>
          <w:trHeight w:val="209"/>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32277B52" w14:textId="77777777" w:rsidR="00896E16" w:rsidRPr="00896E16" w:rsidRDefault="00896E16" w:rsidP="00896E16">
            <w:pPr>
              <w:numPr>
                <w:ilvl w:val="0"/>
                <w:numId w:val="25"/>
              </w:numPr>
              <w:tabs>
                <w:tab w:val="left" w:pos="540"/>
              </w:tabs>
              <w:suppressAutoHyphens w:val="0"/>
              <w:spacing w:before="60" w:after="60"/>
              <w:contextualSpacing/>
              <w:jc w:val="left"/>
              <w:rPr>
                <w:rFonts w:ascii="Tahoma" w:hAnsi="Tahoma"/>
                <w:b/>
                <w:bCs/>
                <w:color w:val="000000"/>
                <w:szCs w:val="22"/>
                <w:lang w:val="el-GR" w:eastAsia="en-US"/>
              </w:rPr>
            </w:pPr>
            <w:r w:rsidRPr="00896E16">
              <w:rPr>
                <w:rFonts w:ascii="Tahoma" w:hAnsi="Tahoma"/>
                <w:b/>
                <w:bCs/>
                <w:color w:val="000000"/>
                <w:szCs w:val="22"/>
                <w:lang w:val="el-GR" w:eastAsia="en-US"/>
              </w:rPr>
              <w:t>Γενικά Χαρακτηριστικά</w:t>
            </w:r>
          </w:p>
        </w:tc>
        <w:tc>
          <w:tcPr>
            <w:tcW w:w="1335" w:type="dxa"/>
            <w:tcBorders>
              <w:top w:val="single" w:sz="4" w:space="0" w:color="auto"/>
              <w:left w:val="single" w:sz="4" w:space="0" w:color="auto"/>
              <w:bottom w:val="single" w:sz="4" w:space="0" w:color="auto"/>
              <w:right w:val="single" w:sz="4" w:space="0" w:color="auto"/>
            </w:tcBorders>
            <w:shd w:val="clear" w:color="auto" w:fill="BFBFBF"/>
            <w:vAlign w:val="center"/>
          </w:tcPr>
          <w:p w14:paraId="2FB2D3AE" w14:textId="77777777" w:rsidR="00896E16" w:rsidRPr="00896E16" w:rsidRDefault="00896E16" w:rsidP="00896E16">
            <w:pPr>
              <w:spacing w:before="60"/>
              <w:jc w:val="center"/>
              <w:rPr>
                <w:b/>
                <w:bCs/>
                <w:color w:val="000000"/>
                <w:sz w:val="24"/>
                <w:lang w:eastAsia="el-GR"/>
              </w:rPr>
            </w:pP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7A6F7A59" w14:textId="77777777" w:rsidR="00896E16" w:rsidRPr="00896E16" w:rsidRDefault="00896E16" w:rsidP="00896E16">
            <w:pPr>
              <w:spacing w:before="60"/>
              <w:jc w:val="center"/>
              <w:rPr>
                <w:b/>
                <w:bCs/>
                <w:color w:val="000000"/>
                <w:sz w:val="24"/>
                <w:lang w:eastAsia="el-GR"/>
              </w:rPr>
            </w:pPr>
          </w:p>
        </w:tc>
        <w:tc>
          <w:tcPr>
            <w:tcW w:w="1545" w:type="dxa"/>
            <w:tcBorders>
              <w:top w:val="single" w:sz="4" w:space="0" w:color="auto"/>
              <w:left w:val="single" w:sz="4" w:space="0" w:color="auto"/>
              <w:bottom w:val="single" w:sz="4" w:space="0" w:color="auto"/>
              <w:right w:val="single" w:sz="4" w:space="0" w:color="auto"/>
            </w:tcBorders>
            <w:shd w:val="clear" w:color="auto" w:fill="BFBFBF"/>
            <w:vAlign w:val="center"/>
          </w:tcPr>
          <w:p w14:paraId="21B594C1" w14:textId="77777777" w:rsidR="00896E16" w:rsidRPr="00896E16" w:rsidRDefault="00896E16" w:rsidP="00896E16">
            <w:pPr>
              <w:spacing w:before="60"/>
              <w:jc w:val="center"/>
              <w:rPr>
                <w:b/>
                <w:bCs/>
                <w:color w:val="000000"/>
                <w:sz w:val="24"/>
                <w:lang w:eastAsia="el-GR"/>
              </w:rPr>
            </w:pPr>
          </w:p>
        </w:tc>
      </w:tr>
      <w:tr w:rsidR="00896E16" w:rsidRPr="00896E16" w14:paraId="7543B419" w14:textId="77777777" w:rsidTr="00EF2306">
        <w:trPr>
          <w:trHeight w:val="765"/>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1D7FB22E" w14:textId="77777777" w:rsidR="00896E16" w:rsidRPr="00896E16" w:rsidRDefault="00896E16" w:rsidP="00896E16">
            <w:pPr>
              <w:numPr>
                <w:ilvl w:val="0"/>
                <w:numId w:val="24"/>
              </w:numPr>
              <w:suppressAutoHyphens w:val="0"/>
              <w:spacing w:before="60" w:after="60"/>
              <w:contextualSpacing/>
              <w:rPr>
                <w:rFonts w:ascii="Tahoma" w:hAnsi="Tahoma"/>
                <w:color w:val="000000"/>
                <w:sz w:val="20"/>
                <w:lang w:eastAsia="en-US"/>
              </w:rPr>
            </w:pPr>
          </w:p>
        </w:tc>
        <w:tc>
          <w:tcPr>
            <w:tcW w:w="4140" w:type="dxa"/>
            <w:tcBorders>
              <w:top w:val="single" w:sz="4" w:space="0" w:color="auto"/>
              <w:left w:val="nil"/>
              <w:bottom w:val="single" w:sz="4" w:space="0" w:color="auto"/>
              <w:right w:val="single" w:sz="4" w:space="0" w:color="auto"/>
            </w:tcBorders>
            <w:vAlign w:val="center"/>
            <w:hideMark/>
          </w:tcPr>
          <w:p w14:paraId="46E342A3" w14:textId="77777777" w:rsidR="00896E16" w:rsidRPr="00896E16" w:rsidRDefault="00896E16" w:rsidP="00896E16">
            <w:pPr>
              <w:spacing w:before="60"/>
              <w:rPr>
                <w:color w:val="000000"/>
                <w:sz w:val="20"/>
                <w:lang w:val="el-GR" w:eastAsia="el-GR"/>
              </w:rPr>
            </w:pPr>
            <w:r w:rsidRPr="00896E16">
              <w:rPr>
                <w:sz w:val="24"/>
                <w:lang w:val="el-GR" w:eastAsia="el-GR"/>
              </w:rPr>
              <w:t>Να αναφερθεί ο κατασκευαστής</w:t>
            </w:r>
          </w:p>
        </w:tc>
        <w:tc>
          <w:tcPr>
            <w:tcW w:w="1335" w:type="dxa"/>
            <w:tcBorders>
              <w:top w:val="single" w:sz="4" w:space="0" w:color="auto"/>
              <w:left w:val="nil"/>
              <w:bottom w:val="single" w:sz="4" w:space="0" w:color="auto"/>
              <w:right w:val="single" w:sz="4" w:space="0" w:color="auto"/>
            </w:tcBorders>
            <w:vAlign w:val="center"/>
            <w:hideMark/>
          </w:tcPr>
          <w:p w14:paraId="17803C56" w14:textId="77777777" w:rsidR="00896E16" w:rsidRPr="00896E16" w:rsidRDefault="00896E16" w:rsidP="00896E16">
            <w:pPr>
              <w:spacing w:before="60"/>
              <w:jc w:val="center"/>
              <w:rPr>
                <w:color w:val="000000"/>
                <w:sz w:val="24"/>
                <w:lang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hideMark/>
          </w:tcPr>
          <w:p w14:paraId="2D976FE8" w14:textId="77777777" w:rsidR="00896E16" w:rsidRPr="00896E16" w:rsidRDefault="00896E16" w:rsidP="00896E16">
            <w:pPr>
              <w:spacing w:before="60"/>
              <w:rPr>
                <w:color w:val="000000"/>
                <w:sz w:val="20"/>
                <w:lang w:eastAsia="el-GR"/>
              </w:rPr>
            </w:pPr>
          </w:p>
        </w:tc>
        <w:tc>
          <w:tcPr>
            <w:tcW w:w="1545" w:type="dxa"/>
            <w:tcBorders>
              <w:top w:val="single" w:sz="4" w:space="0" w:color="auto"/>
              <w:left w:val="nil"/>
              <w:bottom w:val="single" w:sz="4" w:space="0" w:color="auto"/>
              <w:right w:val="single" w:sz="4" w:space="0" w:color="auto"/>
            </w:tcBorders>
          </w:tcPr>
          <w:p w14:paraId="25ACE7C2" w14:textId="77777777" w:rsidR="00896E16" w:rsidRPr="00896E16" w:rsidRDefault="00896E16" w:rsidP="00896E16">
            <w:pPr>
              <w:spacing w:before="60"/>
              <w:rPr>
                <w:color w:val="000000"/>
                <w:sz w:val="20"/>
                <w:lang w:eastAsia="el-GR"/>
              </w:rPr>
            </w:pPr>
          </w:p>
        </w:tc>
      </w:tr>
      <w:tr w:rsidR="00896E16" w:rsidRPr="00896E16" w14:paraId="2F611690" w14:textId="77777777" w:rsidTr="00EF2306">
        <w:trPr>
          <w:trHeight w:val="647"/>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41610CE2" w14:textId="77777777" w:rsidR="00896E16" w:rsidRPr="00896E16" w:rsidRDefault="00896E16" w:rsidP="00896E16">
            <w:pPr>
              <w:numPr>
                <w:ilvl w:val="0"/>
                <w:numId w:val="24"/>
              </w:numPr>
              <w:suppressAutoHyphens w:val="0"/>
              <w:spacing w:before="60" w:after="60"/>
              <w:contextualSpacing/>
              <w:rPr>
                <w:rFonts w:ascii="Tahoma" w:hAnsi="Tahoma"/>
                <w:color w:val="000000"/>
                <w:sz w:val="20"/>
                <w:lang w:eastAsia="en-US"/>
              </w:rPr>
            </w:pPr>
          </w:p>
        </w:tc>
        <w:tc>
          <w:tcPr>
            <w:tcW w:w="4140" w:type="dxa"/>
            <w:tcBorders>
              <w:top w:val="single" w:sz="4" w:space="0" w:color="auto"/>
              <w:left w:val="nil"/>
              <w:bottom w:val="single" w:sz="4" w:space="0" w:color="auto"/>
              <w:right w:val="single" w:sz="4" w:space="0" w:color="auto"/>
            </w:tcBorders>
            <w:vAlign w:val="center"/>
            <w:hideMark/>
          </w:tcPr>
          <w:p w14:paraId="4337FFDC" w14:textId="77777777" w:rsidR="00896E16" w:rsidRPr="00896E16" w:rsidRDefault="00896E16" w:rsidP="00896E16">
            <w:pPr>
              <w:spacing w:before="60"/>
              <w:rPr>
                <w:color w:val="000000"/>
                <w:sz w:val="20"/>
                <w:lang w:val="el-GR" w:eastAsia="el-GR"/>
              </w:rPr>
            </w:pPr>
            <w:r w:rsidRPr="00896E16">
              <w:rPr>
                <w:sz w:val="24"/>
                <w:lang w:val="el-GR" w:eastAsia="el-GR"/>
              </w:rPr>
              <w:t xml:space="preserve">Οι άδειες χρήσης λογισμικού ασφάλειας ηλεκτρονικής αλληλογραφίας θα πρέπει να προσφέρονται ως υπηρεσία από το </w:t>
            </w:r>
            <w:proofErr w:type="spellStart"/>
            <w:r w:rsidRPr="00896E16">
              <w:rPr>
                <w:sz w:val="24"/>
                <w:lang w:val="el-GR" w:eastAsia="el-GR"/>
              </w:rPr>
              <w:t>Cloud</w:t>
            </w:r>
            <w:proofErr w:type="spellEnd"/>
            <w:r w:rsidRPr="00896E16">
              <w:rPr>
                <w:sz w:val="24"/>
                <w:lang w:val="el-GR" w:eastAsia="el-GR"/>
              </w:rPr>
              <w:t xml:space="preserve"> του κατασκευαστή (</w:t>
            </w:r>
            <w:proofErr w:type="spellStart"/>
            <w:r w:rsidRPr="00896E16">
              <w:rPr>
                <w:sz w:val="24"/>
                <w:lang w:val="el-GR" w:eastAsia="el-GR"/>
              </w:rPr>
              <w:t>SaaS</w:t>
            </w:r>
            <w:proofErr w:type="spellEnd"/>
            <w:r w:rsidRPr="00896E16">
              <w:rPr>
                <w:sz w:val="24"/>
                <w:lang w:val="el-GR" w:eastAsia="el-GR"/>
              </w:rPr>
              <w:t xml:space="preserve"> </w:t>
            </w:r>
            <w:proofErr w:type="spellStart"/>
            <w:r w:rsidRPr="00896E16">
              <w:rPr>
                <w:sz w:val="24"/>
                <w:lang w:val="el-GR" w:eastAsia="el-GR"/>
              </w:rPr>
              <w:t>Cloud-based</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hideMark/>
          </w:tcPr>
          <w:p w14:paraId="565F78E2" w14:textId="77777777" w:rsidR="00896E16" w:rsidRPr="00896E16" w:rsidRDefault="00896E16" w:rsidP="00896E16">
            <w:pPr>
              <w:spacing w:before="60"/>
              <w:jc w:val="center"/>
              <w:rPr>
                <w:color w:val="000000"/>
                <w:sz w:val="24"/>
                <w:lang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hideMark/>
          </w:tcPr>
          <w:p w14:paraId="27AD4767" w14:textId="77777777" w:rsidR="00896E16" w:rsidRPr="00896E16" w:rsidRDefault="00896E16" w:rsidP="00896E16">
            <w:pPr>
              <w:spacing w:before="60"/>
              <w:rPr>
                <w:color w:val="000000"/>
                <w:sz w:val="20"/>
                <w:lang w:eastAsia="el-GR"/>
              </w:rPr>
            </w:pPr>
          </w:p>
        </w:tc>
        <w:tc>
          <w:tcPr>
            <w:tcW w:w="1545" w:type="dxa"/>
            <w:tcBorders>
              <w:top w:val="single" w:sz="4" w:space="0" w:color="auto"/>
              <w:left w:val="nil"/>
              <w:bottom w:val="single" w:sz="4" w:space="0" w:color="auto"/>
              <w:right w:val="single" w:sz="4" w:space="0" w:color="auto"/>
            </w:tcBorders>
          </w:tcPr>
          <w:p w14:paraId="3D98F0F7" w14:textId="77777777" w:rsidR="00896E16" w:rsidRPr="00896E16" w:rsidRDefault="00896E16" w:rsidP="00896E16">
            <w:pPr>
              <w:spacing w:before="60"/>
              <w:rPr>
                <w:color w:val="000000"/>
                <w:sz w:val="20"/>
                <w:lang w:eastAsia="el-GR"/>
              </w:rPr>
            </w:pPr>
          </w:p>
        </w:tc>
      </w:tr>
      <w:tr w:rsidR="00896E16" w:rsidRPr="00896E16" w14:paraId="3DE80E0A" w14:textId="77777777" w:rsidTr="00EF2306">
        <w:trPr>
          <w:trHeight w:val="980"/>
          <w:jc w:val="center"/>
        </w:trPr>
        <w:tc>
          <w:tcPr>
            <w:tcW w:w="1095" w:type="dxa"/>
            <w:tcBorders>
              <w:top w:val="single" w:sz="4" w:space="0" w:color="auto"/>
              <w:left w:val="single" w:sz="4" w:space="0" w:color="auto"/>
              <w:bottom w:val="single" w:sz="4" w:space="0" w:color="auto"/>
              <w:right w:val="single" w:sz="4" w:space="0" w:color="auto"/>
            </w:tcBorders>
            <w:vAlign w:val="center"/>
          </w:tcPr>
          <w:p w14:paraId="3AAB5C31" w14:textId="77777777" w:rsidR="00896E16" w:rsidRPr="00896E16" w:rsidRDefault="00896E16" w:rsidP="00896E16">
            <w:pPr>
              <w:numPr>
                <w:ilvl w:val="0"/>
                <w:numId w:val="24"/>
              </w:numPr>
              <w:suppressAutoHyphens w:val="0"/>
              <w:spacing w:before="60" w:after="60"/>
              <w:contextualSpacing/>
              <w:rPr>
                <w:rFonts w:ascii="Tahoma" w:hAnsi="Tahoma"/>
                <w:color w:val="000000"/>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5AFCA163" w14:textId="77777777" w:rsidR="00896E16" w:rsidRPr="00896E16" w:rsidRDefault="00896E16" w:rsidP="00896E16">
            <w:pPr>
              <w:spacing w:before="60"/>
              <w:rPr>
                <w:sz w:val="24"/>
                <w:lang w:val="el-GR" w:eastAsia="el-GR"/>
              </w:rPr>
            </w:pPr>
            <w:r w:rsidRPr="00896E16">
              <w:rPr>
                <w:sz w:val="24"/>
                <w:lang w:val="el-GR" w:eastAsia="el-GR"/>
              </w:rPr>
              <w:t xml:space="preserve">Οι άδειες χρήσης λογισμικού ασφάλειας ηλεκτρονικής αλληλογραφίας να προσφέρονται μέσω </w:t>
            </w:r>
            <w:proofErr w:type="spellStart"/>
            <w:r w:rsidRPr="00896E16">
              <w:rPr>
                <w:sz w:val="24"/>
                <w:lang w:val="el-GR" w:eastAsia="el-GR"/>
              </w:rPr>
              <w:t>Datacenters</w:t>
            </w:r>
            <w:proofErr w:type="spellEnd"/>
            <w:r w:rsidRPr="00896E16">
              <w:rPr>
                <w:sz w:val="24"/>
                <w:lang w:val="el-GR" w:eastAsia="el-GR"/>
              </w:rPr>
              <w:t>, τα οποία βρίσκονται εντός Ευρωπαϊκής Ένωσης (ΕΕ).</w:t>
            </w:r>
          </w:p>
        </w:tc>
        <w:tc>
          <w:tcPr>
            <w:tcW w:w="1335" w:type="dxa"/>
            <w:tcBorders>
              <w:top w:val="single" w:sz="4" w:space="0" w:color="auto"/>
              <w:left w:val="nil"/>
              <w:bottom w:val="single" w:sz="4" w:space="0" w:color="auto"/>
              <w:right w:val="single" w:sz="4" w:space="0" w:color="auto"/>
            </w:tcBorders>
            <w:vAlign w:val="center"/>
          </w:tcPr>
          <w:p w14:paraId="28C827C9"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21AB152D"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3B5819F1" w14:textId="77777777" w:rsidR="00896E16" w:rsidRPr="00896E16" w:rsidRDefault="00896E16" w:rsidP="00896E16">
            <w:pPr>
              <w:spacing w:before="60"/>
              <w:rPr>
                <w:color w:val="000000"/>
                <w:sz w:val="20"/>
                <w:lang w:val="el-GR" w:eastAsia="el-GR"/>
              </w:rPr>
            </w:pPr>
          </w:p>
        </w:tc>
      </w:tr>
      <w:tr w:rsidR="00896E16" w:rsidRPr="00896E16" w14:paraId="51D6D531" w14:textId="77777777" w:rsidTr="00EF2306">
        <w:trPr>
          <w:trHeight w:val="980"/>
          <w:jc w:val="center"/>
        </w:trPr>
        <w:tc>
          <w:tcPr>
            <w:tcW w:w="1095" w:type="dxa"/>
            <w:tcBorders>
              <w:top w:val="single" w:sz="4" w:space="0" w:color="auto"/>
              <w:left w:val="single" w:sz="4" w:space="0" w:color="auto"/>
              <w:bottom w:val="single" w:sz="4" w:space="0" w:color="auto"/>
              <w:right w:val="single" w:sz="4" w:space="0" w:color="auto"/>
            </w:tcBorders>
            <w:vAlign w:val="center"/>
            <w:hideMark/>
          </w:tcPr>
          <w:p w14:paraId="0A6F6729" w14:textId="77777777" w:rsidR="00896E16" w:rsidRPr="00896E16" w:rsidRDefault="00896E16" w:rsidP="00896E16">
            <w:pPr>
              <w:numPr>
                <w:ilvl w:val="0"/>
                <w:numId w:val="24"/>
              </w:numPr>
              <w:suppressAutoHyphens w:val="0"/>
              <w:spacing w:before="60" w:after="60"/>
              <w:contextualSpacing/>
              <w:rPr>
                <w:rFonts w:ascii="Tahoma" w:hAnsi="Tahoma"/>
                <w:color w:val="000000"/>
                <w:sz w:val="20"/>
                <w:lang w:val="el-GR" w:eastAsia="en-US"/>
              </w:rPr>
            </w:pPr>
          </w:p>
        </w:tc>
        <w:tc>
          <w:tcPr>
            <w:tcW w:w="4140" w:type="dxa"/>
            <w:tcBorders>
              <w:top w:val="single" w:sz="4" w:space="0" w:color="auto"/>
              <w:left w:val="nil"/>
              <w:bottom w:val="single" w:sz="4" w:space="0" w:color="auto"/>
              <w:right w:val="single" w:sz="4" w:space="0" w:color="auto"/>
            </w:tcBorders>
            <w:vAlign w:val="center"/>
            <w:hideMark/>
          </w:tcPr>
          <w:p w14:paraId="6ED534FB" w14:textId="77777777" w:rsidR="00896E16" w:rsidRPr="00896E16" w:rsidRDefault="00896E16" w:rsidP="00896E16">
            <w:pPr>
              <w:spacing w:before="60"/>
              <w:rPr>
                <w:color w:val="000000"/>
                <w:sz w:val="20"/>
                <w:lang w:val="el-GR" w:eastAsia="el-GR"/>
              </w:rPr>
            </w:pPr>
            <w:r w:rsidRPr="00896E16">
              <w:rPr>
                <w:sz w:val="24"/>
                <w:lang w:val="el-GR" w:eastAsia="el-GR"/>
              </w:rPr>
              <w:t>H προμήθεια των συγκεκριμένων αδειών χρήσης θα πρέπει να έχει διαθεσιμότητα 99,9%.</w:t>
            </w:r>
          </w:p>
        </w:tc>
        <w:tc>
          <w:tcPr>
            <w:tcW w:w="1335" w:type="dxa"/>
            <w:tcBorders>
              <w:top w:val="single" w:sz="4" w:space="0" w:color="auto"/>
              <w:left w:val="nil"/>
              <w:bottom w:val="single" w:sz="4" w:space="0" w:color="auto"/>
              <w:right w:val="single" w:sz="4" w:space="0" w:color="auto"/>
            </w:tcBorders>
            <w:vAlign w:val="center"/>
            <w:hideMark/>
          </w:tcPr>
          <w:p w14:paraId="045E7E05" w14:textId="77777777" w:rsidR="00896E16" w:rsidRPr="00896E16" w:rsidRDefault="00896E16" w:rsidP="00896E16">
            <w:pPr>
              <w:spacing w:before="60"/>
              <w:jc w:val="center"/>
              <w:rPr>
                <w:sz w:val="24"/>
                <w:lang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hideMark/>
          </w:tcPr>
          <w:p w14:paraId="38152A9B" w14:textId="77777777" w:rsidR="00896E16" w:rsidRPr="00896E16" w:rsidRDefault="00896E16" w:rsidP="00896E16">
            <w:pPr>
              <w:spacing w:before="60"/>
              <w:rPr>
                <w:color w:val="000000"/>
                <w:sz w:val="20"/>
                <w:lang w:eastAsia="el-GR"/>
              </w:rPr>
            </w:pPr>
          </w:p>
        </w:tc>
        <w:tc>
          <w:tcPr>
            <w:tcW w:w="1545" w:type="dxa"/>
            <w:tcBorders>
              <w:top w:val="single" w:sz="4" w:space="0" w:color="auto"/>
              <w:left w:val="nil"/>
              <w:bottom w:val="single" w:sz="4" w:space="0" w:color="auto"/>
              <w:right w:val="single" w:sz="4" w:space="0" w:color="auto"/>
            </w:tcBorders>
          </w:tcPr>
          <w:p w14:paraId="1F105D45" w14:textId="77777777" w:rsidR="00896E16" w:rsidRPr="00896E16" w:rsidRDefault="00896E16" w:rsidP="00896E16">
            <w:pPr>
              <w:spacing w:before="60"/>
              <w:rPr>
                <w:color w:val="000000"/>
                <w:sz w:val="20"/>
                <w:lang w:eastAsia="el-GR"/>
              </w:rPr>
            </w:pPr>
          </w:p>
        </w:tc>
      </w:tr>
      <w:tr w:rsidR="00896E16" w:rsidRPr="00896E16" w14:paraId="74B10416"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39BD8A53" w14:textId="77777777" w:rsidR="00896E16" w:rsidRPr="00896E16" w:rsidRDefault="00896E16" w:rsidP="00896E16">
            <w:pPr>
              <w:numPr>
                <w:ilvl w:val="0"/>
                <w:numId w:val="24"/>
              </w:numPr>
              <w:suppressAutoHyphens w:val="0"/>
              <w:spacing w:before="60" w:after="60"/>
              <w:contextualSpacing/>
              <w:rPr>
                <w:rFonts w:ascii="Tahoma" w:hAnsi="Tahoma"/>
                <w:sz w:val="20"/>
                <w:lang w:eastAsia="en-US"/>
              </w:rPr>
            </w:pPr>
          </w:p>
        </w:tc>
        <w:tc>
          <w:tcPr>
            <w:tcW w:w="4140" w:type="dxa"/>
            <w:tcBorders>
              <w:top w:val="single" w:sz="4" w:space="0" w:color="auto"/>
              <w:left w:val="nil"/>
              <w:bottom w:val="single" w:sz="4" w:space="0" w:color="auto"/>
              <w:right w:val="single" w:sz="4" w:space="0" w:color="auto"/>
            </w:tcBorders>
            <w:vAlign w:val="center"/>
          </w:tcPr>
          <w:p w14:paraId="37705D9B" w14:textId="77777777" w:rsidR="00896E16" w:rsidRPr="00896E16" w:rsidRDefault="00896E16" w:rsidP="00896E16">
            <w:pPr>
              <w:spacing w:before="60"/>
              <w:rPr>
                <w:sz w:val="20"/>
                <w:lang w:val="el-GR" w:eastAsia="el-GR"/>
              </w:rPr>
            </w:pPr>
            <w:r w:rsidRPr="00896E16">
              <w:rPr>
                <w:sz w:val="24"/>
                <w:lang w:val="el-GR" w:eastAsia="el-GR"/>
              </w:rPr>
              <w:t xml:space="preserve">Υποστηριζόμενος αριθμός </w:t>
            </w:r>
            <w:proofErr w:type="spellStart"/>
            <w:r w:rsidRPr="00896E16">
              <w:rPr>
                <w:sz w:val="24"/>
                <w:lang w:val="el-GR" w:eastAsia="el-GR"/>
              </w:rPr>
              <w:t>Mailboxes</w:t>
            </w:r>
            <w:proofErr w:type="spellEnd"/>
            <w:r w:rsidRPr="00896E16">
              <w:rPr>
                <w:sz w:val="24"/>
                <w:lang w:val="el-GR" w:eastAsia="el-GR"/>
              </w:rPr>
              <w:t xml:space="preserve"> </w:t>
            </w:r>
            <w:proofErr w:type="spellStart"/>
            <w:r w:rsidRPr="00896E16">
              <w:rPr>
                <w:sz w:val="24"/>
                <w:lang w:val="el-GR" w:eastAsia="el-GR"/>
              </w:rPr>
              <w:t>Throughput</w:t>
            </w:r>
            <w:proofErr w:type="spellEnd"/>
          </w:p>
        </w:tc>
        <w:tc>
          <w:tcPr>
            <w:tcW w:w="1335" w:type="dxa"/>
            <w:tcBorders>
              <w:top w:val="single" w:sz="4" w:space="0" w:color="auto"/>
              <w:left w:val="nil"/>
              <w:bottom w:val="single" w:sz="4" w:space="0" w:color="auto"/>
              <w:right w:val="single" w:sz="4" w:space="0" w:color="auto"/>
            </w:tcBorders>
            <w:vAlign w:val="center"/>
          </w:tcPr>
          <w:p w14:paraId="5E1D8D86" w14:textId="77777777" w:rsidR="00BB21BE" w:rsidRDefault="00BB21BE" w:rsidP="00896E16">
            <w:pPr>
              <w:spacing w:before="60"/>
              <w:jc w:val="center"/>
              <w:rPr>
                <w:sz w:val="24"/>
                <w:lang w:val="el-GR" w:eastAsia="el-GR"/>
              </w:rPr>
            </w:pPr>
            <w:r w:rsidRPr="00896E16">
              <w:rPr>
                <w:color w:val="000000"/>
                <w:sz w:val="24"/>
                <w:lang w:eastAsia="el-GR"/>
              </w:rPr>
              <w:t>ΝΑΙ</w:t>
            </w:r>
            <w:r w:rsidRPr="00896E16">
              <w:rPr>
                <w:sz w:val="24"/>
                <w:lang w:val="el-GR" w:eastAsia="el-GR"/>
              </w:rPr>
              <w:t xml:space="preserve"> </w:t>
            </w:r>
          </w:p>
          <w:p w14:paraId="6CC3D9C6" w14:textId="01A62672" w:rsidR="00896E16" w:rsidRPr="00896E16" w:rsidRDefault="00896E16" w:rsidP="00896E16">
            <w:pPr>
              <w:spacing w:before="60"/>
              <w:jc w:val="center"/>
              <w:rPr>
                <w:color w:val="000000"/>
                <w:sz w:val="24"/>
                <w:lang w:val="el-GR" w:eastAsia="el-GR"/>
              </w:rPr>
            </w:pPr>
            <w:r w:rsidRPr="00896E16">
              <w:rPr>
                <w:sz w:val="24"/>
                <w:lang w:val="el-GR" w:eastAsia="el-GR"/>
              </w:rPr>
              <w:t>≥ 2700</w:t>
            </w:r>
          </w:p>
        </w:tc>
        <w:tc>
          <w:tcPr>
            <w:tcW w:w="1440" w:type="dxa"/>
            <w:tcBorders>
              <w:top w:val="single" w:sz="4" w:space="0" w:color="auto"/>
              <w:left w:val="nil"/>
              <w:bottom w:val="single" w:sz="4" w:space="0" w:color="auto"/>
              <w:right w:val="single" w:sz="4" w:space="0" w:color="auto"/>
            </w:tcBorders>
            <w:vAlign w:val="center"/>
          </w:tcPr>
          <w:p w14:paraId="3086724C"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30DBA0B5" w14:textId="77777777" w:rsidR="00896E16" w:rsidRPr="00896E16" w:rsidRDefault="00896E16" w:rsidP="00896E16">
            <w:pPr>
              <w:spacing w:before="60"/>
              <w:rPr>
                <w:color w:val="000000"/>
                <w:sz w:val="20"/>
                <w:lang w:val="el-GR" w:eastAsia="el-GR"/>
              </w:rPr>
            </w:pPr>
          </w:p>
        </w:tc>
      </w:tr>
      <w:tr w:rsidR="00896E16" w:rsidRPr="00896E16" w14:paraId="6C4252FF"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45F6B302" w14:textId="77777777" w:rsidR="00896E16" w:rsidRPr="00896E16" w:rsidRDefault="00896E16" w:rsidP="00896E16">
            <w:pPr>
              <w:numPr>
                <w:ilvl w:val="0"/>
                <w:numId w:val="24"/>
              </w:numPr>
              <w:suppressAutoHyphens w:val="0"/>
              <w:spacing w:before="60" w:after="60"/>
              <w:contextualSpacing/>
              <w:rPr>
                <w:rFonts w:ascii="Tahoma" w:hAnsi="Tahoma"/>
                <w:sz w:val="20"/>
                <w:lang w:eastAsia="en-US"/>
              </w:rPr>
            </w:pPr>
          </w:p>
        </w:tc>
        <w:tc>
          <w:tcPr>
            <w:tcW w:w="4140" w:type="dxa"/>
            <w:tcBorders>
              <w:top w:val="single" w:sz="4" w:space="0" w:color="auto"/>
              <w:left w:val="nil"/>
              <w:bottom w:val="single" w:sz="4" w:space="0" w:color="auto"/>
              <w:right w:val="single" w:sz="4" w:space="0" w:color="auto"/>
            </w:tcBorders>
            <w:vAlign w:val="center"/>
          </w:tcPr>
          <w:p w14:paraId="243E26AD" w14:textId="77777777" w:rsidR="00896E16" w:rsidRPr="00896E16" w:rsidRDefault="00896E16" w:rsidP="00896E16">
            <w:pPr>
              <w:spacing w:before="60"/>
              <w:rPr>
                <w:sz w:val="24"/>
                <w:lang w:val="el-GR" w:eastAsia="el-GR"/>
              </w:rPr>
            </w:pPr>
            <w:r w:rsidRPr="00896E16">
              <w:rPr>
                <w:sz w:val="24"/>
                <w:lang w:val="el-GR" w:eastAsia="el-GR"/>
              </w:rPr>
              <w:t xml:space="preserve">Η προμήθεια των αδειών χρήσης θα πρέπει να υποστηρίζει </w:t>
            </w:r>
            <w:proofErr w:type="spellStart"/>
            <w:r w:rsidRPr="00896E16">
              <w:rPr>
                <w:sz w:val="24"/>
                <w:lang w:val="el-GR" w:eastAsia="el-GR"/>
              </w:rPr>
              <w:t>Transparent</w:t>
            </w:r>
            <w:proofErr w:type="spellEnd"/>
            <w:r w:rsidRPr="00896E16">
              <w:rPr>
                <w:sz w:val="24"/>
                <w:lang w:val="el-GR" w:eastAsia="el-GR"/>
              </w:rPr>
              <w:t xml:space="preserve"> λειτουργία κατά την οποία δεν χρειάζονται αλλαγές στα MX </w:t>
            </w:r>
            <w:proofErr w:type="spellStart"/>
            <w:r w:rsidRPr="00896E16">
              <w:rPr>
                <w:sz w:val="24"/>
                <w:lang w:val="el-GR" w:eastAsia="el-GR"/>
              </w:rPr>
              <w:t>records</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7F5E713E"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652B52C7"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4A1394DA" w14:textId="77777777" w:rsidR="00896E16" w:rsidRPr="00896E16" w:rsidRDefault="00896E16" w:rsidP="00896E16">
            <w:pPr>
              <w:spacing w:before="60"/>
              <w:rPr>
                <w:color w:val="000000"/>
                <w:sz w:val="20"/>
                <w:lang w:val="el-GR" w:eastAsia="el-GR"/>
              </w:rPr>
            </w:pPr>
          </w:p>
        </w:tc>
      </w:tr>
      <w:tr w:rsidR="00896E16" w:rsidRPr="00896E16" w14:paraId="2FB9260A"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4776FEBE" w14:textId="77777777" w:rsidR="00896E16" w:rsidRPr="00896E16" w:rsidRDefault="00896E16" w:rsidP="00896E16">
            <w:pPr>
              <w:numPr>
                <w:ilvl w:val="0"/>
                <w:numId w:val="24"/>
              </w:numPr>
              <w:suppressAutoHyphens w:val="0"/>
              <w:spacing w:before="60" w:after="60"/>
              <w:contextualSpacing/>
              <w:rPr>
                <w:rFonts w:ascii="Tahoma" w:hAnsi="Tahoma"/>
                <w:sz w:val="20"/>
                <w:lang w:eastAsia="en-US"/>
              </w:rPr>
            </w:pPr>
          </w:p>
        </w:tc>
        <w:tc>
          <w:tcPr>
            <w:tcW w:w="4140" w:type="dxa"/>
            <w:tcBorders>
              <w:top w:val="single" w:sz="4" w:space="0" w:color="auto"/>
              <w:left w:val="nil"/>
              <w:bottom w:val="single" w:sz="4" w:space="0" w:color="auto"/>
              <w:right w:val="single" w:sz="4" w:space="0" w:color="auto"/>
            </w:tcBorders>
            <w:vAlign w:val="center"/>
          </w:tcPr>
          <w:p w14:paraId="3B178D79" w14:textId="77777777" w:rsidR="00896E16" w:rsidRPr="00896E16" w:rsidRDefault="00896E16" w:rsidP="00896E16">
            <w:pPr>
              <w:spacing w:before="60"/>
              <w:rPr>
                <w:sz w:val="24"/>
                <w:lang w:val="el-GR" w:eastAsia="el-GR"/>
              </w:rPr>
            </w:pPr>
            <w:r w:rsidRPr="00896E16">
              <w:rPr>
                <w:sz w:val="24"/>
                <w:lang w:val="el-GR" w:eastAsia="el-GR"/>
              </w:rPr>
              <w:t xml:space="preserve">Να αναφερθεί ο τρόπος </w:t>
            </w:r>
            <w:proofErr w:type="spellStart"/>
            <w:r w:rsidRPr="00896E16">
              <w:rPr>
                <w:sz w:val="24"/>
                <w:lang w:val="el-GR" w:eastAsia="el-GR"/>
              </w:rPr>
              <w:t>αδειοδότησης</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119B3B9E"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0B4ADC04"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51E74118" w14:textId="77777777" w:rsidR="00896E16" w:rsidRPr="00896E16" w:rsidRDefault="00896E16" w:rsidP="00896E16">
            <w:pPr>
              <w:spacing w:before="60"/>
              <w:rPr>
                <w:color w:val="000000"/>
                <w:sz w:val="20"/>
                <w:lang w:val="el-GR" w:eastAsia="el-GR"/>
              </w:rPr>
            </w:pPr>
          </w:p>
        </w:tc>
      </w:tr>
      <w:tr w:rsidR="00896E16" w:rsidRPr="00896E16" w14:paraId="7A723BD2"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6CF50BD2" w14:textId="77777777" w:rsidR="00896E16" w:rsidRPr="00896E16" w:rsidRDefault="00896E16" w:rsidP="00896E16">
            <w:pPr>
              <w:numPr>
                <w:ilvl w:val="0"/>
                <w:numId w:val="24"/>
              </w:numPr>
              <w:suppressAutoHyphens w:val="0"/>
              <w:spacing w:before="60" w:after="60"/>
              <w:contextualSpacing/>
              <w:rPr>
                <w:rFonts w:ascii="Tahoma" w:hAnsi="Tahoma"/>
                <w:sz w:val="20"/>
                <w:lang w:eastAsia="en-US"/>
              </w:rPr>
            </w:pPr>
          </w:p>
        </w:tc>
        <w:tc>
          <w:tcPr>
            <w:tcW w:w="4140" w:type="dxa"/>
            <w:tcBorders>
              <w:top w:val="single" w:sz="4" w:space="0" w:color="auto"/>
              <w:left w:val="nil"/>
              <w:bottom w:val="single" w:sz="4" w:space="0" w:color="auto"/>
              <w:right w:val="single" w:sz="4" w:space="0" w:color="auto"/>
            </w:tcBorders>
            <w:vAlign w:val="center"/>
          </w:tcPr>
          <w:p w14:paraId="0FD36E5A" w14:textId="77777777" w:rsidR="00896E16" w:rsidRPr="00896E16" w:rsidRDefault="00896E16" w:rsidP="00896E16">
            <w:pPr>
              <w:spacing w:before="60"/>
              <w:rPr>
                <w:sz w:val="24"/>
                <w:lang w:val="el-GR" w:eastAsia="el-GR"/>
              </w:rPr>
            </w:pPr>
            <w:r w:rsidRPr="00896E16">
              <w:rPr>
                <w:sz w:val="24"/>
                <w:lang w:val="el-GR" w:eastAsia="el-GR"/>
              </w:rPr>
              <w:t>Ο ανάδοχος αποδέχεται το δικαίωμα της ΕΡΤ Α.Ε. για αύξηση των ποσοτήτων έως εξαντλήσεως του προϋπολογισμού.</w:t>
            </w:r>
          </w:p>
        </w:tc>
        <w:tc>
          <w:tcPr>
            <w:tcW w:w="1335" w:type="dxa"/>
            <w:tcBorders>
              <w:top w:val="single" w:sz="4" w:space="0" w:color="auto"/>
              <w:left w:val="nil"/>
              <w:bottom w:val="single" w:sz="4" w:space="0" w:color="auto"/>
              <w:right w:val="single" w:sz="4" w:space="0" w:color="auto"/>
            </w:tcBorders>
            <w:vAlign w:val="center"/>
          </w:tcPr>
          <w:p w14:paraId="3D3D3E4C"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718BCE03"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1B6B3238" w14:textId="77777777" w:rsidR="00896E16" w:rsidRPr="00896E16" w:rsidRDefault="00896E16" w:rsidP="00896E16">
            <w:pPr>
              <w:spacing w:before="60"/>
              <w:rPr>
                <w:color w:val="000000"/>
                <w:sz w:val="20"/>
                <w:lang w:val="el-GR" w:eastAsia="el-GR"/>
              </w:rPr>
            </w:pPr>
          </w:p>
        </w:tc>
      </w:tr>
      <w:tr w:rsidR="00896E16" w:rsidRPr="00896E16" w14:paraId="16D8D450" w14:textId="77777777" w:rsidTr="00EF2306">
        <w:trPr>
          <w:trHeight w:val="209"/>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0B6DF14F" w14:textId="77777777" w:rsidR="00896E16" w:rsidRPr="00896E16" w:rsidRDefault="00896E16" w:rsidP="00896E16">
            <w:pPr>
              <w:numPr>
                <w:ilvl w:val="0"/>
                <w:numId w:val="25"/>
              </w:numPr>
              <w:tabs>
                <w:tab w:val="left" w:pos="540"/>
              </w:tabs>
              <w:suppressAutoHyphens w:val="0"/>
              <w:spacing w:before="60" w:after="60"/>
              <w:contextualSpacing/>
              <w:jc w:val="left"/>
              <w:rPr>
                <w:rFonts w:ascii="Tahoma" w:hAnsi="Tahoma"/>
                <w:b/>
                <w:bCs/>
                <w:color w:val="000000"/>
                <w:szCs w:val="22"/>
                <w:lang w:val="el-GR" w:eastAsia="en-US"/>
              </w:rPr>
            </w:pPr>
            <w:r w:rsidRPr="00896E16">
              <w:rPr>
                <w:rFonts w:ascii="Tahoma" w:hAnsi="Tahoma"/>
                <w:b/>
                <w:bCs/>
                <w:color w:val="000000"/>
                <w:szCs w:val="22"/>
                <w:lang w:val="el-GR" w:eastAsia="en-US"/>
              </w:rPr>
              <w:t>Τεχνικά Χαρακτηριστικά</w:t>
            </w:r>
          </w:p>
        </w:tc>
        <w:tc>
          <w:tcPr>
            <w:tcW w:w="1335" w:type="dxa"/>
            <w:tcBorders>
              <w:top w:val="single" w:sz="4" w:space="0" w:color="auto"/>
              <w:left w:val="single" w:sz="4" w:space="0" w:color="auto"/>
              <w:bottom w:val="single" w:sz="4" w:space="0" w:color="auto"/>
              <w:right w:val="single" w:sz="4" w:space="0" w:color="auto"/>
            </w:tcBorders>
            <w:shd w:val="clear" w:color="auto" w:fill="BFBFBF"/>
            <w:vAlign w:val="center"/>
          </w:tcPr>
          <w:p w14:paraId="13CF2DA8" w14:textId="77777777" w:rsidR="00896E16" w:rsidRPr="00896E16" w:rsidRDefault="00896E16" w:rsidP="00896E16">
            <w:pPr>
              <w:spacing w:before="60"/>
              <w:jc w:val="center"/>
              <w:rPr>
                <w:b/>
                <w:bCs/>
                <w:color w:val="000000"/>
                <w:sz w:val="24"/>
                <w:lang w:eastAsia="el-GR"/>
              </w:rPr>
            </w:pP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0E17443A" w14:textId="77777777" w:rsidR="00896E16" w:rsidRPr="00896E16" w:rsidRDefault="00896E16" w:rsidP="00896E16">
            <w:pPr>
              <w:spacing w:before="60"/>
              <w:jc w:val="center"/>
              <w:rPr>
                <w:b/>
                <w:bCs/>
                <w:color w:val="000000"/>
                <w:sz w:val="24"/>
                <w:lang w:eastAsia="el-GR"/>
              </w:rPr>
            </w:pPr>
          </w:p>
        </w:tc>
        <w:tc>
          <w:tcPr>
            <w:tcW w:w="1545" w:type="dxa"/>
            <w:tcBorders>
              <w:top w:val="single" w:sz="4" w:space="0" w:color="auto"/>
              <w:left w:val="single" w:sz="4" w:space="0" w:color="auto"/>
              <w:bottom w:val="single" w:sz="4" w:space="0" w:color="auto"/>
              <w:right w:val="single" w:sz="4" w:space="0" w:color="auto"/>
            </w:tcBorders>
            <w:shd w:val="clear" w:color="auto" w:fill="BFBFBF"/>
            <w:vAlign w:val="center"/>
          </w:tcPr>
          <w:p w14:paraId="2DA10F68" w14:textId="77777777" w:rsidR="00896E16" w:rsidRPr="00896E16" w:rsidRDefault="00896E16" w:rsidP="00896E16">
            <w:pPr>
              <w:spacing w:before="60"/>
              <w:jc w:val="center"/>
              <w:rPr>
                <w:b/>
                <w:bCs/>
                <w:color w:val="000000"/>
                <w:sz w:val="24"/>
                <w:lang w:eastAsia="el-GR"/>
              </w:rPr>
            </w:pPr>
          </w:p>
        </w:tc>
      </w:tr>
      <w:tr w:rsidR="00896E16" w:rsidRPr="00896E16" w14:paraId="3B4207C6"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1755B823" w14:textId="77777777" w:rsidR="00896E16" w:rsidRPr="00896E16" w:rsidRDefault="00896E16" w:rsidP="00896E16">
            <w:pPr>
              <w:numPr>
                <w:ilvl w:val="0"/>
                <w:numId w:val="26"/>
              </w:numPr>
              <w:suppressAutoHyphens w:val="0"/>
              <w:spacing w:before="60" w:after="60"/>
              <w:contextualSpacing/>
              <w:rPr>
                <w:rFonts w:ascii="Tahoma" w:hAnsi="Tahoma"/>
                <w:sz w:val="20"/>
                <w:lang w:eastAsia="en-US"/>
              </w:rPr>
            </w:pPr>
          </w:p>
        </w:tc>
        <w:tc>
          <w:tcPr>
            <w:tcW w:w="4140" w:type="dxa"/>
            <w:tcBorders>
              <w:top w:val="single" w:sz="4" w:space="0" w:color="auto"/>
              <w:left w:val="nil"/>
              <w:bottom w:val="single" w:sz="4" w:space="0" w:color="auto"/>
              <w:right w:val="single" w:sz="4" w:space="0" w:color="auto"/>
            </w:tcBorders>
            <w:vAlign w:val="center"/>
          </w:tcPr>
          <w:p w14:paraId="4E85DD99" w14:textId="77777777" w:rsidR="00896E16" w:rsidRPr="00896E16" w:rsidRDefault="00896E16" w:rsidP="00896E16">
            <w:pPr>
              <w:spacing w:before="60"/>
              <w:rPr>
                <w:sz w:val="24"/>
                <w:lang w:val="el-GR" w:eastAsia="el-GR"/>
              </w:rPr>
            </w:pPr>
            <w:r w:rsidRPr="00896E16">
              <w:rPr>
                <w:sz w:val="24"/>
                <w:lang w:val="el-GR" w:eastAsia="el-GR"/>
              </w:rPr>
              <w:t>Υποστήριξη ελέγχου εισερχόμενης, εξερχόμενης και εσωτερικής αλληλογραφίας.</w:t>
            </w:r>
          </w:p>
        </w:tc>
        <w:tc>
          <w:tcPr>
            <w:tcW w:w="1335" w:type="dxa"/>
            <w:tcBorders>
              <w:top w:val="single" w:sz="4" w:space="0" w:color="auto"/>
              <w:left w:val="nil"/>
              <w:bottom w:val="single" w:sz="4" w:space="0" w:color="auto"/>
              <w:right w:val="single" w:sz="4" w:space="0" w:color="auto"/>
            </w:tcBorders>
            <w:vAlign w:val="center"/>
          </w:tcPr>
          <w:p w14:paraId="009309FB"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23F29C08"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2D589B14" w14:textId="77777777" w:rsidR="00896E16" w:rsidRPr="00896E16" w:rsidRDefault="00896E16" w:rsidP="00896E16">
            <w:pPr>
              <w:spacing w:before="60"/>
              <w:rPr>
                <w:color w:val="000000"/>
                <w:sz w:val="20"/>
                <w:lang w:val="el-GR" w:eastAsia="el-GR"/>
              </w:rPr>
            </w:pPr>
          </w:p>
        </w:tc>
      </w:tr>
      <w:tr w:rsidR="00896E16" w:rsidRPr="00896E16" w14:paraId="24550C53"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6F310D48"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47D77D4A" w14:textId="77777777" w:rsidR="00896E16" w:rsidRPr="00896E16" w:rsidRDefault="00896E16" w:rsidP="00896E16">
            <w:pPr>
              <w:spacing w:before="60"/>
              <w:rPr>
                <w:sz w:val="24"/>
                <w:lang w:val="el-GR" w:eastAsia="el-GR"/>
              </w:rPr>
            </w:pPr>
            <w:r w:rsidRPr="00896E16">
              <w:rPr>
                <w:sz w:val="24"/>
                <w:lang w:val="el-GR" w:eastAsia="el-GR"/>
              </w:rPr>
              <w:t xml:space="preserve">Να προσφερθεί Δυνατότητα ελέγχου των </w:t>
            </w:r>
            <w:proofErr w:type="spellStart"/>
            <w:r w:rsidRPr="00896E16">
              <w:rPr>
                <w:sz w:val="24"/>
                <w:lang w:val="el-GR" w:eastAsia="el-GR"/>
              </w:rPr>
              <w:t>Mailboxes</w:t>
            </w:r>
            <w:proofErr w:type="spellEnd"/>
            <w:r w:rsidRPr="00896E16">
              <w:rPr>
                <w:sz w:val="24"/>
                <w:lang w:val="el-GR" w:eastAsia="el-GR"/>
              </w:rPr>
              <w:t xml:space="preserve"> σε πραγματικό χρόνο.</w:t>
            </w:r>
          </w:p>
        </w:tc>
        <w:tc>
          <w:tcPr>
            <w:tcW w:w="1335" w:type="dxa"/>
            <w:tcBorders>
              <w:top w:val="single" w:sz="4" w:space="0" w:color="auto"/>
              <w:left w:val="nil"/>
              <w:bottom w:val="single" w:sz="4" w:space="0" w:color="auto"/>
              <w:right w:val="single" w:sz="4" w:space="0" w:color="auto"/>
            </w:tcBorders>
            <w:vAlign w:val="center"/>
          </w:tcPr>
          <w:p w14:paraId="30EE5CB8"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4367DAB5"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023E1FC2" w14:textId="77777777" w:rsidR="00896E16" w:rsidRPr="00896E16" w:rsidRDefault="00896E16" w:rsidP="00896E16">
            <w:pPr>
              <w:spacing w:before="60"/>
              <w:rPr>
                <w:color w:val="000000"/>
                <w:sz w:val="20"/>
                <w:lang w:val="el-GR" w:eastAsia="el-GR"/>
              </w:rPr>
            </w:pPr>
          </w:p>
        </w:tc>
      </w:tr>
      <w:tr w:rsidR="00896E16" w:rsidRPr="00896E16" w14:paraId="6D45EF66"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6DC6A47E"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78A16C88" w14:textId="77777777" w:rsidR="00896E16" w:rsidRPr="00896E16" w:rsidRDefault="00896E16" w:rsidP="00896E16">
            <w:pPr>
              <w:spacing w:before="60"/>
              <w:rPr>
                <w:sz w:val="24"/>
                <w:lang w:val="el-GR" w:eastAsia="el-GR"/>
              </w:rPr>
            </w:pPr>
            <w:r w:rsidRPr="00896E16">
              <w:rPr>
                <w:sz w:val="24"/>
                <w:lang w:val="el-GR" w:eastAsia="el-GR"/>
              </w:rPr>
              <w:t xml:space="preserve">Να προσφερθεί δυνατότητα προγραμματισμένων ελέγχων των </w:t>
            </w:r>
            <w:proofErr w:type="spellStart"/>
            <w:r w:rsidRPr="00896E16">
              <w:rPr>
                <w:sz w:val="24"/>
                <w:lang w:val="el-GR" w:eastAsia="el-GR"/>
              </w:rPr>
              <w:t>Mailboxes</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63CD99DC"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619481E2"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1947A9B3" w14:textId="77777777" w:rsidR="00896E16" w:rsidRPr="00896E16" w:rsidRDefault="00896E16" w:rsidP="00896E16">
            <w:pPr>
              <w:spacing w:before="60"/>
              <w:rPr>
                <w:color w:val="000000"/>
                <w:sz w:val="20"/>
                <w:lang w:val="el-GR" w:eastAsia="el-GR"/>
              </w:rPr>
            </w:pPr>
          </w:p>
        </w:tc>
      </w:tr>
      <w:tr w:rsidR="00896E16" w:rsidRPr="00896E16" w14:paraId="5A806E8F"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2EFDFED0"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6125349F" w14:textId="77777777" w:rsidR="00896E16" w:rsidRPr="00896E16" w:rsidRDefault="00896E16" w:rsidP="00896E16">
            <w:pPr>
              <w:spacing w:before="60"/>
              <w:rPr>
                <w:sz w:val="24"/>
                <w:lang w:val="el-GR" w:eastAsia="el-GR"/>
              </w:rPr>
            </w:pPr>
            <w:r w:rsidRPr="00896E16">
              <w:rPr>
                <w:sz w:val="24"/>
                <w:lang w:val="el-GR" w:eastAsia="el-GR"/>
              </w:rPr>
              <w:t xml:space="preserve">Να προσφερθεί δυνατότητα φιλτραρίσματος δυναμικά βάσει </w:t>
            </w:r>
            <w:proofErr w:type="spellStart"/>
            <w:r w:rsidRPr="00896E16">
              <w:rPr>
                <w:sz w:val="24"/>
                <w:lang w:val="el-GR" w:eastAsia="el-GR"/>
              </w:rPr>
              <w:t>heuristics</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6B60A767"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76030CFB"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6E15EF0B" w14:textId="77777777" w:rsidR="00896E16" w:rsidRPr="00896E16" w:rsidRDefault="00896E16" w:rsidP="00896E16">
            <w:pPr>
              <w:spacing w:before="60"/>
              <w:rPr>
                <w:color w:val="000000"/>
                <w:sz w:val="20"/>
                <w:lang w:val="el-GR" w:eastAsia="el-GR"/>
              </w:rPr>
            </w:pPr>
          </w:p>
        </w:tc>
      </w:tr>
      <w:tr w:rsidR="00896E16" w:rsidRPr="00896E16" w14:paraId="71816516"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0C1E3DA4"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tcPr>
          <w:p w14:paraId="7F2F804F"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σάρωσης βάσει υπογραφών (</w:t>
            </w:r>
            <w:proofErr w:type="spellStart"/>
            <w:r w:rsidRPr="00896E16">
              <w:rPr>
                <w:sz w:val="24"/>
                <w:lang w:val="el-GR" w:eastAsia="el-GR"/>
              </w:rPr>
              <w:t>signatures</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5C5A5EB1"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11EFA038"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30E237BF" w14:textId="77777777" w:rsidR="00896E16" w:rsidRPr="00896E16" w:rsidRDefault="00896E16" w:rsidP="00896E16">
            <w:pPr>
              <w:spacing w:before="60"/>
              <w:rPr>
                <w:color w:val="000000"/>
                <w:sz w:val="20"/>
                <w:lang w:val="el-GR" w:eastAsia="el-GR"/>
              </w:rPr>
            </w:pPr>
          </w:p>
        </w:tc>
      </w:tr>
      <w:tr w:rsidR="00896E16" w:rsidRPr="00896E16" w14:paraId="6BA8E2B5"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0C1000DF"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5CFE127F" w14:textId="77777777" w:rsidR="00896E16" w:rsidRPr="00896E16" w:rsidRDefault="00896E16" w:rsidP="00896E16">
            <w:pPr>
              <w:spacing w:before="60"/>
              <w:rPr>
                <w:sz w:val="24"/>
                <w:lang w:val="en-US" w:eastAsia="el-GR"/>
              </w:rPr>
            </w:pPr>
            <w:r w:rsidRPr="00896E16">
              <w:rPr>
                <w:sz w:val="24"/>
                <w:lang w:val="el-GR" w:eastAsia="el-GR"/>
              </w:rPr>
              <w:t>Να</w:t>
            </w:r>
            <w:r w:rsidRPr="00896E16">
              <w:rPr>
                <w:sz w:val="24"/>
                <w:lang w:val="en-US" w:eastAsia="el-GR"/>
              </w:rPr>
              <w:t xml:space="preserve"> </w:t>
            </w:r>
            <w:r w:rsidRPr="00896E16">
              <w:rPr>
                <w:sz w:val="24"/>
                <w:lang w:val="el-GR" w:eastAsia="el-GR"/>
              </w:rPr>
              <w:t>προσφερθεί</w:t>
            </w:r>
            <w:r w:rsidRPr="00896E16">
              <w:rPr>
                <w:sz w:val="24"/>
                <w:lang w:val="en-US" w:eastAsia="el-GR"/>
              </w:rPr>
              <w:t xml:space="preserve"> </w:t>
            </w:r>
            <w:r w:rsidRPr="00896E16">
              <w:rPr>
                <w:sz w:val="24"/>
                <w:lang w:val="el-GR" w:eastAsia="el-GR"/>
              </w:rPr>
              <w:t>δυνατότητα</w:t>
            </w:r>
            <w:r w:rsidRPr="00896E16">
              <w:rPr>
                <w:sz w:val="24"/>
                <w:lang w:val="en-US" w:eastAsia="el-GR"/>
              </w:rPr>
              <w:t xml:space="preserve"> Cross Platform Support </w:t>
            </w:r>
            <w:r w:rsidRPr="00896E16">
              <w:rPr>
                <w:sz w:val="24"/>
                <w:lang w:val="el-GR" w:eastAsia="el-GR"/>
              </w:rPr>
              <w:t>για</w:t>
            </w:r>
            <w:r w:rsidRPr="00896E16">
              <w:rPr>
                <w:sz w:val="24"/>
                <w:lang w:val="en-US" w:eastAsia="el-GR"/>
              </w:rPr>
              <w:t xml:space="preserve"> </w:t>
            </w:r>
            <w:r w:rsidRPr="00896E16">
              <w:rPr>
                <w:sz w:val="24"/>
                <w:lang w:val="el-GR" w:eastAsia="el-GR"/>
              </w:rPr>
              <w:t>προστασία</w:t>
            </w:r>
            <w:r w:rsidRPr="00896E16">
              <w:rPr>
                <w:sz w:val="24"/>
                <w:lang w:val="en-US" w:eastAsia="el-GR"/>
              </w:rPr>
              <w:t xml:space="preserve"> Office 365 collaboration tools: MS Teams, SharePoint, One Drive.</w:t>
            </w:r>
          </w:p>
        </w:tc>
        <w:tc>
          <w:tcPr>
            <w:tcW w:w="1335" w:type="dxa"/>
            <w:tcBorders>
              <w:top w:val="single" w:sz="4" w:space="0" w:color="auto"/>
              <w:left w:val="nil"/>
              <w:bottom w:val="single" w:sz="4" w:space="0" w:color="auto"/>
              <w:right w:val="single" w:sz="4" w:space="0" w:color="auto"/>
            </w:tcBorders>
            <w:vAlign w:val="center"/>
          </w:tcPr>
          <w:p w14:paraId="1A1887C7" w14:textId="77777777" w:rsidR="00896E16" w:rsidRPr="00896E16" w:rsidRDefault="00896E16" w:rsidP="00896E16">
            <w:pPr>
              <w:spacing w:before="60"/>
              <w:jc w:val="center"/>
              <w:rPr>
                <w:color w:val="000000"/>
                <w:sz w:val="24"/>
                <w:lang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3A1D9783" w14:textId="77777777" w:rsidR="00896E16" w:rsidRPr="00896E16" w:rsidRDefault="00896E16" w:rsidP="00896E16">
            <w:pPr>
              <w:spacing w:before="60"/>
              <w:rPr>
                <w:color w:val="000000"/>
                <w:sz w:val="20"/>
                <w:lang w:val="en-US" w:eastAsia="el-GR"/>
              </w:rPr>
            </w:pPr>
          </w:p>
        </w:tc>
        <w:tc>
          <w:tcPr>
            <w:tcW w:w="1545" w:type="dxa"/>
            <w:tcBorders>
              <w:top w:val="single" w:sz="4" w:space="0" w:color="auto"/>
              <w:left w:val="nil"/>
              <w:bottom w:val="single" w:sz="4" w:space="0" w:color="auto"/>
              <w:right w:val="single" w:sz="4" w:space="0" w:color="auto"/>
            </w:tcBorders>
          </w:tcPr>
          <w:p w14:paraId="1C4A5B9A" w14:textId="77777777" w:rsidR="00896E16" w:rsidRPr="00896E16" w:rsidRDefault="00896E16" w:rsidP="00896E16">
            <w:pPr>
              <w:spacing w:before="60"/>
              <w:rPr>
                <w:color w:val="000000"/>
                <w:sz w:val="20"/>
                <w:lang w:val="en-US" w:eastAsia="el-GR"/>
              </w:rPr>
            </w:pPr>
          </w:p>
        </w:tc>
      </w:tr>
      <w:tr w:rsidR="00896E16" w:rsidRPr="00896E16" w14:paraId="3A3080DD"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490E29B2" w14:textId="77777777" w:rsidR="00896E16" w:rsidRPr="00896E16" w:rsidRDefault="00896E16" w:rsidP="00896E16">
            <w:pPr>
              <w:numPr>
                <w:ilvl w:val="0"/>
                <w:numId w:val="26"/>
              </w:numPr>
              <w:suppressAutoHyphens w:val="0"/>
              <w:spacing w:before="60" w:after="60"/>
              <w:contextualSpacing/>
              <w:rPr>
                <w:rFonts w:ascii="Tahoma" w:hAnsi="Tahoma"/>
                <w:sz w:val="20"/>
                <w:lang w:val="en-US" w:eastAsia="en-US"/>
              </w:rPr>
            </w:pPr>
          </w:p>
        </w:tc>
        <w:tc>
          <w:tcPr>
            <w:tcW w:w="4140" w:type="dxa"/>
            <w:tcBorders>
              <w:top w:val="single" w:sz="4" w:space="0" w:color="auto"/>
              <w:left w:val="nil"/>
              <w:bottom w:val="single" w:sz="4" w:space="0" w:color="auto"/>
              <w:right w:val="single" w:sz="4" w:space="0" w:color="auto"/>
            </w:tcBorders>
            <w:vAlign w:val="center"/>
          </w:tcPr>
          <w:p w14:paraId="3F6279E4"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λειτουργίας εντοπισμού απειλών χωρίς αποτροπή. (</w:t>
            </w:r>
            <w:proofErr w:type="spellStart"/>
            <w:r w:rsidRPr="00896E16">
              <w:rPr>
                <w:sz w:val="24"/>
                <w:lang w:val="el-GR" w:eastAsia="el-GR"/>
              </w:rPr>
              <w:t>Detect</w:t>
            </w:r>
            <w:proofErr w:type="spellEnd"/>
            <w:r w:rsidRPr="00896E16">
              <w:rPr>
                <w:sz w:val="24"/>
                <w:lang w:val="el-GR" w:eastAsia="el-GR"/>
              </w:rPr>
              <w:t xml:space="preserve"> </w:t>
            </w:r>
            <w:proofErr w:type="spellStart"/>
            <w:r w:rsidRPr="00896E16">
              <w:rPr>
                <w:sz w:val="24"/>
                <w:lang w:val="el-GR" w:eastAsia="el-GR"/>
              </w:rPr>
              <w:t>Mode</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3FEAECB4"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32879D2B"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17A5440E" w14:textId="77777777" w:rsidR="00896E16" w:rsidRPr="00896E16" w:rsidRDefault="00896E16" w:rsidP="00896E16">
            <w:pPr>
              <w:spacing w:before="60"/>
              <w:rPr>
                <w:color w:val="000000"/>
                <w:sz w:val="20"/>
                <w:lang w:val="el-GR" w:eastAsia="el-GR"/>
              </w:rPr>
            </w:pPr>
          </w:p>
        </w:tc>
      </w:tr>
      <w:tr w:rsidR="00896E16" w:rsidRPr="00896E16" w14:paraId="3D73E721"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71CC6577"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495D7580"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λειτουργίας αποτροπής απειλών  πριν το μήνυμα ηλεκτρονικού ταχυδρομείου παραδοθεί στον χρήστη. (</w:t>
            </w:r>
            <w:proofErr w:type="spellStart"/>
            <w:r w:rsidRPr="00896E16">
              <w:rPr>
                <w:sz w:val="24"/>
                <w:lang w:val="el-GR" w:eastAsia="el-GR"/>
              </w:rPr>
              <w:t>Inline</w:t>
            </w:r>
            <w:proofErr w:type="spellEnd"/>
            <w:r w:rsidRPr="00896E16">
              <w:rPr>
                <w:sz w:val="24"/>
                <w:lang w:val="el-GR" w:eastAsia="el-GR"/>
              </w:rPr>
              <w:t xml:space="preserve"> </w:t>
            </w:r>
            <w:proofErr w:type="spellStart"/>
            <w:r w:rsidRPr="00896E16">
              <w:rPr>
                <w:sz w:val="24"/>
                <w:lang w:val="el-GR" w:eastAsia="el-GR"/>
              </w:rPr>
              <w:t>Blocking</w:t>
            </w:r>
            <w:proofErr w:type="spellEnd"/>
            <w:r w:rsidRPr="00896E16">
              <w:rPr>
                <w:sz w:val="24"/>
                <w:lang w:val="el-GR" w:eastAsia="el-GR"/>
              </w:rPr>
              <w:t xml:space="preserve"> </w:t>
            </w:r>
            <w:proofErr w:type="spellStart"/>
            <w:r w:rsidRPr="00896E16">
              <w:rPr>
                <w:sz w:val="24"/>
                <w:lang w:val="el-GR" w:eastAsia="el-GR"/>
              </w:rPr>
              <w:t>mode</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21717F4D"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1A2D719C"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5C6C2FD5" w14:textId="77777777" w:rsidR="00896E16" w:rsidRPr="00896E16" w:rsidRDefault="00896E16" w:rsidP="00896E16">
            <w:pPr>
              <w:spacing w:before="60"/>
              <w:rPr>
                <w:color w:val="000000"/>
                <w:sz w:val="20"/>
                <w:lang w:val="el-GR" w:eastAsia="el-GR"/>
              </w:rPr>
            </w:pPr>
          </w:p>
        </w:tc>
      </w:tr>
      <w:tr w:rsidR="00896E16" w:rsidRPr="00896E16" w14:paraId="6E0FC444"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2276B448"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3EEEF916"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καραντίνας για κακόβουλα μηνύματα ηλεκτρονικού ταχυδρομείου.</w:t>
            </w:r>
          </w:p>
        </w:tc>
        <w:tc>
          <w:tcPr>
            <w:tcW w:w="1335" w:type="dxa"/>
            <w:tcBorders>
              <w:top w:val="single" w:sz="4" w:space="0" w:color="auto"/>
              <w:left w:val="nil"/>
              <w:bottom w:val="single" w:sz="4" w:space="0" w:color="auto"/>
              <w:right w:val="single" w:sz="4" w:space="0" w:color="auto"/>
            </w:tcBorders>
            <w:vAlign w:val="center"/>
          </w:tcPr>
          <w:p w14:paraId="70D68D0B"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71EDC6D8"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49F24361" w14:textId="77777777" w:rsidR="00896E16" w:rsidRPr="00896E16" w:rsidRDefault="00896E16" w:rsidP="00896E16">
            <w:pPr>
              <w:spacing w:before="60"/>
              <w:rPr>
                <w:color w:val="000000"/>
                <w:sz w:val="20"/>
                <w:lang w:val="el-GR" w:eastAsia="el-GR"/>
              </w:rPr>
            </w:pPr>
          </w:p>
        </w:tc>
      </w:tr>
      <w:tr w:rsidR="00896E16" w:rsidRPr="00896E16" w14:paraId="42848825"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6DE95159"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2AE2ABDC" w14:textId="77777777" w:rsidR="00896E16" w:rsidRPr="00896E16" w:rsidRDefault="00896E16" w:rsidP="00896E16">
            <w:pPr>
              <w:tabs>
                <w:tab w:val="left" w:pos="988"/>
              </w:tabs>
              <w:spacing w:before="60"/>
              <w:rPr>
                <w:sz w:val="24"/>
                <w:lang w:val="el-GR" w:eastAsia="el-GR"/>
              </w:rPr>
            </w:pPr>
            <w:r w:rsidRPr="00896E16">
              <w:rPr>
                <w:sz w:val="24"/>
                <w:lang w:val="el-GR" w:eastAsia="el-GR"/>
              </w:rPr>
              <w:t>Να προσφερθεί δυνατότητα δημιουργίας λίστας επιτρεπόμενων και μη επιτρεπόμενων αποστολέων. (</w:t>
            </w:r>
            <w:r w:rsidRPr="00896E16">
              <w:rPr>
                <w:sz w:val="24"/>
                <w:lang w:val="en-US" w:eastAsia="el-GR"/>
              </w:rPr>
              <w:t>Whitelist</w:t>
            </w:r>
            <w:r w:rsidRPr="00896E16">
              <w:rPr>
                <w:sz w:val="24"/>
                <w:lang w:val="el-GR" w:eastAsia="el-GR"/>
              </w:rPr>
              <w:t xml:space="preserve"> / </w:t>
            </w:r>
            <w:r w:rsidRPr="00896E16">
              <w:rPr>
                <w:sz w:val="24"/>
                <w:lang w:val="en-US" w:eastAsia="el-GR"/>
              </w:rPr>
              <w:t>Blacklist</w:t>
            </w:r>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54E7D962"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5D8B62DC"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475C7F18" w14:textId="77777777" w:rsidR="00896E16" w:rsidRPr="00896E16" w:rsidRDefault="00896E16" w:rsidP="00896E16">
            <w:pPr>
              <w:spacing w:before="60"/>
              <w:rPr>
                <w:color w:val="000000"/>
                <w:sz w:val="20"/>
                <w:lang w:val="el-GR" w:eastAsia="el-GR"/>
              </w:rPr>
            </w:pPr>
          </w:p>
        </w:tc>
      </w:tr>
      <w:tr w:rsidR="00896E16" w:rsidRPr="00896E16" w14:paraId="78C358A3"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7167D7C5"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37CD82B9" w14:textId="77777777" w:rsidR="00896E16" w:rsidRPr="00896E16" w:rsidRDefault="00896E16" w:rsidP="00896E16">
            <w:pPr>
              <w:spacing w:before="60"/>
              <w:rPr>
                <w:sz w:val="24"/>
                <w:lang w:val="el-GR" w:eastAsia="el-GR"/>
              </w:rPr>
            </w:pPr>
            <w:r w:rsidRPr="00896E16">
              <w:rPr>
                <w:sz w:val="24"/>
                <w:lang w:val="el-GR" w:eastAsia="el-GR"/>
              </w:rPr>
              <w:t xml:space="preserve">Να προσφερθεί δυνατότητα δημιουργίας πολιτικών και εξαιρέσεων βάση </w:t>
            </w:r>
            <w:r w:rsidRPr="00896E16">
              <w:rPr>
                <w:sz w:val="24"/>
                <w:lang w:val="en-US" w:eastAsia="el-GR"/>
              </w:rPr>
              <w:t>Users</w:t>
            </w:r>
            <w:r w:rsidRPr="00896E16">
              <w:rPr>
                <w:sz w:val="24"/>
                <w:lang w:val="el-GR" w:eastAsia="el-GR"/>
              </w:rPr>
              <w:t xml:space="preserve"> ή </w:t>
            </w:r>
            <w:r w:rsidRPr="00896E16">
              <w:rPr>
                <w:sz w:val="24"/>
                <w:lang w:val="en-US" w:eastAsia="el-GR"/>
              </w:rPr>
              <w:t>Azure</w:t>
            </w:r>
            <w:r w:rsidRPr="00896E16">
              <w:rPr>
                <w:sz w:val="24"/>
                <w:lang w:val="el-GR" w:eastAsia="el-GR"/>
              </w:rPr>
              <w:t xml:space="preserve"> </w:t>
            </w:r>
            <w:r w:rsidRPr="00896E16">
              <w:rPr>
                <w:sz w:val="24"/>
                <w:lang w:val="en-US" w:eastAsia="el-GR"/>
              </w:rPr>
              <w:t>AD</w:t>
            </w:r>
            <w:r w:rsidRPr="00896E16">
              <w:rPr>
                <w:sz w:val="24"/>
                <w:lang w:val="el-GR" w:eastAsia="el-GR"/>
              </w:rPr>
              <w:t xml:space="preserve"> </w:t>
            </w:r>
            <w:r w:rsidRPr="00896E16">
              <w:rPr>
                <w:sz w:val="24"/>
                <w:lang w:val="en-US" w:eastAsia="el-GR"/>
              </w:rPr>
              <w:t>Group</w:t>
            </w:r>
          </w:p>
        </w:tc>
        <w:tc>
          <w:tcPr>
            <w:tcW w:w="1335" w:type="dxa"/>
            <w:tcBorders>
              <w:top w:val="single" w:sz="4" w:space="0" w:color="auto"/>
              <w:left w:val="nil"/>
              <w:bottom w:val="single" w:sz="4" w:space="0" w:color="auto"/>
              <w:right w:val="single" w:sz="4" w:space="0" w:color="auto"/>
            </w:tcBorders>
            <w:vAlign w:val="center"/>
          </w:tcPr>
          <w:p w14:paraId="621CCB3F" w14:textId="77777777" w:rsidR="00896E16" w:rsidRPr="00896E16" w:rsidRDefault="00896E16" w:rsidP="00896E16">
            <w:pPr>
              <w:spacing w:before="60"/>
              <w:jc w:val="center"/>
              <w:rPr>
                <w:color w:val="000000"/>
                <w:sz w:val="24"/>
                <w:lang w:val="el-GR" w:eastAsia="el-GR"/>
              </w:rPr>
            </w:pPr>
          </w:p>
          <w:p w14:paraId="05AE1A24"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032D79EC"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02AB17F9" w14:textId="77777777" w:rsidR="00896E16" w:rsidRPr="00896E16" w:rsidRDefault="00896E16" w:rsidP="00896E16">
            <w:pPr>
              <w:spacing w:before="60"/>
              <w:rPr>
                <w:color w:val="000000"/>
                <w:sz w:val="20"/>
                <w:lang w:val="el-GR" w:eastAsia="el-GR"/>
              </w:rPr>
            </w:pPr>
          </w:p>
        </w:tc>
      </w:tr>
      <w:tr w:rsidR="00896E16" w:rsidRPr="00896E16" w14:paraId="0E3047E6"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792C6A5B"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37F91514" w14:textId="77777777" w:rsidR="00896E16" w:rsidRPr="00896E16" w:rsidRDefault="00896E16" w:rsidP="00896E16">
            <w:pPr>
              <w:spacing w:before="60"/>
              <w:rPr>
                <w:sz w:val="24"/>
                <w:lang w:val="el-GR" w:eastAsia="el-GR"/>
              </w:rPr>
            </w:pPr>
            <w:r w:rsidRPr="00896E16">
              <w:rPr>
                <w:sz w:val="24"/>
                <w:lang w:val="el-GR" w:eastAsia="el-GR"/>
              </w:rPr>
              <w:t xml:space="preserve">Να προσφερθεί δυνατότητα προστασίας από </w:t>
            </w:r>
            <w:proofErr w:type="spellStart"/>
            <w:r w:rsidRPr="00896E16">
              <w:rPr>
                <w:sz w:val="24"/>
                <w:lang w:val="el-GR" w:eastAsia="el-GR"/>
              </w:rPr>
              <w:t>Phishing</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69AA6905"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498BCCF7"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13430C01" w14:textId="77777777" w:rsidR="00896E16" w:rsidRPr="00896E16" w:rsidRDefault="00896E16" w:rsidP="00896E16">
            <w:pPr>
              <w:spacing w:before="60"/>
              <w:rPr>
                <w:color w:val="000000"/>
                <w:sz w:val="20"/>
                <w:lang w:val="el-GR" w:eastAsia="el-GR"/>
              </w:rPr>
            </w:pPr>
          </w:p>
        </w:tc>
      </w:tr>
      <w:tr w:rsidR="00896E16" w:rsidRPr="00896E16" w14:paraId="6C1B7FDE"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6D430B9B"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40213D55"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προστασίας από ανεπιθύμητη ηλεκτρονική αλληλογραφία (</w:t>
            </w:r>
            <w:proofErr w:type="spellStart"/>
            <w:r w:rsidRPr="00896E16">
              <w:rPr>
                <w:sz w:val="24"/>
                <w:lang w:val="el-GR" w:eastAsia="el-GR"/>
              </w:rPr>
              <w:t>Anti-Spam</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563AC1D1"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272A43E5"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1B7B8149" w14:textId="77777777" w:rsidR="00896E16" w:rsidRPr="00896E16" w:rsidRDefault="00896E16" w:rsidP="00896E16">
            <w:pPr>
              <w:spacing w:before="60"/>
              <w:rPr>
                <w:color w:val="000000"/>
                <w:sz w:val="20"/>
                <w:lang w:val="el-GR" w:eastAsia="el-GR"/>
              </w:rPr>
            </w:pPr>
          </w:p>
        </w:tc>
      </w:tr>
      <w:tr w:rsidR="00896E16" w:rsidRPr="00896E16" w14:paraId="1F82B668"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76056A3F"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48C9E3CE" w14:textId="77777777" w:rsidR="00896E16" w:rsidRPr="00896E16" w:rsidRDefault="00896E16" w:rsidP="00896E16">
            <w:pPr>
              <w:tabs>
                <w:tab w:val="left" w:pos="2646"/>
              </w:tabs>
              <w:spacing w:before="60"/>
              <w:rPr>
                <w:sz w:val="24"/>
                <w:lang w:val="el-GR" w:eastAsia="el-GR"/>
              </w:rPr>
            </w:pPr>
            <w:r w:rsidRPr="00896E16">
              <w:rPr>
                <w:sz w:val="24"/>
                <w:lang w:val="el-GR" w:eastAsia="el-GR"/>
              </w:rPr>
              <w:t>Να προσφερθεί δυνατότητα αναγνώρισης και αποτροπής γνωστού κακόβουλο λογισμικού (</w:t>
            </w:r>
            <w:proofErr w:type="spellStart"/>
            <w:r w:rsidRPr="00896E16">
              <w:rPr>
                <w:sz w:val="24"/>
                <w:lang w:val="el-GR" w:eastAsia="el-GR"/>
              </w:rPr>
              <w:t>Antivirus</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0435257D"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05EBE31D"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45747393" w14:textId="77777777" w:rsidR="00896E16" w:rsidRPr="00896E16" w:rsidRDefault="00896E16" w:rsidP="00896E16">
            <w:pPr>
              <w:spacing w:before="60"/>
              <w:rPr>
                <w:color w:val="000000"/>
                <w:sz w:val="20"/>
                <w:lang w:val="el-GR" w:eastAsia="el-GR"/>
              </w:rPr>
            </w:pPr>
          </w:p>
        </w:tc>
      </w:tr>
      <w:tr w:rsidR="00896E16" w:rsidRPr="00896E16" w14:paraId="1D6853E7"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749C6BC0"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2FDE98E4"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αναγνώρισης και αποτροπής αγνώστου κακόβουλο λογισμικού (</w:t>
            </w:r>
            <w:proofErr w:type="spellStart"/>
            <w:r w:rsidRPr="00896E16">
              <w:rPr>
                <w:sz w:val="24"/>
                <w:lang w:val="el-GR" w:eastAsia="el-GR"/>
              </w:rPr>
              <w:t>Sandboxing</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099C2B4A"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47355BCC"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650F7780" w14:textId="77777777" w:rsidR="00896E16" w:rsidRPr="00896E16" w:rsidRDefault="00896E16" w:rsidP="00896E16">
            <w:pPr>
              <w:spacing w:before="60"/>
              <w:rPr>
                <w:color w:val="000000"/>
                <w:sz w:val="20"/>
                <w:lang w:val="el-GR" w:eastAsia="el-GR"/>
              </w:rPr>
            </w:pPr>
          </w:p>
        </w:tc>
      </w:tr>
      <w:tr w:rsidR="00896E16" w:rsidRPr="00896E16" w14:paraId="574DD48C"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466775B2"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0A1B1106"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αφοπλισμού ενεργού περιεχομένου (</w:t>
            </w:r>
            <w:proofErr w:type="spellStart"/>
            <w:r w:rsidRPr="00896E16">
              <w:rPr>
                <w:sz w:val="24"/>
                <w:lang w:val="el-GR" w:eastAsia="el-GR"/>
              </w:rPr>
              <w:t>macros</w:t>
            </w:r>
            <w:proofErr w:type="spellEnd"/>
            <w:r w:rsidRPr="00896E16">
              <w:rPr>
                <w:sz w:val="24"/>
                <w:lang w:val="el-GR" w:eastAsia="el-GR"/>
              </w:rPr>
              <w:t>) από αρχεία τύπου Office και παράδοση καθαρού αρχείου με διατήρηση της αρχικής τους μορφής (</w:t>
            </w:r>
            <w:proofErr w:type="spellStart"/>
            <w:r w:rsidRPr="00896E16">
              <w:rPr>
                <w:sz w:val="24"/>
                <w:lang w:val="el-GR" w:eastAsia="el-GR"/>
              </w:rPr>
              <w:t>docx</w:t>
            </w:r>
            <w:proofErr w:type="spellEnd"/>
            <w:r w:rsidRPr="00896E16">
              <w:rPr>
                <w:sz w:val="24"/>
                <w:lang w:val="el-GR" w:eastAsia="el-GR"/>
              </w:rPr>
              <w:t xml:space="preserve">, </w:t>
            </w:r>
            <w:proofErr w:type="spellStart"/>
            <w:r w:rsidRPr="00896E16">
              <w:rPr>
                <w:sz w:val="24"/>
                <w:lang w:val="el-GR" w:eastAsia="el-GR"/>
              </w:rPr>
              <w:t>xslsx</w:t>
            </w:r>
            <w:proofErr w:type="spellEnd"/>
            <w:r w:rsidRPr="00896E16">
              <w:rPr>
                <w:sz w:val="24"/>
                <w:lang w:val="el-GR" w:eastAsia="el-GR"/>
              </w:rPr>
              <w:t>, κτλ.) στον τελικό χρήστη (</w:t>
            </w:r>
            <w:proofErr w:type="spellStart"/>
            <w:r w:rsidRPr="00896E16">
              <w:rPr>
                <w:sz w:val="24"/>
                <w:lang w:val="el-GR" w:eastAsia="el-GR"/>
              </w:rPr>
              <w:t>Content</w:t>
            </w:r>
            <w:proofErr w:type="spellEnd"/>
            <w:r w:rsidRPr="00896E16">
              <w:rPr>
                <w:sz w:val="24"/>
                <w:lang w:val="el-GR" w:eastAsia="el-GR"/>
              </w:rPr>
              <w:t xml:space="preserve"> </w:t>
            </w:r>
            <w:proofErr w:type="spellStart"/>
            <w:r w:rsidRPr="00896E16">
              <w:rPr>
                <w:sz w:val="24"/>
                <w:lang w:val="el-GR" w:eastAsia="el-GR"/>
              </w:rPr>
              <w:t>Disarm</w:t>
            </w:r>
            <w:proofErr w:type="spellEnd"/>
            <w:r w:rsidRPr="00896E16">
              <w:rPr>
                <w:sz w:val="24"/>
                <w:lang w:val="el-GR" w:eastAsia="el-GR"/>
              </w:rPr>
              <w:t xml:space="preserve"> and Reconstruction)</w:t>
            </w:r>
          </w:p>
        </w:tc>
        <w:tc>
          <w:tcPr>
            <w:tcW w:w="1335" w:type="dxa"/>
            <w:tcBorders>
              <w:top w:val="single" w:sz="4" w:space="0" w:color="auto"/>
              <w:left w:val="nil"/>
              <w:bottom w:val="single" w:sz="4" w:space="0" w:color="auto"/>
              <w:right w:val="single" w:sz="4" w:space="0" w:color="auto"/>
            </w:tcBorders>
            <w:vAlign w:val="center"/>
          </w:tcPr>
          <w:p w14:paraId="4B68C11C" w14:textId="77777777" w:rsidR="00896E16" w:rsidRPr="00896E16" w:rsidRDefault="00896E16" w:rsidP="00896E16">
            <w:pPr>
              <w:spacing w:before="60"/>
              <w:jc w:val="center"/>
              <w:rPr>
                <w:color w:val="000000"/>
                <w:sz w:val="24"/>
                <w:lang w:val="el-GR" w:eastAsia="el-GR"/>
              </w:rPr>
            </w:pPr>
          </w:p>
          <w:p w14:paraId="0CC53647"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04BFF2E0"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52D52DE0" w14:textId="77777777" w:rsidR="00896E16" w:rsidRPr="00896E16" w:rsidRDefault="00896E16" w:rsidP="00896E16">
            <w:pPr>
              <w:spacing w:before="60"/>
              <w:rPr>
                <w:color w:val="000000"/>
                <w:sz w:val="20"/>
                <w:lang w:val="el-GR" w:eastAsia="el-GR"/>
              </w:rPr>
            </w:pPr>
          </w:p>
        </w:tc>
      </w:tr>
      <w:tr w:rsidR="00896E16" w:rsidRPr="00896E16" w14:paraId="76168349"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5FDFE775"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2BBF6339"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ανάλυσης επισυναπτόμενων αρχείων τα οποία είναι κλειδωμένα με κωδικό (</w:t>
            </w:r>
            <w:r w:rsidRPr="00896E16">
              <w:rPr>
                <w:sz w:val="24"/>
                <w:lang w:val="en-US" w:eastAsia="el-GR"/>
              </w:rPr>
              <w:t>Password</w:t>
            </w:r>
            <w:r w:rsidRPr="00896E16">
              <w:rPr>
                <w:sz w:val="24"/>
                <w:lang w:val="el-GR" w:eastAsia="el-GR"/>
              </w:rPr>
              <w:t xml:space="preserve"> </w:t>
            </w:r>
            <w:r w:rsidRPr="00896E16">
              <w:rPr>
                <w:sz w:val="24"/>
                <w:lang w:val="en-US" w:eastAsia="el-GR"/>
              </w:rPr>
              <w:t>Protected</w:t>
            </w:r>
            <w:r w:rsidRPr="00896E16">
              <w:rPr>
                <w:sz w:val="24"/>
                <w:lang w:val="el-GR" w:eastAsia="el-GR"/>
              </w:rPr>
              <w:t xml:space="preserve"> </w:t>
            </w:r>
            <w:r w:rsidRPr="00896E16">
              <w:rPr>
                <w:sz w:val="24"/>
                <w:lang w:val="en-US" w:eastAsia="el-GR"/>
              </w:rPr>
              <w:t>Files</w:t>
            </w:r>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684E54E0"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201B070B"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47E9F987" w14:textId="77777777" w:rsidR="00896E16" w:rsidRPr="00896E16" w:rsidRDefault="00896E16" w:rsidP="00896E16">
            <w:pPr>
              <w:spacing w:before="60"/>
              <w:rPr>
                <w:color w:val="000000"/>
                <w:sz w:val="20"/>
                <w:lang w:val="el-GR" w:eastAsia="el-GR"/>
              </w:rPr>
            </w:pPr>
          </w:p>
        </w:tc>
      </w:tr>
      <w:tr w:rsidR="00896E16" w:rsidRPr="00896E16" w14:paraId="7C97C075"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58B78027"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12BC4318"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αποτροπής υποκλοπής λογαριασμών ηλεκτρονικού ταχυδρομείου (</w:t>
            </w:r>
            <w:proofErr w:type="spellStart"/>
            <w:r w:rsidRPr="00896E16">
              <w:rPr>
                <w:sz w:val="24"/>
                <w:lang w:val="el-GR" w:eastAsia="el-GR"/>
              </w:rPr>
              <w:t>Account</w:t>
            </w:r>
            <w:proofErr w:type="spellEnd"/>
            <w:r w:rsidRPr="00896E16">
              <w:rPr>
                <w:sz w:val="24"/>
                <w:lang w:val="el-GR" w:eastAsia="el-GR"/>
              </w:rPr>
              <w:t xml:space="preserve"> </w:t>
            </w:r>
            <w:proofErr w:type="spellStart"/>
            <w:r w:rsidRPr="00896E16">
              <w:rPr>
                <w:sz w:val="24"/>
                <w:lang w:val="el-GR" w:eastAsia="el-GR"/>
              </w:rPr>
              <w:t>Takeover</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5B66AAE9"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0CB79985"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7A8933DE" w14:textId="77777777" w:rsidR="00896E16" w:rsidRPr="00896E16" w:rsidRDefault="00896E16" w:rsidP="00896E16">
            <w:pPr>
              <w:spacing w:before="60"/>
              <w:rPr>
                <w:color w:val="000000"/>
                <w:sz w:val="20"/>
                <w:lang w:val="el-GR" w:eastAsia="el-GR"/>
              </w:rPr>
            </w:pPr>
          </w:p>
        </w:tc>
      </w:tr>
      <w:tr w:rsidR="00896E16" w:rsidRPr="00896E16" w14:paraId="073E1356"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64BF4F99"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1A5D8D9B"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επανάκτησης (</w:t>
            </w:r>
            <w:proofErr w:type="spellStart"/>
            <w:r w:rsidRPr="00896E16">
              <w:rPr>
                <w:sz w:val="24"/>
                <w:lang w:val="el-GR" w:eastAsia="el-GR"/>
              </w:rPr>
              <w:t>clawback</w:t>
            </w:r>
            <w:proofErr w:type="spellEnd"/>
            <w:r w:rsidRPr="00896E16">
              <w:rPr>
                <w:sz w:val="24"/>
                <w:lang w:val="el-GR" w:eastAsia="el-GR"/>
              </w:rPr>
              <w:t xml:space="preserve">) του μηνύματος ηλεκτρονικού ταχυδρομείου από το </w:t>
            </w:r>
            <w:proofErr w:type="spellStart"/>
            <w:r w:rsidRPr="00896E16">
              <w:rPr>
                <w:sz w:val="24"/>
                <w:lang w:val="el-GR" w:eastAsia="el-GR"/>
              </w:rPr>
              <w:t>mailbox</w:t>
            </w:r>
            <w:proofErr w:type="spellEnd"/>
            <w:r w:rsidRPr="00896E16">
              <w:rPr>
                <w:sz w:val="24"/>
                <w:lang w:val="el-GR" w:eastAsia="el-GR"/>
              </w:rPr>
              <w:t xml:space="preserve"> σε περίπτωση που ανακαλυφθεί εκ των υστέρων απειλή.</w:t>
            </w:r>
          </w:p>
        </w:tc>
        <w:tc>
          <w:tcPr>
            <w:tcW w:w="1335" w:type="dxa"/>
            <w:tcBorders>
              <w:top w:val="single" w:sz="4" w:space="0" w:color="auto"/>
              <w:left w:val="nil"/>
              <w:bottom w:val="single" w:sz="4" w:space="0" w:color="auto"/>
              <w:right w:val="single" w:sz="4" w:space="0" w:color="auto"/>
            </w:tcBorders>
            <w:vAlign w:val="center"/>
          </w:tcPr>
          <w:p w14:paraId="120E31CD" w14:textId="77777777" w:rsidR="00896E16" w:rsidRPr="00896E16" w:rsidRDefault="00896E16" w:rsidP="00896E16">
            <w:pPr>
              <w:spacing w:before="60"/>
              <w:jc w:val="center"/>
              <w:rPr>
                <w:color w:val="000000"/>
                <w:sz w:val="24"/>
                <w:highlight w:val="yellow"/>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45994BAE"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24F9339F" w14:textId="77777777" w:rsidR="00896E16" w:rsidRPr="00896E16" w:rsidRDefault="00896E16" w:rsidP="00896E16">
            <w:pPr>
              <w:spacing w:before="60"/>
              <w:rPr>
                <w:color w:val="000000"/>
                <w:sz w:val="20"/>
                <w:lang w:val="el-GR" w:eastAsia="el-GR"/>
              </w:rPr>
            </w:pPr>
          </w:p>
        </w:tc>
      </w:tr>
      <w:tr w:rsidR="00896E16" w:rsidRPr="00896E16" w14:paraId="713DA0AB"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73788309"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7147E455" w14:textId="77777777" w:rsidR="00896E16" w:rsidRPr="00896E16" w:rsidRDefault="00896E16" w:rsidP="00896E16">
            <w:pPr>
              <w:spacing w:before="60"/>
              <w:rPr>
                <w:sz w:val="24"/>
                <w:lang w:val="el-GR" w:eastAsia="el-GR"/>
              </w:rPr>
            </w:pPr>
            <w:r w:rsidRPr="00896E16">
              <w:rPr>
                <w:sz w:val="24"/>
                <w:lang w:val="el-GR" w:eastAsia="el-GR"/>
              </w:rPr>
              <w:t xml:space="preserve">Να προσφερθεί δυνατότητα δημιουργίας προφίλ ομαλής λειτουργείας των μηχανισμών ηλεκτρονικού ταχυδρομείου όπως και </w:t>
            </w:r>
            <w:r w:rsidRPr="00896E16">
              <w:rPr>
                <w:sz w:val="24"/>
                <w:lang w:val="en-US" w:eastAsia="el-GR"/>
              </w:rPr>
              <w:t>collaboration</w:t>
            </w:r>
            <w:r w:rsidRPr="00896E16">
              <w:rPr>
                <w:sz w:val="24"/>
                <w:lang w:val="el-GR" w:eastAsia="el-GR"/>
              </w:rPr>
              <w:t xml:space="preserve"> </w:t>
            </w:r>
            <w:r w:rsidRPr="00896E16">
              <w:rPr>
                <w:sz w:val="24"/>
                <w:lang w:val="en-US" w:eastAsia="el-GR"/>
              </w:rPr>
              <w:t>tool</w:t>
            </w:r>
            <w:r w:rsidRPr="00896E16">
              <w:rPr>
                <w:sz w:val="24"/>
                <w:lang w:val="el-GR" w:eastAsia="el-GR"/>
              </w:rPr>
              <w:t xml:space="preserve"> και αναγνώρισης συμπεριφοράς χρηστών οι οποίες αποκλίνουν από το προφίλ.</w:t>
            </w:r>
          </w:p>
        </w:tc>
        <w:tc>
          <w:tcPr>
            <w:tcW w:w="1335" w:type="dxa"/>
            <w:tcBorders>
              <w:top w:val="single" w:sz="4" w:space="0" w:color="auto"/>
              <w:left w:val="nil"/>
              <w:bottom w:val="single" w:sz="4" w:space="0" w:color="auto"/>
              <w:right w:val="single" w:sz="4" w:space="0" w:color="auto"/>
            </w:tcBorders>
            <w:vAlign w:val="center"/>
          </w:tcPr>
          <w:p w14:paraId="6E0F78A7" w14:textId="77777777" w:rsidR="00896E16" w:rsidRPr="00896E16" w:rsidRDefault="00896E16" w:rsidP="00896E16">
            <w:pPr>
              <w:spacing w:before="60"/>
              <w:jc w:val="center"/>
              <w:rPr>
                <w:color w:val="000000"/>
                <w:sz w:val="24"/>
                <w:lang w:val="en-US"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62948E89" w14:textId="77777777" w:rsidR="00896E16" w:rsidRPr="00896E16" w:rsidRDefault="00896E16" w:rsidP="00896E16">
            <w:pPr>
              <w:spacing w:before="60"/>
              <w:rPr>
                <w:color w:val="000000"/>
                <w:sz w:val="20"/>
                <w:lang w:val="en-US" w:eastAsia="el-GR"/>
              </w:rPr>
            </w:pPr>
          </w:p>
        </w:tc>
        <w:tc>
          <w:tcPr>
            <w:tcW w:w="1545" w:type="dxa"/>
            <w:tcBorders>
              <w:top w:val="single" w:sz="4" w:space="0" w:color="auto"/>
              <w:left w:val="nil"/>
              <w:bottom w:val="single" w:sz="4" w:space="0" w:color="auto"/>
              <w:right w:val="single" w:sz="4" w:space="0" w:color="auto"/>
            </w:tcBorders>
          </w:tcPr>
          <w:p w14:paraId="782CFEF3" w14:textId="77777777" w:rsidR="00896E16" w:rsidRPr="00896E16" w:rsidRDefault="00896E16" w:rsidP="00896E16">
            <w:pPr>
              <w:spacing w:before="60"/>
              <w:rPr>
                <w:color w:val="000000"/>
                <w:sz w:val="20"/>
                <w:lang w:val="en-US" w:eastAsia="el-GR"/>
              </w:rPr>
            </w:pPr>
          </w:p>
        </w:tc>
      </w:tr>
      <w:tr w:rsidR="00896E16" w:rsidRPr="00896E16" w14:paraId="7F377ED0"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6449ABA4" w14:textId="77777777" w:rsidR="00896E16" w:rsidRPr="00896E16" w:rsidRDefault="00896E16" w:rsidP="00896E16">
            <w:pPr>
              <w:numPr>
                <w:ilvl w:val="0"/>
                <w:numId w:val="26"/>
              </w:numPr>
              <w:suppressAutoHyphens w:val="0"/>
              <w:spacing w:before="60" w:after="60"/>
              <w:contextualSpacing/>
              <w:rPr>
                <w:rFonts w:ascii="Tahoma" w:hAnsi="Tahoma"/>
                <w:sz w:val="20"/>
                <w:lang w:val="en-US" w:eastAsia="en-US"/>
              </w:rPr>
            </w:pPr>
          </w:p>
        </w:tc>
        <w:tc>
          <w:tcPr>
            <w:tcW w:w="4140" w:type="dxa"/>
            <w:tcBorders>
              <w:top w:val="single" w:sz="4" w:space="0" w:color="auto"/>
              <w:left w:val="nil"/>
              <w:bottom w:val="single" w:sz="4" w:space="0" w:color="auto"/>
              <w:right w:val="single" w:sz="4" w:space="0" w:color="auto"/>
            </w:tcBorders>
            <w:vAlign w:val="center"/>
          </w:tcPr>
          <w:p w14:paraId="794AA597" w14:textId="77777777" w:rsidR="00896E16" w:rsidRPr="00896E16" w:rsidRDefault="00896E16" w:rsidP="00896E16">
            <w:pPr>
              <w:spacing w:before="60"/>
              <w:rPr>
                <w:sz w:val="24"/>
                <w:lang w:val="el-GR" w:eastAsia="el-GR"/>
              </w:rPr>
            </w:pPr>
            <w:r w:rsidRPr="00896E16">
              <w:rPr>
                <w:sz w:val="24"/>
                <w:lang w:val="el-GR" w:eastAsia="el-GR"/>
              </w:rPr>
              <w:t>Χρήση αλγορίθμων τεχνητής νοημοσύνης και μηχανικής εκμάθησης για τον εντοπισμό απειλών.</w:t>
            </w:r>
          </w:p>
        </w:tc>
        <w:tc>
          <w:tcPr>
            <w:tcW w:w="1335" w:type="dxa"/>
            <w:tcBorders>
              <w:top w:val="single" w:sz="4" w:space="0" w:color="auto"/>
              <w:left w:val="nil"/>
              <w:bottom w:val="single" w:sz="4" w:space="0" w:color="auto"/>
              <w:right w:val="single" w:sz="4" w:space="0" w:color="auto"/>
            </w:tcBorders>
            <w:vAlign w:val="center"/>
          </w:tcPr>
          <w:p w14:paraId="3FBF8B17"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3247C74D"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06B59591" w14:textId="77777777" w:rsidR="00896E16" w:rsidRPr="00896E16" w:rsidRDefault="00896E16" w:rsidP="00896E16">
            <w:pPr>
              <w:spacing w:before="60"/>
              <w:rPr>
                <w:color w:val="000000"/>
                <w:sz w:val="20"/>
                <w:lang w:val="el-GR" w:eastAsia="el-GR"/>
              </w:rPr>
            </w:pPr>
          </w:p>
        </w:tc>
      </w:tr>
      <w:tr w:rsidR="00896E16" w:rsidRPr="00896E16" w14:paraId="60271162"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0F08F909"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66469154"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ελέγχου των  μηνυμάτων ηλεκτρονικού ταχυδρομείο μετά την παράδοση τους.</w:t>
            </w:r>
          </w:p>
        </w:tc>
        <w:tc>
          <w:tcPr>
            <w:tcW w:w="1335" w:type="dxa"/>
            <w:tcBorders>
              <w:top w:val="single" w:sz="4" w:space="0" w:color="auto"/>
              <w:left w:val="nil"/>
              <w:bottom w:val="single" w:sz="4" w:space="0" w:color="auto"/>
              <w:right w:val="single" w:sz="4" w:space="0" w:color="auto"/>
            </w:tcBorders>
            <w:vAlign w:val="center"/>
          </w:tcPr>
          <w:p w14:paraId="3C423329"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52B17819"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7D592681" w14:textId="77777777" w:rsidR="00896E16" w:rsidRPr="00896E16" w:rsidRDefault="00896E16" w:rsidP="00896E16">
            <w:pPr>
              <w:spacing w:before="60"/>
              <w:rPr>
                <w:color w:val="000000"/>
                <w:sz w:val="20"/>
                <w:lang w:val="el-GR" w:eastAsia="el-GR"/>
              </w:rPr>
            </w:pPr>
          </w:p>
        </w:tc>
      </w:tr>
      <w:tr w:rsidR="00896E16" w:rsidRPr="00896E16" w14:paraId="5B19A31A"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55D2B371"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0F3AE3E6" w14:textId="77777777" w:rsidR="00896E16" w:rsidRPr="00896E16" w:rsidRDefault="00896E16" w:rsidP="00896E16">
            <w:pPr>
              <w:spacing w:before="60"/>
              <w:rPr>
                <w:sz w:val="24"/>
                <w:lang w:val="el-GR" w:eastAsia="el-GR"/>
              </w:rPr>
            </w:pPr>
            <w:r w:rsidRPr="00896E16">
              <w:rPr>
                <w:sz w:val="24"/>
                <w:lang w:val="el-GR" w:eastAsia="el-GR"/>
              </w:rPr>
              <w:t>Να προσφερθεί δυνατότητα αναγνώρισης μη εγκεκριμένου λογισμικού (</w:t>
            </w:r>
            <w:proofErr w:type="spellStart"/>
            <w:r w:rsidRPr="00896E16">
              <w:rPr>
                <w:sz w:val="24"/>
                <w:lang w:val="el-GR" w:eastAsia="el-GR"/>
              </w:rPr>
              <w:t>Shadow</w:t>
            </w:r>
            <w:proofErr w:type="spellEnd"/>
            <w:r w:rsidRPr="00896E16">
              <w:rPr>
                <w:sz w:val="24"/>
                <w:lang w:val="el-GR" w:eastAsia="el-GR"/>
              </w:rPr>
              <w:t xml:space="preserve"> IT).</w:t>
            </w:r>
          </w:p>
        </w:tc>
        <w:tc>
          <w:tcPr>
            <w:tcW w:w="1335" w:type="dxa"/>
            <w:tcBorders>
              <w:top w:val="single" w:sz="4" w:space="0" w:color="auto"/>
              <w:left w:val="nil"/>
              <w:bottom w:val="single" w:sz="4" w:space="0" w:color="auto"/>
              <w:right w:val="single" w:sz="4" w:space="0" w:color="auto"/>
            </w:tcBorders>
            <w:vAlign w:val="center"/>
          </w:tcPr>
          <w:p w14:paraId="6145ACF8" w14:textId="77777777" w:rsidR="00896E16" w:rsidRPr="00896E16" w:rsidRDefault="00896E16" w:rsidP="00896E16">
            <w:pPr>
              <w:spacing w:before="60"/>
              <w:jc w:val="center"/>
              <w:rPr>
                <w:color w:val="000000"/>
                <w:sz w:val="24"/>
                <w:lang w:val="el-GR" w:eastAsia="el-GR"/>
              </w:rPr>
            </w:pPr>
          </w:p>
          <w:p w14:paraId="49098BB2"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0E411132"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713D635C" w14:textId="77777777" w:rsidR="00896E16" w:rsidRPr="00896E16" w:rsidRDefault="00896E16" w:rsidP="00896E16">
            <w:pPr>
              <w:spacing w:before="60"/>
              <w:rPr>
                <w:color w:val="000000"/>
                <w:sz w:val="20"/>
                <w:lang w:val="el-GR" w:eastAsia="el-GR"/>
              </w:rPr>
            </w:pPr>
          </w:p>
        </w:tc>
      </w:tr>
      <w:tr w:rsidR="00896E16" w:rsidRPr="00896E16" w14:paraId="30117AFA"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0192FED5"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7F46D172" w14:textId="77777777" w:rsidR="00896E16" w:rsidRPr="00896E16" w:rsidRDefault="00896E16" w:rsidP="00896E16">
            <w:pPr>
              <w:tabs>
                <w:tab w:val="left" w:pos="1320"/>
              </w:tabs>
              <w:spacing w:before="60"/>
              <w:rPr>
                <w:sz w:val="24"/>
                <w:lang w:val="el-GR" w:eastAsia="el-GR"/>
              </w:rPr>
            </w:pPr>
            <w:r w:rsidRPr="00896E16">
              <w:rPr>
                <w:sz w:val="24"/>
                <w:lang w:val="el-GR" w:eastAsia="el-GR"/>
              </w:rPr>
              <w:t>Να προσφερθεί δυνατότητα αποτροπής περιπτώσεων μίμησης τρίτων οργανισμών (</w:t>
            </w:r>
            <w:r w:rsidRPr="00896E16">
              <w:rPr>
                <w:sz w:val="24"/>
                <w:lang w:val="en-US" w:eastAsia="el-GR"/>
              </w:rPr>
              <w:t>Brand</w:t>
            </w:r>
            <w:r w:rsidRPr="00896E16">
              <w:rPr>
                <w:sz w:val="24"/>
                <w:lang w:val="el-GR" w:eastAsia="el-GR"/>
              </w:rPr>
              <w:t xml:space="preserve"> </w:t>
            </w:r>
            <w:r w:rsidRPr="00896E16">
              <w:rPr>
                <w:sz w:val="24"/>
                <w:lang w:val="en-US" w:eastAsia="el-GR"/>
              </w:rPr>
              <w:t>impersonation</w:t>
            </w:r>
            <w:r w:rsidRPr="00896E16">
              <w:rPr>
                <w:sz w:val="24"/>
                <w:lang w:val="el-GR" w:eastAsia="el-GR"/>
              </w:rPr>
              <w:t>) ή χρηστών του οργανισμού (</w:t>
            </w:r>
            <w:proofErr w:type="spellStart"/>
            <w:r w:rsidRPr="00896E16">
              <w:rPr>
                <w:sz w:val="24"/>
                <w:lang w:val="el-GR" w:eastAsia="el-GR"/>
              </w:rPr>
              <w:t>user</w:t>
            </w:r>
            <w:proofErr w:type="spellEnd"/>
            <w:r w:rsidRPr="00896E16">
              <w:rPr>
                <w:sz w:val="24"/>
                <w:lang w:val="el-GR" w:eastAsia="el-GR"/>
              </w:rPr>
              <w:t>/</w:t>
            </w:r>
            <w:r w:rsidRPr="00896E16">
              <w:rPr>
                <w:sz w:val="24"/>
                <w:lang w:val="en-US" w:eastAsia="el-GR"/>
              </w:rPr>
              <w:t>nickname</w:t>
            </w:r>
            <w:r w:rsidRPr="00896E16">
              <w:rPr>
                <w:sz w:val="24"/>
                <w:lang w:val="el-GR" w:eastAsia="el-GR"/>
              </w:rPr>
              <w:t xml:space="preserve"> </w:t>
            </w:r>
            <w:r w:rsidRPr="00896E16">
              <w:rPr>
                <w:sz w:val="24"/>
                <w:lang w:val="en-US" w:eastAsia="el-GR"/>
              </w:rPr>
              <w:t>impersonation</w:t>
            </w:r>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5ADDF8BA"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109BD5C2"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45643351" w14:textId="77777777" w:rsidR="00896E16" w:rsidRPr="00896E16" w:rsidRDefault="00896E16" w:rsidP="00896E16">
            <w:pPr>
              <w:spacing w:before="60"/>
              <w:rPr>
                <w:color w:val="000000"/>
                <w:sz w:val="20"/>
                <w:lang w:val="el-GR" w:eastAsia="el-GR"/>
              </w:rPr>
            </w:pPr>
          </w:p>
        </w:tc>
      </w:tr>
      <w:tr w:rsidR="00896E16" w:rsidRPr="00896E16" w14:paraId="62471FBB"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29A7866A"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1ADC4FD3" w14:textId="77777777" w:rsidR="00896E16" w:rsidRPr="00896E16" w:rsidRDefault="00896E16" w:rsidP="00896E16">
            <w:pPr>
              <w:tabs>
                <w:tab w:val="left" w:pos="1320"/>
              </w:tabs>
              <w:spacing w:before="60"/>
              <w:rPr>
                <w:sz w:val="24"/>
                <w:lang w:val="el-GR" w:eastAsia="el-GR"/>
              </w:rPr>
            </w:pPr>
            <w:r w:rsidRPr="00896E16">
              <w:rPr>
                <w:sz w:val="24"/>
                <w:lang w:val="el-GR" w:eastAsia="el-GR"/>
              </w:rPr>
              <w:t>Να προσφερθεί δυνατότητα αυτόματης παραγωγής εβδομαδιαίων αναφορών που αναπαριστούν τα κυριότερα περιστατικά ασφαλείας με γραφικό τρόπο και δυνατότητα αυτόματης αποστολής με email στον/στους διαχειριστή/</w:t>
            </w:r>
            <w:proofErr w:type="spellStart"/>
            <w:r w:rsidRPr="00896E16">
              <w:rPr>
                <w:sz w:val="24"/>
                <w:lang w:val="el-GR" w:eastAsia="el-GR"/>
              </w:rPr>
              <w:t>ες</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10EF17CA"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3F705475"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5364EF8F" w14:textId="77777777" w:rsidR="00896E16" w:rsidRPr="00896E16" w:rsidRDefault="00896E16" w:rsidP="00896E16">
            <w:pPr>
              <w:spacing w:before="60"/>
              <w:rPr>
                <w:color w:val="000000"/>
                <w:sz w:val="20"/>
                <w:lang w:val="el-GR" w:eastAsia="el-GR"/>
              </w:rPr>
            </w:pPr>
          </w:p>
        </w:tc>
      </w:tr>
      <w:tr w:rsidR="00896E16" w:rsidRPr="00896E16" w14:paraId="28D4502B"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5D994085"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5B4D0442" w14:textId="77777777" w:rsidR="00896E16" w:rsidRPr="00896E16" w:rsidRDefault="00896E16" w:rsidP="00896E16">
            <w:pPr>
              <w:tabs>
                <w:tab w:val="left" w:pos="1320"/>
              </w:tabs>
              <w:spacing w:before="60"/>
              <w:rPr>
                <w:sz w:val="24"/>
                <w:lang w:val="el-GR" w:eastAsia="el-GR"/>
              </w:rPr>
            </w:pPr>
            <w:r w:rsidRPr="00896E16">
              <w:rPr>
                <w:sz w:val="24"/>
                <w:lang w:val="el-GR" w:eastAsia="el-GR"/>
              </w:rPr>
              <w:t>Να προσφερθεί δυνατότητα λειτουργίας σε συνεργασία με τον μηχανισμό αναφοράς απειλών από τον χρήστη του Office 365.</w:t>
            </w:r>
          </w:p>
        </w:tc>
        <w:tc>
          <w:tcPr>
            <w:tcW w:w="1335" w:type="dxa"/>
            <w:tcBorders>
              <w:top w:val="single" w:sz="4" w:space="0" w:color="auto"/>
              <w:left w:val="nil"/>
              <w:bottom w:val="single" w:sz="4" w:space="0" w:color="auto"/>
              <w:right w:val="single" w:sz="4" w:space="0" w:color="auto"/>
            </w:tcBorders>
            <w:vAlign w:val="center"/>
          </w:tcPr>
          <w:p w14:paraId="34A93EEE"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5BDFF9F7"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3A8559D7" w14:textId="77777777" w:rsidR="00896E16" w:rsidRPr="00896E16" w:rsidRDefault="00896E16" w:rsidP="00896E16">
            <w:pPr>
              <w:spacing w:before="60"/>
              <w:rPr>
                <w:color w:val="000000"/>
                <w:sz w:val="20"/>
                <w:lang w:val="el-GR" w:eastAsia="el-GR"/>
              </w:rPr>
            </w:pPr>
          </w:p>
        </w:tc>
      </w:tr>
      <w:tr w:rsidR="00896E16" w:rsidRPr="00896E16" w14:paraId="6A97D720"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74144AE6"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498A4C1F" w14:textId="77777777" w:rsidR="00896E16" w:rsidRPr="00896E16" w:rsidRDefault="00896E16" w:rsidP="00896E16">
            <w:pPr>
              <w:tabs>
                <w:tab w:val="left" w:pos="2475"/>
              </w:tabs>
              <w:spacing w:before="60"/>
              <w:rPr>
                <w:sz w:val="24"/>
                <w:lang w:val="el-GR" w:eastAsia="el-GR"/>
              </w:rPr>
            </w:pPr>
            <w:r w:rsidRPr="00896E16">
              <w:rPr>
                <w:sz w:val="24"/>
                <w:lang w:val="el-GR" w:eastAsia="el-GR"/>
              </w:rPr>
              <w:t>Να προσφερθεί δυνατότητα λειτουργίας σε συνεργασία με τους προσφερόμενους μηχανισμούς ασφαλείας του Office365.</w:t>
            </w:r>
          </w:p>
        </w:tc>
        <w:tc>
          <w:tcPr>
            <w:tcW w:w="1335" w:type="dxa"/>
            <w:tcBorders>
              <w:top w:val="single" w:sz="4" w:space="0" w:color="auto"/>
              <w:left w:val="nil"/>
              <w:bottom w:val="single" w:sz="4" w:space="0" w:color="auto"/>
              <w:right w:val="single" w:sz="4" w:space="0" w:color="auto"/>
            </w:tcBorders>
            <w:vAlign w:val="center"/>
          </w:tcPr>
          <w:p w14:paraId="599710C2"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136AD7F8"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04EBF161" w14:textId="77777777" w:rsidR="00896E16" w:rsidRPr="00896E16" w:rsidRDefault="00896E16" w:rsidP="00896E16">
            <w:pPr>
              <w:spacing w:before="60"/>
              <w:rPr>
                <w:color w:val="000000"/>
                <w:sz w:val="20"/>
                <w:lang w:val="el-GR" w:eastAsia="el-GR"/>
              </w:rPr>
            </w:pPr>
          </w:p>
        </w:tc>
      </w:tr>
      <w:tr w:rsidR="00896E16" w:rsidRPr="00896E16" w14:paraId="181FC6C4"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5E24CC00"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44B312FC" w14:textId="77777777" w:rsidR="00896E16" w:rsidRPr="00896E16" w:rsidRDefault="00896E16" w:rsidP="00896E16">
            <w:pPr>
              <w:tabs>
                <w:tab w:val="left" w:pos="2475"/>
              </w:tabs>
              <w:spacing w:before="60"/>
              <w:rPr>
                <w:sz w:val="24"/>
                <w:lang w:val="el-GR" w:eastAsia="el-GR"/>
              </w:rPr>
            </w:pPr>
            <w:r w:rsidRPr="00896E16">
              <w:rPr>
                <w:sz w:val="24"/>
                <w:lang w:val="el-GR" w:eastAsia="el-GR"/>
              </w:rPr>
              <w:t>Να προσφερθεί δυνατότητα λειτουργίας σε συνεργασία με τον μηχανισμό κρυπτογράφησης του Office 365.</w:t>
            </w:r>
          </w:p>
        </w:tc>
        <w:tc>
          <w:tcPr>
            <w:tcW w:w="1335" w:type="dxa"/>
            <w:tcBorders>
              <w:top w:val="single" w:sz="4" w:space="0" w:color="auto"/>
              <w:left w:val="nil"/>
              <w:bottom w:val="single" w:sz="4" w:space="0" w:color="auto"/>
              <w:right w:val="single" w:sz="4" w:space="0" w:color="auto"/>
            </w:tcBorders>
            <w:vAlign w:val="center"/>
          </w:tcPr>
          <w:p w14:paraId="24EC3879"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153F3527"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34E6DFAD" w14:textId="77777777" w:rsidR="00896E16" w:rsidRPr="00896E16" w:rsidRDefault="00896E16" w:rsidP="00896E16">
            <w:pPr>
              <w:spacing w:before="60"/>
              <w:rPr>
                <w:color w:val="000000"/>
                <w:sz w:val="20"/>
                <w:lang w:val="el-GR" w:eastAsia="el-GR"/>
              </w:rPr>
            </w:pPr>
          </w:p>
        </w:tc>
      </w:tr>
      <w:tr w:rsidR="00896E16" w:rsidRPr="00896E16" w14:paraId="23137469"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16191BA8"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5C46B653" w14:textId="77777777" w:rsidR="00896E16" w:rsidRPr="00896E16" w:rsidRDefault="00896E16" w:rsidP="00896E16">
            <w:pPr>
              <w:tabs>
                <w:tab w:val="left" w:pos="2475"/>
              </w:tabs>
              <w:spacing w:before="60"/>
              <w:rPr>
                <w:sz w:val="24"/>
                <w:lang w:val="el-GR" w:eastAsia="el-GR"/>
              </w:rPr>
            </w:pPr>
            <w:r w:rsidRPr="00896E16">
              <w:rPr>
                <w:sz w:val="24"/>
                <w:lang w:val="el-GR" w:eastAsia="el-GR"/>
              </w:rPr>
              <w:t xml:space="preserve">Να προσφερθεί δυνατότητα λειτουργίας φιλτραρίσματος με βάση το </w:t>
            </w:r>
            <w:proofErr w:type="spellStart"/>
            <w:r w:rsidRPr="00896E16">
              <w:rPr>
                <w:sz w:val="24"/>
                <w:lang w:val="el-GR" w:eastAsia="el-GR"/>
              </w:rPr>
              <w:t>reputation</w:t>
            </w:r>
            <w:proofErr w:type="spellEnd"/>
            <w:r w:rsidRPr="00896E16">
              <w:rPr>
                <w:sz w:val="24"/>
                <w:lang w:val="el-GR" w:eastAsia="el-GR"/>
              </w:rPr>
              <w:t xml:space="preserve"> του αποστολέα.</w:t>
            </w:r>
          </w:p>
        </w:tc>
        <w:tc>
          <w:tcPr>
            <w:tcW w:w="1335" w:type="dxa"/>
            <w:tcBorders>
              <w:top w:val="single" w:sz="4" w:space="0" w:color="auto"/>
              <w:left w:val="nil"/>
              <w:bottom w:val="single" w:sz="4" w:space="0" w:color="auto"/>
              <w:right w:val="single" w:sz="4" w:space="0" w:color="auto"/>
            </w:tcBorders>
            <w:vAlign w:val="center"/>
          </w:tcPr>
          <w:p w14:paraId="1FCD7422" w14:textId="77777777" w:rsidR="00896E16" w:rsidRPr="00896E16" w:rsidRDefault="00896E16" w:rsidP="00896E16">
            <w:pPr>
              <w:spacing w:before="60"/>
              <w:jc w:val="center"/>
              <w:rPr>
                <w:color w:val="000000"/>
                <w:sz w:val="24"/>
                <w:lang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27ECF7FF"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48F2BB97" w14:textId="77777777" w:rsidR="00896E16" w:rsidRPr="00896E16" w:rsidRDefault="00896E16" w:rsidP="00896E16">
            <w:pPr>
              <w:spacing w:before="60"/>
              <w:rPr>
                <w:color w:val="000000"/>
                <w:sz w:val="20"/>
                <w:lang w:val="el-GR" w:eastAsia="el-GR"/>
              </w:rPr>
            </w:pPr>
          </w:p>
        </w:tc>
      </w:tr>
      <w:tr w:rsidR="00896E16" w:rsidRPr="00896E16" w14:paraId="60B01075"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3C65B0D8" w14:textId="77777777" w:rsidR="00896E16" w:rsidRPr="00896E16" w:rsidRDefault="00896E16" w:rsidP="00896E16">
            <w:pPr>
              <w:numPr>
                <w:ilvl w:val="0"/>
                <w:numId w:val="26"/>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243E1A00" w14:textId="77777777" w:rsidR="00896E16" w:rsidRPr="00896E16" w:rsidRDefault="00896E16" w:rsidP="00896E16">
            <w:pPr>
              <w:spacing w:before="60"/>
              <w:rPr>
                <w:sz w:val="24"/>
                <w:lang w:val="el-GR" w:eastAsia="el-GR"/>
              </w:rPr>
            </w:pPr>
            <w:r w:rsidRPr="00896E16">
              <w:rPr>
                <w:sz w:val="24"/>
                <w:lang w:val="el-GR" w:eastAsia="el-GR"/>
              </w:rPr>
              <w:t xml:space="preserve">Να προσφερθεί δυνατότητα λειτουργίας URL </w:t>
            </w:r>
            <w:proofErr w:type="spellStart"/>
            <w:r w:rsidRPr="00896E16">
              <w:rPr>
                <w:sz w:val="24"/>
                <w:lang w:val="el-GR" w:eastAsia="el-GR"/>
              </w:rPr>
              <w:t>Click</w:t>
            </w:r>
            <w:proofErr w:type="spellEnd"/>
            <w:r w:rsidRPr="00896E16">
              <w:rPr>
                <w:sz w:val="24"/>
                <w:lang w:val="el-GR" w:eastAsia="el-GR"/>
              </w:rPr>
              <w:t xml:space="preserve"> Protection</w:t>
            </w:r>
          </w:p>
        </w:tc>
        <w:tc>
          <w:tcPr>
            <w:tcW w:w="1335" w:type="dxa"/>
            <w:tcBorders>
              <w:top w:val="single" w:sz="4" w:space="0" w:color="auto"/>
              <w:left w:val="nil"/>
              <w:bottom w:val="single" w:sz="4" w:space="0" w:color="auto"/>
              <w:right w:val="single" w:sz="4" w:space="0" w:color="auto"/>
            </w:tcBorders>
            <w:vAlign w:val="center"/>
          </w:tcPr>
          <w:p w14:paraId="7D782912" w14:textId="77777777" w:rsidR="00896E16" w:rsidRPr="00896E16" w:rsidRDefault="00896E16" w:rsidP="00896E16">
            <w:pPr>
              <w:spacing w:before="60"/>
              <w:jc w:val="center"/>
              <w:rPr>
                <w:color w:val="000000"/>
                <w:sz w:val="24"/>
                <w:lang w:val="el-GR" w:eastAsia="el-GR"/>
              </w:rPr>
            </w:pPr>
            <w:r w:rsidRPr="00896E16">
              <w:rPr>
                <w:color w:val="000000"/>
                <w:sz w:val="24"/>
                <w:lang w:eastAsia="el-GR"/>
              </w:rPr>
              <w:t>ΝΑΙ</w:t>
            </w:r>
          </w:p>
        </w:tc>
        <w:tc>
          <w:tcPr>
            <w:tcW w:w="1440" w:type="dxa"/>
            <w:tcBorders>
              <w:top w:val="single" w:sz="4" w:space="0" w:color="auto"/>
              <w:left w:val="nil"/>
              <w:bottom w:val="single" w:sz="4" w:space="0" w:color="auto"/>
              <w:right w:val="single" w:sz="4" w:space="0" w:color="auto"/>
            </w:tcBorders>
            <w:vAlign w:val="center"/>
          </w:tcPr>
          <w:p w14:paraId="05CC84CA"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120EE691" w14:textId="77777777" w:rsidR="00896E16" w:rsidRPr="00896E16" w:rsidRDefault="00896E16" w:rsidP="00896E16">
            <w:pPr>
              <w:spacing w:before="60"/>
              <w:rPr>
                <w:color w:val="000000"/>
                <w:sz w:val="20"/>
                <w:lang w:val="el-GR" w:eastAsia="el-GR"/>
              </w:rPr>
            </w:pPr>
          </w:p>
        </w:tc>
      </w:tr>
      <w:tr w:rsidR="00896E16" w:rsidRPr="00896E16" w14:paraId="0B37DCC2" w14:textId="77777777" w:rsidTr="00EF2306">
        <w:trPr>
          <w:trHeight w:val="209"/>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D7432CB" w14:textId="77777777" w:rsidR="00896E16" w:rsidRPr="00896E16" w:rsidRDefault="00896E16" w:rsidP="00896E16">
            <w:pPr>
              <w:numPr>
                <w:ilvl w:val="0"/>
                <w:numId w:val="27"/>
              </w:numPr>
              <w:tabs>
                <w:tab w:val="left" w:pos="540"/>
              </w:tabs>
              <w:suppressAutoHyphens w:val="0"/>
              <w:spacing w:before="60" w:after="60"/>
              <w:contextualSpacing/>
              <w:jc w:val="left"/>
              <w:rPr>
                <w:rFonts w:ascii="Tahoma" w:hAnsi="Tahoma"/>
                <w:b/>
                <w:bCs/>
                <w:color w:val="000000"/>
                <w:szCs w:val="22"/>
                <w:lang w:val="el-GR" w:eastAsia="en-US"/>
              </w:rPr>
            </w:pPr>
            <w:r w:rsidRPr="00896E16">
              <w:rPr>
                <w:rFonts w:ascii="Tahoma" w:hAnsi="Tahoma"/>
                <w:b/>
                <w:bCs/>
                <w:color w:val="000000"/>
                <w:szCs w:val="22"/>
                <w:lang w:val="el-GR" w:eastAsia="en-US"/>
              </w:rPr>
              <w:t>Διαχείριση</w:t>
            </w:r>
          </w:p>
        </w:tc>
        <w:tc>
          <w:tcPr>
            <w:tcW w:w="1335" w:type="dxa"/>
            <w:tcBorders>
              <w:top w:val="single" w:sz="4" w:space="0" w:color="auto"/>
              <w:left w:val="single" w:sz="4" w:space="0" w:color="auto"/>
              <w:bottom w:val="single" w:sz="4" w:space="0" w:color="auto"/>
              <w:right w:val="single" w:sz="4" w:space="0" w:color="auto"/>
            </w:tcBorders>
            <w:shd w:val="clear" w:color="auto" w:fill="BFBFBF"/>
            <w:vAlign w:val="center"/>
          </w:tcPr>
          <w:p w14:paraId="4DCD6ADD" w14:textId="77777777" w:rsidR="00896E16" w:rsidRPr="00896E16" w:rsidRDefault="00896E16" w:rsidP="00896E16">
            <w:pPr>
              <w:spacing w:before="60"/>
              <w:jc w:val="center"/>
              <w:rPr>
                <w:b/>
                <w:bCs/>
                <w:color w:val="000000"/>
                <w:sz w:val="24"/>
                <w:lang w:eastAsia="el-GR"/>
              </w:rPr>
            </w:pP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5C89874F" w14:textId="77777777" w:rsidR="00896E16" w:rsidRPr="00896E16" w:rsidRDefault="00896E16" w:rsidP="00896E16">
            <w:pPr>
              <w:spacing w:before="60"/>
              <w:jc w:val="center"/>
              <w:rPr>
                <w:b/>
                <w:bCs/>
                <w:color w:val="000000"/>
                <w:sz w:val="24"/>
                <w:lang w:eastAsia="el-GR"/>
              </w:rPr>
            </w:pPr>
          </w:p>
        </w:tc>
        <w:tc>
          <w:tcPr>
            <w:tcW w:w="1545" w:type="dxa"/>
            <w:tcBorders>
              <w:top w:val="single" w:sz="4" w:space="0" w:color="auto"/>
              <w:left w:val="single" w:sz="4" w:space="0" w:color="auto"/>
              <w:bottom w:val="single" w:sz="4" w:space="0" w:color="auto"/>
              <w:right w:val="single" w:sz="4" w:space="0" w:color="auto"/>
            </w:tcBorders>
            <w:shd w:val="clear" w:color="auto" w:fill="BFBFBF"/>
            <w:vAlign w:val="center"/>
          </w:tcPr>
          <w:p w14:paraId="2318D88A" w14:textId="77777777" w:rsidR="00896E16" w:rsidRPr="00896E16" w:rsidRDefault="00896E16" w:rsidP="00896E16">
            <w:pPr>
              <w:spacing w:before="60"/>
              <w:jc w:val="center"/>
              <w:rPr>
                <w:b/>
                <w:bCs/>
                <w:color w:val="000000"/>
                <w:sz w:val="24"/>
                <w:lang w:eastAsia="el-GR"/>
              </w:rPr>
            </w:pPr>
          </w:p>
        </w:tc>
      </w:tr>
      <w:tr w:rsidR="00896E16" w:rsidRPr="00896E16" w14:paraId="37D5DF3F"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791CC1E9" w14:textId="77777777" w:rsidR="00896E16" w:rsidRPr="00896E16" w:rsidRDefault="00896E16" w:rsidP="00896E16">
            <w:pPr>
              <w:numPr>
                <w:ilvl w:val="0"/>
                <w:numId w:val="28"/>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5F47F3C4" w14:textId="77777777" w:rsidR="00896E16" w:rsidRPr="00896E16" w:rsidRDefault="00896E16" w:rsidP="00896E16">
            <w:pPr>
              <w:spacing w:before="60"/>
              <w:rPr>
                <w:color w:val="FF0000"/>
                <w:sz w:val="24"/>
                <w:lang w:val="el-GR" w:eastAsia="el-GR"/>
              </w:rPr>
            </w:pPr>
            <w:r w:rsidRPr="00896E16">
              <w:rPr>
                <w:sz w:val="24"/>
                <w:lang w:val="el-GR" w:eastAsia="el-GR"/>
              </w:rPr>
              <w:t xml:space="preserve">Διαχείριση μέσω ενσωματωμένου </w:t>
            </w:r>
            <w:proofErr w:type="spellStart"/>
            <w:r w:rsidRPr="00896E16">
              <w:rPr>
                <w:sz w:val="24"/>
                <w:lang w:val="el-GR" w:eastAsia="el-GR"/>
              </w:rPr>
              <w:t>web</w:t>
            </w:r>
            <w:proofErr w:type="spellEnd"/>
            <w:r w:rsidRPr="00896E16">
              <w:rPr>
                <w:sz w:val="24"/>
                <w:lang w:val="el-GR" w:eastAsia="el-GR"/>
              </w:rPr>
              <w:t xml:space="preserve"> γραφικού περιβάλλοντος (Web GUI)</w:t>
            </w:r>
          </w:p>
        </w:tc>
        <w:tc>
          <w:tcPr>
            <w:tcW w:w="1335" w:type="dxa"/>
            <w:tcBorders>
              <w:top w:val="single" w:sz="4" w:space="0" w:color="auto"/>
              <w:left w:val="nil"/>
              <w:bottom w:val="single" w:sz="4" w:space="0" w:color="auto"/>
              <w:right w:val="single" w:sz="4" w:space="0" w:color="auto"/>
            </w:tcBorders>
            <w:vAlign w:val="center"/>
          </w:tcPr>
          <w:p w14:paraId="665F843C" w14:textId="77777777" w:rsidR="00896E16" w:rsidRPr="00896E16" w:rsidRDefault="00896E16" w:rsidP="00896E16">
            <w:pPr>
              <w:spacing w:before="60"/>
              <w:jc w:val="center"/>
              <w:rPr>
                <w:color w:val="000000"/>
                <w:sz w:val="24"/>
                <w:lang w:eastAsia="el-GR"/>
              </w:rPr>
            </w:pPr>
            <w:r w:rsidRPr="00896E16">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7960F06C"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16F45E64" w14:textId="77777777" w:rsidR="00896E16" w:rsidRPr="00896E16" w:rsidRDefault="00896E16" w:rsidP="00896E16">
            <w:pPr>
              <w:spacing w:before="60"/>
              <w:rPr>
                <w:color w:val="000000"/>
                <w:sz w:val="20"/>
                <w:lang w:val="el-GR" w:eastAsia="el-GR"/>
              </w:rPr>
            </w:pPr>
          </w:p>
        </w:tc>
      </w:tr>
      <w:tr w:rsidR="00896E16" w:rsidRPr="00896E16" w14:paraId="2DABBCC5"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22E24137" w14:textId="77777777" w:rsidR="00896E16" w:rsidRPr="00896E16" w:rsidRDefault="00896E16" w:rsidP="00896E16">
            <w:pPr>
              <w:numPr>
                <w:ilvl w:val="0"/>
                <w:numId w:val="28"/>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5CEC9FD7" w14:textId="77777777" w:rsidR="00896E16" w:rsidRPr="00896E16" w:rsidRDefault="00896E16" w:rsidP="00896E16">
            <w:pPr>
              <w:spacing w:before="60"/>
              <w:rPr>
                <w:color w:val="FF0000"/>
                <w:sz w:val="24"/>
                <w:lang w:val="el-GR" w:eastAsia="el-GR"/>
              </w:rPr>
            </w:pPr>
            <w:r w:rsidRPr="00896E16">
              <w:rPr>
                <w:sz w:val="24"/>
                <w:lang w:val="el-GR" w:eastAsia="el-GR"/>
              </w:rPr>
              <w:t>Πρόσβαση διαχειριστών μέσω HTTPS</w:t>
            </w:r>
          </w:p>
        </w:tc>
        <w:tc>
          <w:tcPr>
            <w:tcW w:w="1335" w:type="dxa"/>
            <w:tcBorders>
              <w:top w:val="single" w:sz="4" w:space="0" w:color="auto"/>
              <w:left w:val="nil"/>
              <w:bottom w:val="single" w:sz="4" w:space="0" w:color="auto"/>
              <w:right w:val="single" w:sz="4" w:space="0" w:color="auto"/>
            </w:tcBorders>
            <w:vAlign w:val="center"/>
          </w:tcPr>
          <w:p w14:paraId="7CBCD22B" w14:textId="77777777" w:rsidR="00896E16" w:rsidRPr="00896E16" w:rsidRDefault="00896E16" w:rsidP="00896E16">
            <w:pPr>
              <w:spacing w:before="60"/>
              <w:jc w:val="center"/>
              <w:rPr>
                <w:color w:val="000000"/>
                <w:sz w:val="24"/>
                <w:lang w:eastAsia="el-GR"/>
              </w:rPr>
            </w:pPr>
            <w:r w:rsidRPr="00896E16">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72D7BE5E"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59AF1B00" w14:textId="77777777" w:rsidR="00896E16" w:rsidRPr="00896E16" w:rsidRDefault="00896E16" w:rsidP="00896E16">
            <w:pPr>
              <w:spacing w:before="60"/>
              <w:rPr>
                <w:color w:val="000000"/>
                <w:sz w:val="20"/>
                <w:lang w:val="el-GR" w:eastAsia="el-GR"/>
              </w:rPr>
            </w:pPr>
          </w:p>
        </w:tc>
      </w:tr>
      <w:tr w:rsidR="00896E16" w:rsidRPr="00896E16" w14:paraId="0A07E9D5"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3075AF61" w14:textId="77777777" w:rsidR="00896E16" w:rsidRPr="00896E16" w:rsidRDefault="00896E16" w:rsidP="00896E16">
            <w:pPr>
              <w:numPr>
                <w:ilvl w:val="0"/>
                <w:numId w:val="28"/>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2DD5DF9A" w14:textId="77777777" w:rsidR="00896E16" w:rsidRPr="00896E16" w:rsidRDefault="00896E16" w:rsidP="00896E16">
            <w:pPr>
              <w:spacing w:before="60"/>
              <w:rPr>
                <w:color w:val="FF0000"/>
                <w:sz w:val="24"/>
                <w:lang w:val="el-GR" w:eastAsia="el-GR"/>
              </w:rPr>
            </w:pPr>
            <w:r w:rsidRPr="00896E16">
              <w:rPr>
                <w:sz w:val="24"/>
                <w:lang w:val="el-GR" w:eastAsia="el-GR"/>
              </w:rPr>
              <w:t xml:space="preserve">Υποστήριξη SAML για την ασφαλή πρόσβαση των διαχειριστών στο Web </w:t>
            </w:r>
            <w:proofErr w:type="spellStart"/>
            <w:r w:rsidRPr="00896E16">
              <w:rPr>
                <w:sz w:val="24"/>
                <w:lang w:val="el-GR" w:eastAsia="el-GR"/>
              </w:rPr>
              <w:t>Gui</w:t>
            </w:r>
            <w:proofErr w:type="spellEnd"/>
            <w:r w:rsidRPr="00896E16">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00EFD5BD" w14:textId="77777777" w:rsidR="00896E16" w:rsidRPr="00896E16" w:rsidRDefault="00896E16" w:rsidP="00896E16">
            <w:pPr>
              <w:spacing w:before="60"/>
              <w:jc w:val="center"/>
              <w:rPr>
                <w:color w:val="000000"/>
                <w:sz w:val="24"/>
                <w:lang w:eastAsia="el-GR"/>
              </w:rPr>
            </w:pPr>
            <w:r w:rsidRPr="00896E16">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0BE76F62"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48A8AD29" w14:textId="77777777" w:rsidR="00896E16" w:rsidRPr="00896E16" w:rsidRDefault="00896E16" w:rsidP="00896E16">
            <w:pPr>
              <w:spacing w:before="60"/>
              <w:rPr>
                <w:color w:val="000000"/>
                <w:sz w:val="20"/>
                <w:lang w:val="el-GR" w:eastAsia="el-GR"/>
              </w:rPr>
            </w:pPr>
          </w:p>
        </w:tc>
      </w:tr>
      <w:tr w:rsidR="00896E16" w:rsidRPr="00896E16" w14:paraId="2E1E90A3"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6CA249C6" w14:textId="77777777" w:rsidR="00896E16" w:rsidRPr="00896E16" w:rsidRDefault="00896E16" w:rsidP="00896E16">
            <w:pPr>
              <w:numPr>
                <w:ilvl w:val="0"/>
                <w:numId w:val="28"/>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28F51004" w14:textId="77777777" w:rsidR="00896E16" w:rsidRPr="00896E16" w:rsidRDefault="00896E16" w:rsidP="00896E16">
            <w:pPr>
              <w:spacing w:before="60"/>
              <w:rPr>
                <w:color w:val="FF0000"/>
                <w:sz w:val="24"/>
                <w:lang w:val="el-GR" w:eastAsia="el-GR"/>
              </w:rPr>
            </w:pPr>
            <w:r w:rsidRPr="00896E16">
              <w:rPr>
                <w:sz w:val="24"/>
                <w:lang w:val="el-GR" w:eastAsia="el-GR"/>
              </w:rPr>
              <w:t xml:space="preserve">Κεντρική διαχείρισης καραντίνας του Office365 και της προσφερόμενης λύση μέσω του </w:t>
            </w:r>
            <w:r w:rsidRPr="00896E16">
              <w:rPr>
                <w:sz w:val="24"/>
                <w:lang w:val="en-US" w:eastAsia="el-GR"/>
              </w:rPr>
              <w:t>web</w:t>
            </w:r>
            <w:r w:rsidRPr="00896E16">
              <w:rPr>
                <w:sz w:val="24"/>
                <w:lang w:val="el-GR" w:eastAsia="el-GR"/>
              </w:rPr>
              <w:t xml:space="preserve"> γραφικού περιβάλλοντος της λύσης.</w:t>
            </w:r>
          </w:p>
        </w:tc>
        <w:tc>
          <w:tcPr>
            <w:tcW w:w="1335" w:type="dxa"/>
            <w:tcBorders>
              <w:top w:val="single" w:sz="4" w:space="0" w:color="auto"/>
              <w:left w:val="nil"/>
              <w:bottom w:val="single" w:sz="4" w:space="0" w:color="auto"/>
              <w:right w:val="single" w:sz="4" w:space="0" w:color="auto"/>
            </w:tcBorders>
            <w:vAlign w:val="center"/>
          </w:tcPr>
          <w:p w14:paraId="5C743042" w14:textId="77777777" w:rsidR="00896E16" w:rsidRPr="00896E16" w:rsidRDefault="00896E16" w:rsidP="00896E16">
            <w:pPr>
              <w:spacing w:before="60"/>
              <w:jc w:val="center"/>
              <w:rPr>
                <w:color w:val="000000"/>
                <w:sz w:val="20"/>
                <w:lang w:eastAsia="el-GR"/>
              </w:rPr>
            </w:pPr>
            <w:r w:rsidRPr="00896E16">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706C46C4"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04E3B189" w14:textId="77777777" w:rsidR="00896E16" w:rsidRPr="00896E16" w:rsidRDefault="00896E16" w:rsidP="00896E16">
            <w:pPr>
              <w:spacing w:before="60"/>
              <w:rPr>
                <w:color w:val="000000"/>
                <w:sz w:val="20"/>
                <w:lang w:val="el-GR" w:eastAsia="el-GR"/>
              </w:rPr>
            </w:pPr>
          </w:p>
        </w:tc>
      </w:tr>
      <w:tr w:rsidR="00896E16" w:rsidRPr="00896E16" w14:paraId="515097B2"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659F9C12" w14:textId="77777777" w:rsidR="00896E16" w:rsidRPr="00896E16" w:rsidRDefault="00896E16" w:rsidP="00896E16">
            <w:pPr>
              <w:numPr>
                <w:ilvl w:val="0"/>
                <w:numId w:val="28"/>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37335D18" w14:textId="77777777" w:rsidR="00896E16" w:rsidRPr="00896E16" w:rsidRDefault="00896E16" w:rsidP="00896E16">
            <w:pPr>
              <w:spacing w:before="60"/>
              <w:rPr>
                <w:color w:val="FF0000"/>
                <w:sz w:val="24"/>
                <w:lang w:val="el-GR" w:eastAsia="el-GR"/>
              </w:rPr>
            </w:pPr>
            <w:r w:rsidRPr="00896E16">
              <w:rPr>
                <w:sz w:val="24"/>
                <w:lang w:val="el-GR" w:eastAsia="el-GR"/>
              </w:rPr>
              <w:t>Γραφικός πίνακας ελέγχου για την απεικόνιση της κατάστασης του συστήματος σε πραγματικό χρόνο.</w:t>
            </w:r>
          </w:p>
        </w:tc>
        <w:tc>
          <w:tcPr>
            <w:tcW w:w="1335" w:type="dxa"/>
            <w:tcBorders>
              <w:top w:val="single" w:sz="4" w:space="0" w:color="auto"/>
              <w:left w:val="nil"/>
              <w:bottom w:val="single" w:sz="4" w:space="0" w:color="auto"/>
              <w:right w:val="single" w:sz="4" w:space="0" w:color="auto"/>
            </w:tcBorders>
            <w:vAlign w:val="center"/>
          </w:tcPr>
          <w:p w14:paraId="4887338A" w14:textId="77777777" w:rsidR="00896E16" w:rsidRPr="00896E16" w:rsidRDefault="00896E16" w:rsidP="00896E16">
            <w:pPr>
              <w:spacing w:before="60"/>
              <w:jc w:val="center"/>
              <w:rPr>
                <w:color w:val="000000"/>
                <w:sz w:val="20"/>
                <w:lang w:eastAsia="el-GR"/>
              </w:rPr>
            </w:pPr>
            <w:r w:rsidRPr="00896E16">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05D11C76"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423DA0DA" w14:textId="77777777" w:rsidR="00896E16" w:rsidRPr="00896E16" w:rsidRDefault="00896E16" w:rsidP="00896E16">
            <w:pPr>
              <w:spacing w:before="60"/>
              <w:rPr>
                <w:color w:val="000000"/>
                <w:sz w:val="20"/>
                <w:lang w:val="el-GR" w:eastAsia="el-GR"/>
              </w:rPr>
            </w:pPr>
          </w:p>
        </w:tc>
      </w:tr>
      <w:tr w:rsidR="00896E16" w:rsidRPr="00896E16" w14:paraId="7809DAA1"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1BD872F7" w14:textId="77777777" w:rsidR="00896E16" w:rsidRPr="00896E16" w:rsidRDefault="00896E16" w:rsidP="00896E16">
            <w:pPr>
              <w:numPr>
                <w:ilvl w:val="0"/>
                <w:numId w:val="28"/>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59BF2567" w14:textId="77777777" w:rsidR="00896E16" w:rsidRPr="00896E16" w:rsidRDefault="00896E16" w:rsidP="00896E16">
            <w:pPr>
              <w:spacing w:before="60"/>
              <w:rPr>
                <w:color w:val="FF0000"/>
                <w:sz w:val="24"/>
                <w:lang w:val="el-GR" w:eastAsia="el-GR"/>
              </w:rPr>
            </w:pPr>
            <w:r w:rsidRPr="00896E16">
              <w:rPr>
                <w:sz w:val="24"/>
                <w:lang w:val="el-GR" w:eastAsia="el-GR"/>
              </w:rPr>
              <w:t>Ενσωματωμένη δυνατότητα δημιουργίας αναφορών ελέγχου.</w:t>
            </w:r>
          </w:p>
        </w:tc>
        <w:tc>
          <w:tcPr>
            <w:tcW w:w="1335" w:type="dxa"/>
            <w:tcBorders>
              <w:top w:val="single" w:sz="4" w:space="0" w:color="auto"/>
              <w:left w:val="nil"/>
              <w:bottom w:val="single" w:sz="4" w:space="0" w:color="auto"/>
              <w:right w:val="single" w:sz="4" w:space="0" w:color="auto"/>
            </w:tcBorders>
            <w:vAlign w:val="center"/>
          </w:tcPr>
          <w:p w14:paraId="150AB8B0" w14:textId="77777777" w:rsidR="00896E16" w:rsidRPr="00896E16" w:rsidRDefault="00896E16" w:rsidP="00896E16">
            <w:pPr>
              <w:spacing w:before="60"/>
              <w:jc w:val="center"/>
              <w:rPr>
                <w:color w:val="000000"/>
                <w:sz w:val="20"/>
                <w:lang w:eastAsia="el-GR"/>
              </w:rPr>
            </w:pPr>
            <w:r w:rsidRPr="00896E16">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575BEA5D"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7C3AD4FD" w14:textId="77777777" w:rsidR="00896E16" w:rsidRPr="00896E16" w:rsidRDefault="00896E16" w:rsidP="00896E16">
            <w:pPr>
              <w:spacing w:before="60"/>
              <w:rPr>
                <w:color w:val="000000"/>
                <w:sz w:val="20"/>
                <w:lang w:val="el-GR" w:eastAsia="el-GR"/>
              </w:rPr>
            </w:pPr>
          </w:p>
        </w:tc>
      </w:tr>
      <w:tr w:rsidR="00896E16" w:rsidRPr="00896E16" w14:paraId="1547CB32"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2D1541E8" w14:textId="77777777" w:rsidR="00896E16" w:rsidRPr="00896E16" w:rsidRDefault="00896E16" w:rsidP="00896E16">
            <w:pPr>
              <w:numPr>
                <w:ilvl w:val="0"/>
                <w:numId w:val="28"/>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238E3F05" w14:textId="77777777" w:rsidR="00896E16" w:rsidRPr="00896E16" w:rsidRDefault="00896E16" w:rsidP="00896E16">
            <w:pPr>
              <w:spacing w:before="60"/>
              <w:rPr>
                <w:color w:val="FF0000"/>
                <w:sz w:val="24"/>
                <w:lang w:val="el-GR" w:eastAsia="el-GR"/>
              </w:rPr>
            </w:pPr>
            <w:r w:rsidRPr="00896E16">
              <w:rPr>
                <w:sz w:val="24"/>
                <w:lang w:val="el-GR" w:eastAsia="el-GR"/>
              </w:rPr>
              <w:t>Υποστήριξη κεντρικής συγκέντρωσης και επεξεργασίας αρχείων καταγραφής (</w:t>
            </w:r>
            <w:proofErr w:type="spellStart"/>
            <w:r w:rsidRPr="00896E16">
              <w:rPr>
                <w:sz w:val="24"/>
                <w:lang w:val="el-GR" w:eastAsia="el-GR"/>
              </w:rPr>
              <w:t>log</w:t>
            </w:r>
            <w:proofErr w:type="spellEnd"/>
            <w:r w:rsidRPr="00896E16">
              <w:rPr>
                <w:sz w:val="24"/>
                <w:lang w:val="el-GR" w:eastAsia="el-GR"/>
              </w:rPr>
              <w:t xml:space="preserve">). </w:t>
            </w:r>
          </w:p>
        </w:tc>
        <w:tc>
          <w:tcPr>
            <w:tcW w:w="1335" w:type="dxa"/>
            <w:tcBorders>
              <w:top w:val="single" w:sz="4" w:space="0" w:color="auto"/>
              <w:left w:val="nil"/>
              <w:bottom w:val="single" w:sz="4" w:space="0" w:color="auto"/>
              <w:right w:val="single" w:sz="4" w:space="0" w:color="auto"/>
            </w:tcBorders>
            <w:vAlign w:val="center"/>
          </w:tcPr>
          <w:p w14:paraId="23145F36" w14:textId="77777777" w:rsidR="00896E16" w:rsidRPr="00896E16" w:rsidRDefault="00896E16" w:rsidP="00896E16">
            <w:pPr>
              <w:spacing w:before="60"/>
              <w:jc w:val="center"/>
              <w:rPr>
                <w:color w:val="000000"/>
                <w:sz w:val="20"/>
                <w:lang w:eastAsia="el-GR"/>
              </w:rPr>
            </w:pPr>
            <w:r w:rsidRPr="00896E16">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5F955D87"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0031E5C1" w14:textId="77777777" w:rsidR="00896E16" w:rsidRPr="00896E16" w:rsidRDefault="00896E16" w:rsidP="00896E16">
            <w:pPr>
              <w:spacing w:before="60"/>
              <w:rPr>
                <w:color w:val="000000"/>
                <w:sz w:val="20"/>
                <w:lang w:val="el-GR" w:eastAsia="el-GR"/>
              </w:rPr>
            </w:pPr>
          </w:p>
        </w:tc>
      </w:tr>
      <w:tr w:rsidR="00896E16" w:rsidRPr="00896E16" w14:paraId="02E0D0E4" w14:textId="77777777" w:rsidTr="00EF2306">
        <w:trPr>
          <w:trHeight w:val="209"/>
          <w:jc w:val="center"/>
        </w:trPr>
        <w:tc>
          <w:tcPr>
            <w:tcW w:w="523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7E4B0BD6" w14:textId="77777777" w:rsidR="00896E16" w:rsidRPr="00896E16" w:rsidRDefault="00896E16" w:rsidP="00896E16">
            <w:pPr>
              <w:numPr>
                <w:ilvl w:val="0"/>
                <w:numId w:val="29"/>
              </w:numPr>
              <w:tabs>
                <w:tab w:val="left" w:pos="540"/>
              </w:tabs>
              <w:suppressAutoHyphens w:val="0"/>
              <w:spacing w:before="60" w:after="60"/>
              <w:contextualSpacing/>
              <w:jc w:val="left"/>
              <w:rPr>
                <w:rFonts w:ascii="Tahoma" w:hAnsi="Tahoma"/>
                <w:b/>
                <w:bCs/>
                <w:color w:val="000000"/>
                <w:szCs w:val="22"/>
                <w:lang w:val="el-GR" w:eastAsia="en-US"/>
              </w:rPr>
            </w:pPr>
            <w:r w:rsidRPr="00896E16">
              <w:rPr>
                <w:rFonts w:ascii="Tahoma" w:hAnsi="Tahoma"/>
                <w:b/>
                <w:bCs/>
                <w:szCs w:val="22"/>
                <w:lang w:val="el-GR" w:eastAsia="en-US"/>
              </w:rPr>
              <w:t>Υπηρεσίες Υποστήριξης</w:t>
            </w:r>
          </w:p>
        </w:tc>
        <w:tc>
          <w:tcPr>
            <w:tcW w:w="1335" w:type="dxa"/>
            <w:tcBorders>
              <w:top w:val="single" w:sz="4" w:space="0" w:color="auto"/>
              <w:left w:val="single" w:sz="4" w:space="0" w:color="auto"/>
              <w:bottom w:val="single" w:sz="4" w:space="0" w:color="auto"/>
              <w:right w:val="single" w:sz="4" w:space="0" w:color="auto"/>
            </w:tcBorders>
            <w:shd w:val="clear" w:color="auto" w:fill="BFBFBF"/>
            <w:vAlign w:val="center"/>
          </w:tcPr>
          <w:p w14:paraId="201214AD" w14:textId="77777777" w:rsidR="00896E16" w:rsidRPr="00896E16" w:rsidRDefault="00896E16" w:rsidP="00896E16">
            <w:pPr>
              <w:spacing w:before="60"/>
              <w:jc w:val="center"/>
              <w:rPr>
                <w:b/>
                <w:bCs/>
                <w:color w:val="000000"/>
                <w:sz w:val="24"/>
                <w:lang w:eastAsia="el-GR"/>
              </w:rPr>
            </w:pPr>
          </w:p>
        </w:tc>
        <w:tc>
          <w:tcPr>
            <w:tcW w:w="1440" w:type="dxa"/>
            <w:tcBorders>
              <w:top w:val="single" w:sz="4" w:space="0" w:color="auto"/>
              <w:left w:val="single" w:sz="4" w:space="0" w:color="auto"/>
              <w:bottom w:val="single" w:sz="4" w:space="0" w:color="auto"/>
              <w:right w:val="single" w:sz="4" w:space="0" w:color="auto"/>
            </w:tcBorders>
            <w:shd w:val="clear" w:color="auto" w:fill="BFBFBF"/>
            <w:vAlign w:val="center"/>
          </w:tcPr>
          <w:p w14:paraId="70AFE72B" w14:textId="77777777" w:rsidR="00896E16" w:rsidRPr="00896E16" w:rsidRDefault="00896E16" w:rsidP="00896E16">
            <w:pPr>
              <w:spacing w:before="60"/>
              <w:jc w:val="center"/>
              <w:rPr>
                <w:b/>
                <w:bCs/>
                <w:color w:val="000000"/>
                <w:sz w:val="24"/>
                <w:lang w:eastAsia="el-GR"/>
              </w:rPr>
            </w:pPr>
          </w:p>
        </w:tc>
        <w:tc>
          <w:tcPr>
            <w:tcW w:w="1545" w:type="dxa"/>
            <w:tcBorders>
              <w:top w:val="single" w:sz="4" w:space="0" w:color="auto"/>
              <w:left w:val="single" w:sz="4" w:space="0" w:color="auto"/>
              <w:bottom w:val="single" w:sz="4" w:space="0" w:color="auto"/>
              <w:right w:val="single" w:sz="4" w:space="0" w:color="auto"/>
            </w:tcBorders>
            <w:shd w:val="clear" w:color="auto" w:fill="BFBFBF"/>
            <w:vAlign w:val="center"/>
          </w:tcPr>
          <w:p w14:paraId="274450E9" w14:textId="77777777" w:rsidR="00896E16" w:rsidRPr="00896E16" w:rsidRDefault="00896E16" w:rsidP="00896E16">
            <w:pPr>
              <w:spacing w:before="60"/>
              <w:jc w:val="center"/>
              <w:rPr>
                <w:b/>
                <w:bCs/>
                <w:color w:val="000000"/>
                <w:sz w:val="24"/>
                <w:lang w:eastAsia="el-GR"/>
              </w:rPr>
            </w:pPr>
          </w:p>
        </w:tc>
      </w:tr>
      <w:tr w:rsidR="00896E16" w:rsidRPr="00896E16" w14:paraId="3BB4BD75"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05BA70EE" w14:textId="77777777" w:rsidR="00896E16" w:rsidRPr="00896E16" w:rsidRDefault="00896E16" w:rsidP="00896E16">
            <w:pPr>
              <w:numPr>
                <w:ilvl w:val="0"/>
                <w:numId w:val="30"/>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5C8B137B" w14:textId="77777777" w:rsidR="00896E16" w:rsidRPr="00896E16" w:rsidRDefault="00896E16" w:rsidP="00896E16">
            <w:pPr>
              <w:spacing w:before="60"/>
              <w:rPr>
                <w:sz w:val="24"/>
                <w:lang w:val="el-GR" w:eastAsia="el-GR"/>
              </w:rPr>
            </w:pPr>
            <w:r w:rsidRPr="00896E16">
              <w:rPr>
                <w:sz w:val="24"/>
                <w:lang w:val="el-GR" w:eastAsia="el-GR"/>
              </w:rPr>
              <w:t>Η υπηρεσία θα πρέπει να προσφερθεί για τρία (3) έτη.</w:t>
            </w:r>
          </w:p>
        </w:tc>
        <w:tc>
          <w:tcPr>
            <w:tcW w:w="1335" w:type="dxa"/>
            <w:tcBorders>
              <w:top w:val="single" w:sz="4" w:space="0" w:color="auto"/>
              <w:left w:val="nil"/>
              <w:bottom w:val="single" w:sz="4" w:space="0" w:color="auto"/>
              <w:right w:val="single" w:sz="4" w:space="0" w:color="auto"/>
            </w:tcBorders>
            <w:vAlign w:val="center"/>
          </w:tcPr>
          <w:p w14:paraId="5E774F48" w14:textId="77777777" w:rsidR="00896E16" w:rsidRPr="00896E16" w:rsidRDefault="00896E16" w:rsidP="00896E16">
            <w:pPr>
              <w:spacing w:before="60"/>
              <w:jc w:val="center"/>
              <w:rPr>
                <w:rFonts w:cs="Times New Roman"/>
                <w:sz w:val="24"/>
                <w:lang w:val="el-GR" w:eastAsia="el-GR"/>
              </w:rPr>
            </w:pPr>
            <w:r w:rsidRPr="00896E16">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22296682"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294E4B8A" w14:textId="77777777" w:rsidR="00896E16" w:rsidRPr="00896E16" w:rsidRDefault="00896E16" w:rsidP="00896E16">
            <w:pPr>
              <w:spacing w:before="60"/>
              <w:rPr>
                <w:color w:val="000000"/>
                <w:sz w:val="20"/>
                <w:lang w:val="el-GR" w:eastAsia="el-GR"/>
              </w:rPr>
            </w:pPr>
          </w:p>
        </w:tc>
      </w:tr>
      <w:tr w:rsidR="00896E16" w:rsidRPr="00896E16" w14:paraId="1E3672F3"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1FD5008E" w14:textId="77777777" w:rsidR="00896E16" w:rsidRPr="00896E16" w:rsidRDefault="00896E16" w:rsidP="00896E16">
            <w:pPr>
              <w:numPr>
                <w:ilvl w:val="0"/>
                <w:numId w:val="30"/>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49831343" w14:textId="78C1D49C" w:rsidR="00896E16" w:rsidRPr="00896E16" w:rsidRDefault="00CD50D3" w:rsidP="00896E16">
            <w:pPr>
              <w:spacing w:before="60"/>
              <w:rPr>
                <w:sz w:val="24"/>
                <w:lang w:val="el-GR" w:eastAsia="el-GR"/>
              </w:rPr>
            </w:pPr>
            <w:r>
              <w:rPr>
                <w:sz w:val="24"/>
                <w:lang w:val="el-GR" w:eastAsia="el-GR"/>
              </w:rPr>
              <w:t>Ν</w:t>
            </w:r>
            <w:r w:rsidR="00896E16" w:rsidRPr="00896E16">
              <w:rPr>
                <w:sz w:val="24"/>
                <w:lang w:val="el-GR" w:eastAsia="el-GR"/>
              </w:rPr>
              <w:t>α προσφερθ</w:t>
            </w:r>
            <w:r>
              <w:rPr>
                <w:sz w:val="24"/>
                <w:lang w:val="el-GR" w:eastAsia="el-GR"/>
              </w:rPr>
              <w:t>ούν</w:t>
            </w:r>
            <w:r w:rsidR="00896E16" w:rsidRPr="00896E16">
              <w:rPr>
                <w:sz w:val="24"/>
                <w:lang w:val="el-GR" w:eastAsia="el-GR"/>
              </w:rPr>
              <w:t xml:space="preserve"> υπηρεσίες υποστήριξης 24x7</w:t>
            </w:r>
            <w:r>
              <w:rPr>
                <w:sz w:val="24"/>
                <w:lang w:val="el-GR" w:eastAsia="el-GR"/>
              </w:rPr>
              <w:t>Χ365</w:t>
            </w:r>
            <w:r w:rsidR="00896E16" w:rsidRPr="00896E16">
              <w:rPr>
                <w:sz w:val="24"/>
                <w:lang w:val="el-GR" w:eastAsia="el-GR"/>
              </w:rPr>
              <w:t xml:space="preserve"> διάρκειας τριών (3) ετών του </w:t>
            </w:r>
            <w:proofErr w:type="spellStart"/>
            <w:r w:rsidR="00896E16" w:rsidRPr="00896E16">
              <w:rPr>
                <w:sz w:val="24"/>
                <w:lang w:val="el-GR" w:eastAsia="el-GR"/>
              </w:rPr>
              <w:t>κατασκευαστη</w:t>
            </w:r>
            <w:proofErr w:type="spellEnd"/>
            <w:r>
              <w:rPr>
                <w:sz w:val="24"/>
                <w:lang w:val="el-GR" w:eastAsia="el-GR"/>
              </w:rPr>
              <w:t>.</w:t>
            </w:r>
          </w:p>
        </w:tc>
        <w:tc>
          <w:tcPr>
            <w:tcW w:w="1335" w:type="dxa"/>
            <w:tcBorders>
              <w:top w:val="single" w:sz="4" w:space="0" w:color="auto"/>
              <w:left w:val="nil"/>
              <w:bottom w:val="single" w:sz="4" w:space="0" w:color="auto"/>
              <w:right w:val="single" w:sz="4" w:space="0" w:color="auto"/>
            </w:tcBorders>
            <w:vAlign w:val="center"/>
          </w:tcPr>
          <w:p w14:paraId="4486DCB6" w14:textId="77777777" w:rsidR="00896E16" w:rsidRPr="00896E16" w:rsidRDefault="00896E16" w:rsidP="00896E16">
            <w:pPr>
              <w:spacing w:before="60"/>
              <w:jc w:val="center"/>
              <w:rPr>
                <w:rFonts w:cs="Times New Roman"/>
                <w:sz w:val="24"/>
                <w:lang w:val="el-GR" w:eastAsia="el-GR"/>
              </w:rPr>
            </w:pPr>
            <w:r w:rsidRPr="00896E16">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04CE1720" w14:textId="77777777" w:rsidR="00896E16" w:rsidRPr="00896E16" w:rsidRDefault="00896E16"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7159D467" w14:textId="77777777" w:rsidR="00896E16" w:rsidRPr="00896E16" w:rsidRDefault="00896E16" w:rsidP="00896E16">
            <w:pPr>
              <w:spacing w:before="60"/>
              <w:rPr>
                <w:color w:val="000000"/>
                <w:sz w:val="20"/>
                <w:lang w:val="el-GR" w:eastAsia="el-GR"/>
              </w:rPr>
            </w:pPr>
          </w:p>
        </w:tc>
      </w:tr>
      <w:tr w:rsidR="00DD146A" w:rsidRPr="00DD146A" w14:paraId="6B93DE6B" w14:textId="77777777" w:rsidTr="00EF2306">
        <w:trPr>
          <w:trHeight w:val="618"/>
          <w:jc w:val="center"/>
        </w:trPr>
        <w:tc>
          <w:tcPr>
            <w:tcW w:w="1095" w:type="dxa"/>
            <w:tcBorders>
              <w:top w:val="single" w:sz="4" w:space="0" w:color="auto"/>
              <w:left w:val="single" w:sz="4" w:space="0" w:color="auto"/>
              <w:bottom w:val="single" w:sz="4" w:space="0" w:color="auto"/>
              <w:right w:val="single" w:sz="4" w:space="0" w:color="auto"/>
            </w:tcBorders>
            <w:vAlign w:val="center"/>
          </w:tcPr>
          <w:p w14:paraId="5C07926D" w14:textId="77777777" w:rsidR="00DD146A" w:rsidRPr="00896E16" w:rsidRDefault="00DD146A" w:rsidP="00896E16">
            <w:pPr>
              <w:numPr>
                <w:ilvl w:val="0"/>
                <w:numId w:val="30"/>
              </w:numPr>
              <w:suppressAutoHyphens w:val="0"/>
              <w:spacing w:before="60" w:after="60"/>
              <w:contextualSpacing/>
              <w:rPr>
                <w:rFonts w:ascii="Tahoma" w:hAnsi="Tahoma"/>
                <w:sz w:val="20"/>
                <w:lang w:val="el-GR" w:eastAsia="en-US"/>
              </w:rPr>
            </w:pPr>
          </w:p>
        </w:tc>
        <w:tc>
          <w:tcPr>
            <w:tcW w:w="4140" w:type="dxa"/>
            <w:tcBorders>
              <w:top w:val="single" w:sz="4" w:space="0" w:color="auto"/>
              <w:left w:val="nil"/>
              <w:bottom w:val="single" w:sz="4" w:space="0" w:color="auto"/>
              <w:right w:val="single" w:sz="4" w:space="0" w:color="auto"/>
            </w:tcBorders>
            <w:vAlign w:val="center"/>
          </w:tcPr>
          <w:p w14:paraId="29894A26" w14:textId="5AC8E5DD" w:rsidR="00DD146A" w:rsidRPr="00896E16" w:rsidRDefault="003702A9" w:rsidP="00896E16">
            <w:pPr>
              <w:spacing w:before="60"/>
              <w:rPr>
                <w:sz w:val="24"/>
                <w:lang w:val="el-GR" w:eastAsia="el-GR"/>
              </w:rPr>
            </w:pPr>
            <w:r>
              <w:rPr>
                <w:sz w:val="24"/>
                <w:lang w:val="el-GR" w:eastAsia="el-GR"/>
              </w:rPr>
              <w:t xml:space="preserve">Πλήρης συμμόρφωση με τα αναφερόμενα </w:t>
            </w:r>
            <w:r w:rsidR="00210CF7">
              <w:rPr>
                <w:sz w:val="24"/>
                <w:lang w:val="el-GR" w:eastAsia="el-GR"/>
              </w:rPr>
              <w:t>της</w:t>
            </w:r>
            <w:r>
              <w:rPr>
                <w:sz w:val="24"/>
                <w:lang w:val="el-GR" w:eastAsia="el-GR"/>
              </w:rPr>
              <w:t xml:space="preserve"> </w:t>
            </w:r>
            <w:proofErr w:type="spellStart"/>
            <w:r>
              <w:rPr>
                <w:sz w:val="24"/>
                <w:lang w:val="el-GR" w:eastAsia="el-GR"/>
              </w:rPr>
              <w:t>παράγραφο</w:t>
            </w:r>
            <w:r w:rsidR="00210CF7">
              <w:rPr>
                <w:sz w:val="24"/>
                <w:lang w:val="el-GR" w:eastAsia="el-GR"/>
              </w:rPr>
              <w:t>υ</w:t>
            </w:r>
            <w:proofErr w:type="spellEnd"/>
            <w:r>
              <w:rPr>
                <w:sz w:val="24"/>
                <w:lang w:val="el-GR" w:eastAsia="el-GR"/>
              </w:rPr>
              <w:t xml:space="preserve"> 2 του ΠΑΡΑΡΤΗΜΑΤΟΣ Ι</w:t>
            </w:r>
            <w:r w:rsidR="00CD50D3">
              <w:rPr>
                <w:sz w:val="24"/>
                <w:lang w:val="el-GR" w:eastAsia="el-GR"/>
              </w:rPr>
              <w:t>.</w:t>
            </w:r>
            <w:r w:rsidR="00DD146A">
              <w:rPr>
                <w:sz w:val="24"/>
                <w:lang w:val="el-GR" w:eastAsia="el-GR"/>
              </w:rPr>
              <w:t xml:space="preserve">  </w:t>
            </w:r>
          </w:p>
        </w:tc>
        <w:tc>
          <w:tcPr>
            <w:tcW w:w="1335" w:type="dxa"/>
            <w:tcBorders>
              <w:top w:val="single" w:sz="4" w:space="0" w:color="auto"/>
              <w:left w:val="nil"/>
              <w:bottom w:val="single" w:sz="4" w:space="0" w:color="auto"/>
              <w:right w:val="single" w:sz="4" w:space="0" w:color="auto"/>
            </w:tcBorders>
            <w:vAlign w:val="center"/>
          </w:tcPr>
          <w:p w14:paraId="12EE5286" w14:textId="0DA78CD5" w:rsidR="00DD146A" w:rsidRPr="00896E16" w:rsidRDefault="003702A9" w:rsidP="00896E16">
            <w:pPr>
              <w:spacing w:before="60"/>
              <w:jc w:val="center"/>
              <w:rPr>
                <w:rFonts w:cs="Times New Roman"/>
                <w:sz w:val="24"/>
                <w:lang w:val="el-GR" w:eastAsia="el-GR"/>
              </w:rPr>
            </w:pPr>
            <w:r>
              <w:rPr>
                <w:rFonts w:cs="Times New Roman"/>
                <w:sz w:val="24"/>
                <w:lang w:val="el-GR" w:eastAsia="el-GR"/>
              </w:rPr>
              <w:t>ΝΑΙ</w:t>
            </w:r>
          </w:p>
        </w:tc>
        <w:tc>
          <w:tcPr>
            <w:tcW w:w="1440" w:type="dxa"/>
            <w:tcBorders>
              <w:top w:val="single" w:sz="4" w:space="0" w:color="auto"/>
              <w:left w:val="nil"/>
              <w:bottom w:val="single" w:sz="4" w:space="0" w:color="auto"/>
              <w:right w:val="single" w:sz="4" w:space="0" w:color="auto"/>
            </w:tcBorders>
            <w:vAlign w:val="center"/>
          </w:tcPr>
          <w:p w14:paraId="5BE0936E" w14:textId="77777777" w:rsidR="00DD146A" w:rsidRPr="00896E16" w:rsidRDefault="00DD146A" w:rsidP="00896E16">
            <w:pPr>
              <w:spacing w:before="60"/>
              <w:rPr>
                <w:color w:val="000000"/>
                <w:sz w:val="20"/>
                <w:lang w:val="el-GR" w:eastAsia="el-GR"/>
              </w:rPr>
            </w:pPr>
          </w:p>
        </w:tc>
        <w:tc>
          <w:tcPr>
            <w:tcW w:w="1545" w:type="dxa"/>
            <w:tcBorders>
              <w:top w:val="single" w:sz="4" w:space="0" w:color="auto"/>
              <w:left w:val="nil"/>
              <w:bottom w:val="single" w:sz="4" w:space="0" w:color="auto"/>
              <w:right w:val="single" w:sz="4" w:space="0" w:color="auto"/>
            </w:tcBorders>
          </w:tcPr>
          <w:p w14:paraId="5184B801" w14:textId="77777777" w:rsidR="00DD146A" w:rsidRPr="00896E16" w:rsidRDefault="00DD146A" w:rsidP="00896E16">
            <w:pPr>
              <w:spacing w:before="60"/>
              <w:rPr>
                <w:color w:val="000000"/>
                <w:sz w:val="20"/>
                <w:lang w:val="el-GR" w:eastAsia="el-GR"/>
              </w:rPr>
            </w:pPr>
          </w:p>
        </w:tc>
      </w:tr>
    </w:tbl>
    <w:p w14:paraId="29E48DC0" w14:textId="77777777" w:rsidR="00896E16" w:rsidRPr="00896E16" w:rsidRDefault="00896E16" w:rsidP="00896E16">
      <w:pPr>
        <w:suppressAutoHyphens w:val="0"/>
        <w:spacing w:before="60" w:after="60"/>
        <w:jc w:val="center"/>
        <w:rPr>
          <w:rFonts w:cs="Times New Roman"/>
          <w:b/>
          <w:bCs/>
          <w:sz w:val="18"/>
          <w:szCs w:val="18"/>
          <w:lang w:val="el-GR" w:eastAsia="el-GR"/>
        </w:rPr>
      </w:pPr>
    </w:p>
    <w:p w14:paraId="767CB7A9" w14:textId="3BC1FE6A" w:rsidR="00896E16" w:rsidRPr="005E6BA4" w:rsidRDefault="00896E16" w:rsidP="005E6BA4">
      <w:pPr>
        <w:suppressAutoHyphens w:val="0"/>
        <w:spacing w:before="60" w:after="60"/>
        <w:jc w:val="center"/>
        <w:rPr>
          <w:rFonts w:cs="Times New Roman"/>
          <w:sz w:val="18"/>
          <w:szCs w:val="18"/>
          <w:lang w:val="el-GR" w:eastAsia="el-GR"/>
        </w:rPr>
      </w:pPr>
      <w:r w:rsidRPr="00896E16">
        <w:rPr>
          <w:rFonts w:cs="Times New Roman"/>
          <w:b/>
          <w:bCs/>
          <w:sz w:val="18"/>
          <w:szCs w:val="18"/>
          <w:lang w:val="el-GR" w:eastAsia="el-GR"/>
        </w:rPr>
        <w:t>Πίνακας 1.</w:t>
      </w:r>
      <w:r w:rsidRPr="00896E16">
        <w:rPr>
          <w:rFonts w:cs="Times New Roman"/>
          <w:sz w:val="18"/>
          <w:szCs w:val="18"/>
          <w:lang w:val="el-GR" w:eastAsia="el-GR"/>
        </w:rPr>
        <w:t xml:space="preserve"> Τεχνικές προδιαγραφές</w:t>
      </w:r>
    </w:p>
    <w:p w14:paraId="65D6A00C" w14:textId="77777777" w:rsidR="00CC76C7" w:rsidRDefault="00CC76C7">
      <w:pPr>
        <w:suppressAutoHyphens w:val="0"/>
        <w:spacing w:after="0"/>
        <w:jc w:val="left"/>
        <w:rPr>
          <w:rFonts w:ascii="Arial" w:hAnsi="Arial" w:cs="Arial"/>
          <w:b/>
          <w:color w:val="002060"/>
          <w:sz w:val="24"/>
          <w:szCs w:val="22"/>
          <w:lang w:val="el-GR"/>
        </w:rPr>
      </w:pPr>
      <w:r>
        <w:rPr>
          <w:lang w:val="el-GR"/>
        </w:rPr>
        <w:br w:type="page"/>
      </w:r>
    </w:p>
    <w:p w14:paraId="3B5A3318" w14:textId="090D7F3B" w:rsidR="003929DA" w:rsidRPr="00BD65F6" w:rsidRDefault="003929DA">
      <w:pPr>
        <w:pStyle w:val="2"/>
        <w:tabs>
          <w:tab w:val="clear" w:pos="567"/>
          <w:tab w:val="left" w:pos="0"/>
        </w:tabs>
        <w:spacing w:before="57" w:after="57"/>
        <w:ind w:left="0" w:firstLine="0"/>
        <w:rPr>
          <w:i/>
          <w:color w:val="5B9BD5"/>
          <w:lang w:val="el-GR"/>
        </w:rPr>
      </w:pPr>
      <w:bookmarkStart w:id="110" w:name="_Toc220660081"/>
      <w:r>
        <w:rPr>
          <w:lang w:val="el-GR"/>
        </w:rPr>
        <w:lastRenderedPageBreak/>
        <w:t>ΠΑΡΑΡΤΗΜΑ ΙΙ – ΕΕΕΣ (</w:t>
      </w:r>
      <w:r w:rsidR="004E69D4" w:rsidRPr="00EF2306">
        <w:rPr>
          <w:iCs/>
          <w:lang w:val="el-GR"/>
        </w:rPr>
        <w:t>Ευρωπαϊκό Ενιαίο Έγγραφο Σύμβασης</w:t>
      </w:r>
      <w:r w:rsidR="004E69D4">
        <w:rPr>
          <w:i/>
          <w:lang w:val="el-GR"/>
        </w:rPr>
        <w:t>)</w:t>
      </w:r>
      <w:bookmarkEnd w:id="110"/>
    </w:p>
    <w:p w14:paraId="416FABF2" w14:textId="43C39B62" w:rsidR="003929DA" w:rsidRDefault="003929DA" w:rsidP="005E6BA4">
      <w:pPr>
        <w:pStyle w:val="normalwithoutspacing"/>
        <w:rPr>
          <w:iCs/>
          <w:szCs w:val="22"/>
        </w:rPr>
      </w:pPr>
      <w:r w:rsidRPr="00EF2306">
        <w:rPr>
          <w:iCs/>
          <w:szCs w:val="22"/>
        </w:rPr>
        <w:t>Από τις 2-5-2019, οι αναθέτουσες αρχές συντάσσουν το ΕΕΕΣ με τη χρήση  της νέας ηλεκτρονικής υπηρεσίας </w:t>
      </w:r>
      <w:hyperlink w:history="1">
        <w:r w:rsidRPr="00EF2306">
          <w:rPr>
            <w:rStyle w:val="-"/>
            <w:rFonts w:eastAsia="MS Mincho"/>
            <w:iCs/>
            <w:color w:val="auto"/>
            <w:szCs w:val="22"/>
          </w:rPr>
          <w:t>Promitheus ESPDint </w:t>
        </w:r>
      </w:hyperlink>
      <w:r w:rsidRPr="00EF2306">
        <w:rPr>
          <w:iCs/>
          <w:szCs w:val="22"/>
        </w:rPr>
        <w:t>(</w:t>
      </w:r>
      <w:hyperlink r:id="rId32" w:anchor="_blank" w:history="1">
        <w:r w:rsidRPr="00EF2306">
          <w:rPr>
            <w:rStyle w:val="-"/>
            <w:rFonts w:eastAsia="MS Mincho"/>
            <w:iCs/>
            <w:color w:val="auto"/>
            <w:szCs w:val="22"/>
          </w:rPr>
          <w:t>https://espdint.eprocurement.gov.gr/</w:t>
        </w:r>
      </w:hyperlink>
      <w:r w:rsidRPr="00EF2306">
        <w:rPr>
          <w:iCs/>
          <w:szCs w:val="22"/>
        </w:rPr>
        <w:t>),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w:t>
      </w:r>
      <w:r w:rsidR="00C62B91" w:rsidRPr="00EF2306">
        <w:rPr>
          <w:iCs/>
          <w:szCs w:val="22"/>
        </w:rPr>
        <w:t xml:space="preserve"> </w:t>
      </w:r>
      <w:r w:rsidRPr="00EF2306">
        <w:rPr>
          <w:iCs/>
          <w:szCs w:val="22"/>
        </w:rPr>
        <w:t>του ΕΣΗΔΗΣ «</w:t>
      </w:r>
      <w:hyperlink r:id="rId33" w:history="1">
        <w:r w:rsidRPr="00EF2306">
          <w:rPr>
            <w:rStyle w:val="-"/>
            <w:rFonts w:eastAsia="MS Mincho"/>
            <w:iCs/>
            <w:color w:val="auto"/>
            <w:szCs w:val="22"/>
          </w:rPr>
          <w:t>www.promitheus.gov.gr</w:t>
        </w:r>
      </w:hyperlink>
      <w:r w:rsidRPr="00EF2306">
        <w:rPr>
          <w:iCs/>
          <w:szCs w:val="22"/>
        </w:rPr>
        <w:t>». Το περιεχόμενο του αρχείου, είτε ενσωματώνεται στο κείμενο της διακήρυξης, είτε, ως αρχείο PDF, ηλεκτρονικά</w:t>
      </w:r>
      <w:r w:rsidRPr="00157E9E">
        <w:rPr>
          <w:iCs/>
        </w:rPr>
        <w:t xml:space="preserve"> </w:t>
      </w:r>
      <w:r w:rsidRPr="00EF2306">
        <w:rPr>
          <w:iCs/>
          <w:szCs w:val="22"/>
        </w:rPr>
        <w:t xml:space="preserve">υπογεγραμμένο, αναρτάται ξεχωριστά ως αναπόσπαστο μέρος αυτής. </w:t>
      </w:r>
      <w:r w:rsidRPr="00EF2306">
        <w:rPr>
          <w:iCs/>
          <w:szCs w:val="22"/>
          <w:lang w:val="en-US"/>
        </w:rPr>
        <w:t>T</w:t>
      </w:r>
      <w:r w:rsidRPr="00EF2306">
        <w:rPr>
          <w:iCs/>
          <w:szCs w:val="22"/>
        </w:rPr>
        <w:t xml:space="preserve">ο αρχείο XML αναρτάται για τη διευκόλυνση των οικονομικών φορέων προκειμένου να συντάξουν μέσω της υπηρεσίας </w:t>
      </w:r>
      <w:proofErr w:type="spellStart"/>
      <w:r w:rsidRPr="00EF2306">
        <w:rPr>
          <w:iCs/>
          <w:szCs w:val="22"/>
        </w:rPr>
        <w:t>eΕΕΕΣ</w:t>
      </w:r>
      <w:proofErr w:type="spellEnd"/>
      <w:r w:rsidRPr="00EF2306">
        <w:rPr>
          <w:iCs/>
          <w:szCs w:val="22"/>
        </w:rPr>
        <w:t xml:space="preserve"> τη σχετική απάντηση τους.</w:t>
      </w:r>
    </w:p>
    <w:p w14:paraId="1A471AE7" w14:textId="77777777" w:rsidR="005E6BA4" w:rsidRDefault="005E6BA4" w:rsidP="005E6BA4">
      <w:pPr>
        <w:pStyle w:val="normalwithoutspacing"/>
        <w:spacing w:after="0"/>
        <w:rPr>
          <w:iCs/>
          <w:szCs w:val="22"/>
        </w:rPr>
      </w:pPr>
    </w:p>
    <w:p w14:paraId="5BA851E1" w14:textId="77777777" w:rsidR="005E6BA4" w:rsidRPr="005E6BA4" w:rsidRDefault="005E6BA4" w:rsidP="005E6BA4">
      <w:pPr>
        <w:pStyle w:val="normalwithoutspacing"/>
        <w:spacing w:after="0"/>
        <w:rPr>
          <w:iCs/>
          <w:szCs w:val="22"/>
        </w:rPr>
      </w:pPr>
    </w:p>
    <w:p w14:paraId="3FEFB415" w14:textId="77777777" w:rsidR="00141A7C" w:rsidRDefault="00141A7C">
      <w:pPr>
        <w:suppressAutoHyphens w:val="0"/>
        <w:spacing w:after="0"/>
        <w:jc w:val="left"/>
        <w:rPr>
          <w:rFonts w:ascii="Arial" w:hAnsi="Arial" w:cs="Arial"/>
          <w:b/>
          <w:color w:val="002060"/>
          <w:sz w:val="24"/>
          <w:szCs w:val="22"/>
          <w:lang w:val="el-GR"/>
        </w:rPr>
      </w:pPr>
      <w:r>
        <w:rPr>
          <w:lang w:val="el-GR"/>
        </w:rPr>
        <w:br w:type="page"/>
      </w:r>
    </w:p>
    <w:p w14:paraId="54BB35E0" w14:textId="5A0654CA" w:rsidR="005E6BA4" w:rsidRDefault="003929DA" w:rsidP="005E6BA4">
      <w:pPr>
        <w:pStyle w:val="2"/>
        <w:rPr>
          <w:lang w:val="el-GR"/>
        </w:rPr>
      </w:pPr>
      <w:bookmarkStart w:id="111" w:name="_Toc220660082"/>
      <w:r>
        <w:rPr>
          <w:lang w:val="el-GR"/>
        </w:rPr>
        <w:lastRenderedPageBreak/>
        <w:t xml:space="preserve">ΠΑΡΑΡΤΗΜΑ </w:t>
      </w:r>
      <w:r w:rsidR="00AF4FB2" w:rsidRPr="00AF4FB2">
        <w:rPr>
          <w:lang w:val="el-GR"/>
        </w:rPr>
        <w:t>III</w:t>
      </w:r>
      <w:r>
        <w:rPr>
          <w:lang w:val="el-GR"/>
        </w:rPr>
        <w:t xml:space="preserve"> – </w:t>
      </w:r>
      <w:r w:rsidR="00AF4FB2">
        <w:rPr>
          <w:lang w:val="el-GR"/>
        </w:rPr>
        <w:t>ΥΠΟΔΕΙΓΜΑ ΟΙΚΟΝΟΜΙΚΗΣ ΠΡΟΣΦΟΡΑΣ</w:t>
      </w:r>
      <w:bookmarkEnd w:id="111"/>
      <w:r w:rsidR="00AF4FB2">
        <w:rPr>
          <w:lang w:val="el-GR"/>
        </w:rPr>
        <w:t xml:space="preserve"> </w:t>
      </w:r>
    </w:p>
    <w:p w14:paraId="3DD6FFAE" w14:textId="45C94079" w:rsidR="00AF4FB2" w:rsidRPr="00AF4FB2" w:rsidRDefault="00AF4FB2" w:rsidP="00AF4FB2">
      <w:pPr>
        <w:spacing w:before="57" w:after="57"/>
        <w:rPr>
          <w:lang w:val="el-GR"/>
        </w:rPr>
      </w:pPr>
      <w:r w:rsidRPr="00AF4FB2">
        <w:rPr>
          <w:lang w:val="el-GR"/>
        </w:rPr>
        <w:t xml:space="preserve">Για την τεκμηρίωση του κόστους της προμήθειας, την διευκόλυνση των διαδικασιών και την </w:t>
      </w:r>
      <w:proofErr w:type="spellStart"/>
      <w:r w:rsidRPr="00AF4FB2">
        <w:rPr>
          <w:lang w:val="el-GR"/>
        </w:rPr>
        <w:t>ομογενοποίηση</w:t>
      </w:r>
      <w:proofErr w:type="spellEnd"/>
      <w:r w:rsidRPr="00AF4FB2">
        <w:rPr>
          <w:lang w:val="el-GR"/>
        </w:rPr>
        <w:t xml:space="preserve"> των προσφορών, θεωρείται απαραίτητη, με ποινή αποκλεισμού, η συμπλήρωση από τους ενδιαφερόμενους του παρακάτω πίνακα.</w:t>
      </w:r>
    </w:p>
    <w:p w14:paraId="7C1B9E6F" w14:textId="77777777" w:rsidR="00AF4FB2" w:rsidRPr="00AF4FB2" w:rsidRDefault="00AF4FB2" w:rsidP="00AF4FB2">
      <w:pPr>
        <w:spacing w:before="57" w:after="57"/>
        <w:rPr>
          <w:lang w:val="el-GR"/>
        </w:rPr>
      </w:pP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256"/>
        <w:gridCol w:w="6595"/>
      </w:tblGrid>
      <w:tr w:rsidR="00AF4FB2" w:rsidRPr="004875FF" w14:paraId="1054AB3E" w14:textId="77777777" w:rsidTr="00B05912">
        <w:trPr>
          <w:trHeight w:hRule="exact" w:val="582"/>
          <w:jc w:val="center"/>
        </w:trPr>
        <w:tc>
          <w:tcPr>
            <w:tcW w:w="9851" w:type="dxa"/>
            <w:gridSpan w:val="2"/>
            <w:shd w:val="clear" w:color="auto" w:fill="B4C6E7"/>
          </w:tcPr>
          <w:p w14:paraId="4A99FB90" w14:textId="77777777" w:rsidR="00AF4FB2" w:rsidRPr="00AF4FB2" w:rsidRDefault="00AF4FB2" w:rsidP="00AF4FB2">
            <w:pPr>
              <w:spacing w:before="57" w:after="57"/>
              <w:rPr>
                <w:b/>
                <w:bCs/>
                <w:lang w:val="el-GR"/>
              </w:rPr>
            </w:pPr>
            <w:r w:rsidRPr="00AF4FB2">
              <w:rPr>
                <w:b/>
                <w:bCs/>
                <w:lang w:val="el-GR"/>
              </w:rPr>
              <w:t>ΑΝΑΘΕΤΟΥΣΑ ΑΡΧΗ:  ΕΛΛΗΝΙΚΗ ΡΑΔΙΟΦΩΝΙΑ ΤΗΛΕΟΡΑΣΗ ΑΝΩΝΥΜΗ ΕΤΑΙΡΙΑ (ΕΡΤ Α.Ε.)</w:t>
            </w:r>
          </w:p>
        </w:tc>
      </w:tr>
      <w:tr w:rsidR="00AF4FB2" w:rsidRPr="004875FF" w14:paraId="09CAAB7C" w14:textId="77777777" w:rsidTr="00EF2306">
        <w:trPr>
          <w:trHeight w:hRule="exact" w:val="831"/>
          <w:jc w:val="center"/>
        </w:trPr>
        <w:tc>
          <w:tcPr>
            <w:tcW w:w="9851" w:type="dxa"/>
            <w:gridSpan w:val="2"/>
            <w:shd w:val="clear" w:color="auto" w:fill="B4C6E7"/>
          </w:tcPr>
          <w:p w14:paraId="1F187EF1" w14:textId="002187F4" w:rsidR="00AF4FB2" w:rsidRPr="00AF4FB2" w:rsidRDefault="00AF4FB2" w:rsidP="00AF4FB2">
            <w:pPr>
              <w:spacing w:before="57" w:after="57"/>
              <w:rPr>
                <w:b/>
                <w:bCs/>
                <w:lang w:val="el-GR"/>
              </w:rPr>
            </w:pPr>
            <w:r w:rsidRPr="00AF4FB2">
              <w:rPr>
                <w:b/>
                <w:bCs/>
                <w:lang w:val="el-GR"/>
              </w:rPr>
              <w:t xml:space="preserve">ΤΙΤΛΟΣ ΕΡΓΟΥ: ΗΛΕΚΤΡΟΝΙΚΟΣ ΑΝΟΙΚΤΟΣ ΔΗΜΟΣΙΟΣ ΔΙΑΓΩΝΙΣΜΟΣ KATΩ ΤΩΝ ΟΡΙΩΝ ΓΙΑ ΤΗΝ </w:t>
            </w:r>
            <w:bookmarkStart w:id="112" w:name="_Hlk213930609"/>
            <w:r w:rsidRPr="00AF4FB2">
              <w:rPr>
                <w:b/>
                <w:bCs/>
                <w:lang w:val="el-GR"/>
              </w:rPr>
              <w:t xml:space="preserve">ΠΡΟΜΗΘΕΙΑ ΑΔΕΙΩΝ ΧΡΗΣΗΣ ΑΣΦΑΛΕΙΑΣ ΗΛΕΚΤΡΟΝΙΚΗΣ ΑΛΛΗΛΟΓΡΑΦΙΑΣ ΓΙΑ ΤΡΙΑ (3) ΕΤΗ </w:t>
            </w:r>
            <w:bookmarkEnd w:id="112"/>
            <w:r w:rsidRPr="00AF4FB2">
              <w:rPr>
                <w:b/>
                <w:bCs/>
                <w:lang w:val="el-GR"/>
              </w:rPr>
              <w:t>1</w:t>
            </w:r>
            <w:r>
              <w:rPr>
                <w:b/>
                <w:bCs/>
                <w:lang w:val="el-GR"/>
              </w:rPr>
              <w:t>57</w:t>
            </w:r>
            <w:r w:rsidRPr="00AF4FB2">
              <w:rPr>
                <w:b/>
                <w:bCs/>
                <w:lang w:val="el-GR"/>
              </w:rPr>
              <w:t>/202</w:t>
            </w:r>
            <w:r w:rsidR="00CF42FE">
              <w:rPr>
                <w:b/>
                <w:bCs/>
                <w:lang w:val="el-GR"/>
              </w:rPr>
              <w:t>6</w:t>
            </w:r>
          </w:p>
        </w:tc>
      </w:tr>
      <w:tr w:rsidR="00AF4FB2" w:rsidRPr="00AF4FB2" w14:paraId="01B53886" w14:textId="77777777" w:rsidTr="00B05912">
        <w:trPr>
          <w:trHeight w:hRule="exact" w:val="582"/>
          <w:jc w:val="center"/>
        </w:trPr>
        <w:tc>
          <w:tcPr>
            <w:tcW w:w="9851" w:type="dxa"/>
            <w:gridSpan w:val="2"/>
            <w:shd w:val="clear" w:color="auto" w:fill="B4C6E7"/>
          </w:tcPr>
          <w:p w14:paraId="3F2175E9" w14:textId="77777777" w:rsidR="00AF4FB2" w:rsidRPr="00AF4FB2" w:rsidRDefault="00AF4FB2" w:rsidP="00AF4FB2">
            <w:pPr>
              <w:spacing w:before="57" w:after="57"/>
              <w:rPr>
                <w:b/>
                <w:bCs/>
                <w:lang w:val="el-GR"/>
              </w:rPr>
            </w:pPr>
            <w:r w:rsidRPr="00AF4FB2">
              <w:rPr>
                <w:b/>
                <w:bCs/>
                <w:lang w:val="el-GR"/>
              </w:rPr>
              <w:t>ΣΤΟΙΧΕΙΑ ΠΡΟΣΦΕΡΟΝΤΟΣ</w:t>
            </w:r>
          </w:p>
        </w:tc>
      </w:tr>
      <w:tr w:rsidR="00AF4FB2" w:rsidRPr="00AF4FB2" w14:paraId="57A25AF2" w14:textId="77777777" w:rsidTr="00B05912">
        <w:trPr>
          <w:trHeight w:hRule="exact" w:val="420"/>
          <w:jc w:val="center"/>
        </w:trPr>
        <w:tc>
          <w:tcPr>
            <w:tcW w:w="3256" w:type="dxa"/>
            <w:shd w:val="clear" w:color="auto" w:fill="FFFFFF"/>
            <w:vAlign w:val="center"/>
          </w:tcPr>
          <w:p w14:paraId="20462E18" w14:textId="77777777" w:rsidR="00AF4FB2" w:rsidRPr="00AF4FB2" w:rsidRDefault="00AF4FB2" w:rsidP="00AF4FB2">
            <w:pPr>
              <w:spacing w:before="57" w:after="57"/>
            </w:pPr>
            <w:r w:rsidRPr="00AF4FB2">
              <w:rPr>
                <w:b/>
                <w:bCs/>
                <w:lang w:val="el-GR" w:bidi="el-GR"/>
              </w:rPr>
              <w:t xml:space="preserve"> ΕΠΩΝΥΜΙΑ ΠΡΟΣΦΕΡΟΝΤΟΣ:</w:t>
            </w:r>
          </w:p>
        </w:tc>
        <w:tc>
          <w:tcPr>
            <w:tcW w:w="6595" w:type="dxa"/>
            <w:shd w:val="clear" w:color="auto" w:fill="FFFFFF"/>
          </w:tcPr>
          <w:p w14:paraId="3F631827" w14:textId="77777777" w:rsidR="00AF4FB2" w:rsidRPr="00AF4FB2" w:rsidRDefault="00AF4FB2" w:rsidP="00AF4FB2">
            <w:pPr>
              <w:spacing w:before="57" w:after="57"/>
            </w:pPr>
          </w:p>
        </w:tc>
      </w:tr>
      <w:tr w:rsidR="00AF4FB2" w:rsidRPr="004875FF" w14:paraId="4FE5E4E2" w14:textId="77777777" w:rsidTr="00B05912">
        <w:trPr>
          <w:trHeight w:hRule="exact" w:val="426"/>
          <w:jc w:val="center"/>
        </w:trPr>
        <w:tc>
          <w:tcPr>
            <w:tcW w:w="3256" w:type="dxa"/>
            <w:shd w:val="clear" w:color="auto" w:fill="FFFFFF"/>
            <w:vAlign w:val="center"/>
          </w:tcPr>
          <w:p w14:paraId="0A87DA66" w14:textId="77777777" w:rsidR="00AF4FB2" w:rsidRPr="00AF4FB2" w:rsidRDefault="00AF4FB2" w:rsidP="00AF4FB2">
            <w:pPr>
              <w:spacing w:before="57" w:after="57"/>
              <w:rPr>
                <w:lang w:val="el-GR"/>
              </w:rPr>
            </w:pPr>
            <w:r w:rsidRPr="00AF4FB2">
              <w:rPr>
                <w:b/>
                <w:bCs/>
                <w:lang w:val="el-GR" w:bidi="el-GR"/>
              </w:rPr>
              <w:t xml:space="preserve"> ΔΙΕΥΘΥΝΣΗ, Τ.Κ, ΠΟΛΗ ΕΔΡΑΣ:</w:t>
            </w:r>
          </w:p>
        </w:tc>
        <w:tc>
          <w:tcPr>
            <w:tcW w:w="6595" w:type="dxa"/>
            <w:shd w:val="clear" w:color="auto" w:fill="FFFFFF"/>
          </w:tcPr>
          <w:p w14:paraId="18D21E6C" w14:textId="77777777" w:rsidR="00AF4FB2" w:rsidRPr="00AF4FB2" w:rsidRDefault="00AF4FB2" w:rsidP="00AF4FB2">
            <w:pPr>
              <w:spacing w:before="57" w:after="57"/>
              <w:rPr>
                <w:lang w:val="el-GR"/>
              </w:rPr>
            </w:pPr>
          </w:p>
        </w:tc>
      </w:tr>
      <w:tr w:rsidR="00AF4FB2" w:rsidRPr="00AF4FB2" w14:paraId="38902365" w14:textId="77777777" w:rsidTr="00B05912">
        <w:trPr>
          <w:trHeight w:hRule="exact" w:val="433"/>
          <w:jc w:val="center"/>
        </w:trPr>
        <w:tc>
          <w:tcPr>
            <w:tcW w:w="3256" w:type="dxa"/>
            <w:shd w:val="clear" w:color="auto" w:fill="FFFFFF"/>
            <w:vAlign w:val="center"/>
          </w:tcPr>
          <w:p w14:paraId="418A8F2A" w14:textId="77777777" w:rsidR="00AF4FB2" w:rsidRPr="00AF4FB2" w:rsidRDefault="00AF4FB2" w:rsidP="00AF4FB2">
            <w:pPr>
              <w:spacing w:before="57" w:after="57"/>
            </w:pPr>
            <w:r w:rsidRPr="00AF4FB2">
              <w:rPr>
                <w:b/>
                <w:bCs/>
                <w:lang w:val="el-GR" w:bidi="el-GR"/>
              </w:rPr>
              <w:t xml:space="preserve"> ΑΡΙΘΜΟΣ ΤΗΛΕΦΩΝΟΥ:</w:t>
            </w:r>
          </w:p>
        </w:tc>
        <w:tc>
          <w:tcPr>
            <w:tcW w:w="6595" w:type="dxa"/>
            <w:shd w:val="clear" w:color="auto" w:fill="FFFFFF"/>
          </w:tcPr>
          <w:p w14:paraId="7BA308A9" w14:textId="77777777" w:rsidR="00AF4FB2" w:rsidRPr="00AF4FB2" w:rsidRDefault="00AF4FB2" w:rsidP="00AF4FB2">
            <w:pPr>
              <w:spacing w:before="57" w:after="57"/>
            </w:pPr>
          </w:p>
        </w:tc>
      </w:tr>
      <w:tr w:rsidR="00AF4FB2" w:rsidRPr="00AF4FB2" w14:paraId="415FBC18" w14:textId="77777777" w:rsidTr="00EF2306">
        <w:trPr>
          <w:trHeight w:hRule="exact" w:val="829"/>
          <w:jc w:val="center"/>
        </w:trPr>
        <w:tc>
          <w:tcPr>
            <w:tcW w:w="3256" w:type="dxa"/>
            <w:shd w:val="clear" w:color="auto" w:fill="FFFFFF"/>
            <w:vAlign w:val="center"/>
          </w:tcPr>
          <w:p w14:paraId="0CAAB808" w14:textId="77777777" w:rsidR="00AF4FB2" w:rsidRPr="00AF4FB2" w:rsidRDefault="00AF4FB2" w:rsidP="00AF4FB2">
            <w:pPr>
              <w:spacing w:before="57" w:after="57"/>
            </w:pPr>
            <w:r w:rsidRPr="00AF4FB2">
              <w:rPr>
                <w:b/>
                <w:bCs/>
                <w:lang w:val="el-GR" w:bidi="el-GR"/>
              </w:rPr>
              <w:t xml:space="preserve"> ΔΙΕΥΘΥΝΣΗ ΗΛΕΚΤΡΟΝΙΚΟΥ ΤΑΧΥΔΡΟΜΕΙΟΥ:</w:t>
            </w:r>
          </w:p>
        </w:tc>
        <w:tc>
          <w:tcPr>
            <w:tcW w:w="6595" w:type="dxa"/>
            <w:shd w:val="clear" w:color="auto" w:fill="FFFFFF"/>
          </w:tcPr>
          <w:p w14:paraId="0C62B252" w14:textId="77777777" w:rsidR="00AF4FB2" w:rsidRPr="00AF4FB2" w:rsidRDefault="00AF4FB2" w:rsidP="00AF4FB2">
            <w:pPr>
              <w:spacing w:before="57" w:after="57"/>
            </w:pPr>
          </w:p>
        </w:tc>
      </w:tr>
      <w:tr w:rsidR="00AF4FB2" w:rsidRPr="00AF4FB2" w14:paraId="79A3B84B" w14:textId="77777777" w:rsidTr="00EF2306">
        <w:trPr>
          <w:trHeight w:hRule="exact" w:val="1120"/>
          <w:jc w:val="center"/>
        </w:trPr>
        <w:tc>
          <w:tcPr>
            <w:tcW w:w="3256" w:type="dxa"/>
            <w:shd w:val="clear" w:color="auto" w:fill="FFFFFF"/>
            <w:vAlign w:val="center"/>
          </w:tcPr>
          <w:p w14:paraId="10BFC96D" w14:textId="77777777" w:rsidR="00AF4FB2" w:rsidRPr="00AF4FB2" w:rsidRDefault="00AF4FB2" w:rsidP="00AF4FB2">
            <w:pPr>
              <w:spacing w:before="57" w:after="57"/>
            </w:pPr>
            <w:r w:rsidRPr="00AF4FB2">
              <w:rPr>
                <w:b/>
                <w:bCs/>
                <w:lang w:val="el-GR" w:bidi="el-GR"/>
              </w:rPr>
              <w:t xml:space="preserve"> ΣΤΟΙΧΕΙΑ ΝΟΜΙΜΟΥ/ΕΞΟΥΣΙΟΔΟΤΗΜΕΝΟΥ ΕΚΠΡΟΣΩΠΟΥ:</w:t>
            </w:r>
          </w:p>
        </w:tc>
        <w:tc>
          <w:tcPr>
            <w:tcW w:w="6595" w:type="dxa"/>
            <w:shd w:val="clear" w:color="auto" w:fill="FFFFFF"/>
          </w:tcPr>
          <w:p w14:paraId="289F12DF" w14:textId="77777777" w:rsidR="00AF4FB2" w:rsidRPr="00AF4FB2" w:rsidRDefault="00AF4FB2" w:rsidP="00AF4FB2">
            <w:pPr>
              <w:spacing w:before="57" w:after="57"/>
            </w:pPr>
          </w:p>
        </w:tc>
      </w:tr>
    </w:tbl>
    <w:p w14:paraId="18E219CC" w14:textId="77777777" w:rsidR="00AF4FB2" w:rsidRPr="00AF4FB2" w:rsidRDefault="00AF4FB2" w:rsidP="00AF4FB2">
      <w:pPr>
        <w:spacing w:before="57" w:after="57"/>
        <w:rPr>
          <w:lang w:val="el-GR"/>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1560"/>
        <w:gridCol w:w="4399"/>
      </w:tblGrid>
      <w:tr w:rsidR="00AF4FB2" w:rsidRPr="00AF4FB2" w14:paraId="04F128B3" w14:textId="77777777" w:rsidTr="00B05912">
        <w:trPr>
          <w:jc w:val="center"/>
        </w:trPr>
        <w:tc>
          <w:tcPr>
            <w:tcW w:w="9923" w:type="dxa"/>
            <w:gridSpan w:val="3"/>
            <w:shd w:val="clear" w:color="auto" w:fill="B4C6E7"/>
          </w:tcPr>
          <w:p w14:paraId="35046706" w14:textId="77777777" w:rsidR="00AF4FB2" w:rsidRPr="00AF4FB2" w:rsidRDefault="00AF4FB2" w:rsidP="00AF4FB2">
            <w:pPr>
              <w:spacing w:before="57" w:after="57"/>
              <w:rPr>
                <w:b/>
                <w:bCs/>
                <w:lang w:val="el-GR"/>
              </w:rPr>
            </w:pPr>
            <w:r w:rsidRPr="00AF4FB2">
              <w:rPr>
                <w:b/>
                <w:bCs/>
                <w:lang w:val="el-GR"/>
              </w:rPr>
              <w:t>ΣΥΓΚΕΝΤΡΩΤΙΚΟΣ ΠΙΝΑΚΑΣ ΟΙΚΟΝΟΜΙΚΗΣ ΠΡΟΣΦΟΡΑΣ</w:t>
            </w:r>
          </w:p>
        </w:tc>
      </w:tr>
      <w:tr w:rsidR="00AF4FB2" w:rsidRPr="00AF4FB2" w14:paraId="3F2D5C57" w14:textId="77777777" w:rsidTr="00B05912">
        <w:trPr>
          <w:jc w:val="center"/>
        </w:trPr>
        <w:tc>
          <w:tcPr>
            <w:tcW w:w="3964" w:type="dxa"/>
            <w:shd w:val="clear" w:color="auto" w:fill="B4C6E7"/>
          </w:tcPr>
          <w:p w14:paraId="32B31480" w14:textId="77777777" w:rsidR="00AF4FB2" w:rsidRPr="00AF4FB2" w:rsidRDefault="00AF4FB2" w:rsidP="00AF4FB2">
            <w:pPr>
              <w:spacing w:before="57" w:after="57"/>
              <w:rPr>
                <w:b/>
                <w:bCs/>
                <w:lang w:val="el-GR"/>
              </w:rPr>
            </w:pPr>
            <w:r w:rsidRPr="00AF4FB2">
              <w:rPr>
                <w:b/>
                <w:bCs/>
                <w:lang w:val="el-GR"/>
              </w:rPr>
              <w:t>ΠΕΡΙΓΡΑΦΗ</w:t>
            </w:r>
          </w:p>
        </w:tc>
        <w:tc>
          <w:tcPr>
            <w:tcW w:w="1560" w:type="dxa"/>
            <w:shd w:val="clear" w:color="auto" w:fill="B4C6E7"/>
          </w:tcPr>
          <w:p w14:paraId="1B263231" w14:textId="77777777" w:rsidR="00AF4FB2" w:rsidRPr="00AF4FB2" w:rsidRDefault="00AF4FB2" w:rsidP="00AF4FB2">
            <w:pPr>
              <w:spacing w:before="57" w:after="57"/>
              <w:rPr>
                <w:b/>
                <w:bCs/>
                <w:lang w:val="el-GR"/>
              </w:rPr>
            </w:pPr>
            <w:r w:rsidRPr="00AF4FB2">
              <w:rPr>
                <w:b/>
                <w:bCs/>
                <w:lang w:val="el-GR"/>
              </w:rPr>
              <w:t>ΑΡΙΘΜΗΤΙΚΩΣ</w:t>
            </w:r>
          </w:p>
        </w:tc>
        <w:tc>
          <w:tcPr>
            <w:tcW w:w="4399" w:type="dxa"/>
            <w:shd w:val="clear" w:color="auto" w:fill="B4C6E7"/>
          </w:tcPr>
          <w:p w14:paraId="2360446A" w14:textId="77777777" w:rsidR="00AF4FB2" w:rsidRPr="00AF4FB2" w:rsidRDefault="00AF4FB2" w:rsidP="00AF4FB2">
            <w:pPr>
              <w:spacing w:before="57" w:after="57"/>
              <w:rPr>
                <w:b/>
                <w:bCs/>
                <w:lang w:val="el-GR"/>
              </w:rPr>
            </w:pPr>
            <w:r w:rsidRPr="00AF4FB2">
              <w:rPr>
                <w:b/>
                <w:bCs/>
                <w:lang w:val="el-GR"/>
              </w:rPr>
              <w:t>ΟΛΟΓΡΑΦΩΣ</w:t>
            </w:r>
          </w:p>
        </w:tc>
      </w:tr>
      <w:tr w:rsidR="00AF4FB2" w:rsidRPr="004875FF" w14:paraId="228036D7" w14:textId="77777777" w:rsidTr="00B05912">
        <w:trPr>
          <w:jc w:val="center"/>
        </w:trPr>
        <w:tc>
          <w:tcPr>
            <w:tcW w:w="3964" w:type="dxa"/>
            <w:vAlign w:val="center"/>
          </w:tcPr>
          <w:p w14:paraId="4A3C5A89" w14:textId="6EBB90EC" w:rsidR="00AF4FB2" w:rsidRPr="00AF4FB2" w:rsidRDefault="00AF4FB2" w:rsidP="00AF4FB2">
            <w:pPr>
              <w:spacing w:before="57" w:after="57"/>
              <w:rPr>
                <w:lang w:val="el-GR"/>
              </w:rPr>
            </w:pPr>
            <w:r w:rsidRPr="00AF4FB2">
              <w:rPr>
                <w:lang w:val="en-US"/>
              </w:rPr>
              <w:t>KO</w:t>
            </w:r>
            <w:r w:rsidRPr="00AF4FB2">
              <w:rPr>
                <w:lang w:val="el-GR"/>
              </w:rPr>
              <w:t xml:space="preserve">ΣΤΟΣ </w:t>
            </w:r>
            <w:r>
              <w:rPr>
                <w:lang w:val="el-GR"/>
              </w:rPr>
              <w:t>ΑΝΑ ΑΔΕΙΑ ΧΡΗΣΗΣ ΛΟΓΙΣΜΙΚΟΥ ΑΣΦΑΛΕΙΑΣ ΗΛΕΚΤΡΟΝΙΚΗΣ ΑΛΛΗΛΟΓΡΑΦΙΑΣ ΓΙΑ ΤΡΙΑ (3) ΕΤΗ, ΧΩΡΙΣ Φ.Π.Α.</w:t>
            </w:r>
          </w:p>
        </w:tc>
        <w:tc>
          <w:tcPr>
            <w:tcW w:w="1560" w:type="dxa"/>
          </w:tcPr>
          <w:p w14:paraId="086A06F3" w14:textId="77777777" w:rsidR="00AF4FB2" w:rsidRPr="00AF4FB2" w:rsidRDefault="00AF4FB2" w:rsidP="00AF4FB2">
            <w:pPr>
              <w:spacing w:before="57" w:after="57"/>
              <w:rPr>
                <w:b/>
                <w:bCs/>
                <w:lang w:val="el-GR"/>
              </w:rPr>
            </w:pPr>
          </w:p>
        </w:tc>
        <w:tc>
          <w:tcPr>
            <w:tcW w:w="4399" w:type="dxa"/>
          </w:tcPr>
          <w:p w14:paraId="66994F33" w14:textId="77777777" w:rsidR="00AF4FB2" w:rsidRPr="00AF4FB2" w:rsidRDefault="00AF4FB2" w:rsidP="00AF4FB2">
            <w:pPr>
              <w:spacing w:before="57" w:after="57"/>
              <w:rPr>
                <w:b/>
                <w:bCs/>
                <w:lang w:val="el-GR"/>
              </w:rPr>
            </w:pPr>
          </w:p>
        </w:tc>
      </w:tr>
      <w:tr w:rsidR="00AF4FB2" w:rsidRPr="004875FF" w14:paraId="6D76D860" w14:textId="77777777" w:rsidTr="00B05912">
        <w:trPr>
          <w:jc w:val="center"/>
        </w:trPr>
        <w:tc>
          <w:tcPr>
            <w:tcW w:w="3964" w:type="dxa"/>
            <w:vAlign w:val="center"/>
          </w:tcPr>
          <w:p w14:paraId="2BC48B62" w14:textId="13FABEFC" w:rsidR="00AF4FB2" w:rsidRPr="00AF4FB2" w:rsidRDefault="00AF4FB2" w:rsidP="00AF4FB2">
            <w:pPr>
              <w:spacing w:before="57" w:after="57"/>
              <w:rPr>
                <w:lang w:val="el-GR"/>
              </w:rPr>
            </w:pPr>
            <w:r w:rsidRPr="00AF4FB2">
              <w:rPr>
                <w:lang w:val="el-GR"/>
              </w:rPr>
              <w:t>ΣΥΝΟΛ</w:t>
            </w:r>
            <w:r>
              <w:rPr>
                <w:lang w:val="el-GR"/>
              </w:rPr>
              <w:t>ΙΚΟ ΚΟΣΤΟΣ 2.700 ΑΔΕΙΩΝ ΧΡΗΣΗΣ ΛΟΓΙΣΜΙΚΟΥ ΑΣΦΑΛΕΙΑΣ ΗΛΕΚΤΡΟΝΙΚΗΣ ΑΛΛΗΛΟΓΡΑΦΑΣ,</w:t>
            </w:r>
            <w:r w:rsidRPr="00AF4FB2">
              <w:rPr>
                <w:lang w:val="el-GR"/>
              </w:rPr>
              <w:t xml:space="preserve"> ΧΩΡΙΣ Φ.Π.Α.:</w:t>
            </w:r>
          </w:p>
        </w:tc>
        <w:tc>
          <w:tcPr>
            <w:tcW w:w="1560" w:type="dxa"/>
          </w:tcPr>
          <w:p w14:paraId="2E23E7B3" w14:textId="77777777" w:rsidR="00AF4FB2" w:rsidRPr="00AF4FB2" w:rsidDel="002C5EA7" w:rsidRDefault="00AF4FB2" w:rsidP="00AF4FB2">
            <w:pPr>
              <w:spacing w:before="57" w:after="57"/>
              <w:rPr>
                <w:lang w:val="el-GR"/>
              </w:rPr>
            </w:pPr>
          </w:p>
        </w:tc>
        <w:tc>
          <w:tcPr>
            <w:tcW w:w="4399" w:type="dxa"/>
          </w:tcPr>
          <w:p w14:paraId="327C813D" w14:textId="77777777" w:rsidR="00AF4FB2" w:rsidRPr="00AF4FB2" w:rsidRDefault="00AF4FB2" w:rsidP="00AF4FB2">
            <w:pPr>
              <w:spacing w:before="57" w:after="57"/>
              <w:rPr>
                <w:lang w:val="el-GR"/>
              </w:rPr>
            </w:pPr>
          </w:p>
        </w:tc>
      </w:tr>
      <w:tr w:rsidR="00AF4FB2" w:rsidRPr="00AF4FB2" w14:paraId="36C311AD" w14:textId="77777777" w:rsidTr="00B05912">
        <w:trPr>
          <w:trHeight w:val="369"/>
          <w:jc w:val="center"/>
        </w:trPr>
        <w:tc>
          <w:tcPr>
            <w:tcW w:w="3964" w:type="dxa"/>
            <w:vAlign w:val="center"/>
          </w:tcPr>
          <w:p w14:paraId="0357C534" w14:textId="77777777" w:rsidR="00AF4FB2" w:rsidRPr="00AF4FB2" w:rsidRDefault="00AF4FB2" w:rsidP="00AF4FB2">
            <w:pPr>
              <w:spacing w:before="57" w:after="57"/>
              <w:rPr>
                <w:lang w:val="el-GR"/>
              </w:rPr>
            </w:pPr>
            <w:r w:rsidRPr="00AF4FB2">
              <w:rPr>
                <w:lang w:val="el-GR"/>
              </w:rPr>
              <w:t>ΠΟΣΟΣΤΟ ΑΝΑΛΟΓΟΥΝΤΟΣ Φ.Π.Α.:</w:t>
            </w:r>
          </w:p>
        </w:tc>
        <w:tc>
          <w:tcPr>
            <w:tcW w:w="1560" w:type="dxa"/>
          </w:tcPr>
          <w:p w14:paraId="593505C6" w14:textId="77777777" w:rsidR="00AF4FB2" w:rsidRPr="00AF4FB2" w:rsidRDefault="00AF4FB2" w:rsidP="00AF4FB2">
            <w:pPr>
              <w:spacing w:before="57" w:after="57"/>
              <w:rPr>
                <w:lang w:val="en-US"/>
              </w:rPr>
            </w:pPr>
            <w:r w:rsidRPr="00AF4FB2">
              <w:rPr>
                <w:lang w:val="en-US"/>
              </w:rPr>
              <w:t>%</w:t>
            </w:r>
          </w:p>
        </w:tc>
        <w:tc>
          <w:tcPr>
            <w:tcW w:w="4399" w:type="dxa"/>
          </w:tcPr>
          <w:p w14:paraId="622B6B5F" w14:textId="77777777" w:rsidR="00AF4FB2" w:rsidRPr="00AF4FB2" w:rsidRDefault="00AF4FB2" w:rsidP="00AF4FB2">
            <w:pPr>
              <w:spacing w:before="57" w:after="57"/>
              <w:rPr>
                <w:lang w:val="el-GR"/>
              </w:rPr>
            </w:pPr>
          </w:p>
        </w:tc>
      </w:tr>
      <w:tr w:rsidR="00AF4FB2" w:rsidRPr="004875FF" w14:paraId="57F6B486" w14:textId="77777777" w:rsidTr="00B05912">
        <w:trPr>
          <w:trHeight w:val="148"/>
          <w:jc w:val="center"/>
        </w:trPr>
        <w:tc>
          <w:tcPr>
            <w:tcW w:w="3964" w:type="dxa"/>
            <w:vAlign w:val="center"/>
          </w:tcPr>
          <w:p w14:paraId="7489DE7B" w14:textId="77777777" w:rsidR="00AF4FB2" w:rsidRPr="00AF4FB2" w:rsidRDefault="00AF4FB2" w:rsidP="00AF4FB2">
            <w:pPr>
              <w:spacing w:before="57" w:after="57"/>
              <w:rPr>
                <w:lang w:val="el-GR"/>
              </w:rPr>
            </w:pPr>
            <w:r w:rsidRPr="00AF4FB2">
              <w:rPr>
                <w:lang w:val="el-GR"/>
              </w:rPr>
              <w:t xml:space="preserve">ΣΥΝΟΛΟ </w:t>
            </w:r>
            <w:r w:rsidRPr="00AF4FB2">
              <w:rPr>
                <w:lang w:val="en-US"/>
              </w:rPr>
              <w:t>ME</w:t>
            </w:r>
            <w:r w:rsidRPr="00AF4FB2">
              <w:rPr>
                <w:lang w:val="el-GR"/>
              </w:rPr>
              <w:t xml:space="preserve"> Φ.Π.Α.:</w:t>
            </w:r>
          </w:p>
        </w:tc>
        <w:tc>
          <w:tcPr>
            <w:tcW w:w="1560" w:type="dxa"/>
          </w:tcPr>
          <w:p w14:paraId="6828FD35" w14:textId="77777777" w:rsidR="00AF4FB2" w:rsidRPr="00AF4FB2" w:rsidRDefault="00AF4FB2" w:rsidP="00AF4FB2">
            <w:pPr>
              <w:spacing w:before="57" w:after="57"/>
              <w:rPr>
                <w:lang w:val="el-GR"/>
              </w:rPr>
            </w:pPr>
          </w:p>
        </w:tc>
        <w:tc>
          <w:tcPr>
            <w:tcW w:w="4399" w:type="dxa"/>
          </w:tcPr>
          <w:p w14:paraId="0786C315" w14:textId="77777777" w:rsidR="00AF4FB2" w:rsidRPr="00AF4FB2" w:rsidRDefault="00AF4FB2" w:rsidP="00AF4FB2">
            <w:pPr>
              <w:spacing w:before="57" w:after="57"/>
              <w:rPr>
                <w:lang w:val="el-GR"/>
              </w:rPr>
            </w:pPr>
          </w:p>
        </w:tc>
      </w:tr>
    </w:tbl>
    <w:p w14:paraId="2E7865DA" w14:textId="77777777" w:rsidR="00AF4FB2" w:rsidRPr="00AF4FB2" w:rsidRDefault="00AF4FB2" w:rsidP="00AF4FB2">
      <w:pPr>
        <w:spacing w:before="57" w:after="57"/>
        <w:rPr>
          <w:lang w:val="el-GR"/>
        </w:rPr>
      </w:pPr>
    </w:p>
    <w:p w14:paraId="5BE8289F" w14:textId="77777777" w:rsidR="00AF4FB2" w:rsidRPr="00AF4FB2" w:rsidRDefault="00AF4FB2" w:rsidP="00AF4FB2">
      <w:pPr>
        <w:spacing w:before="57" w:after="57"/>
        <w:rPr>
          <w:lang w:val="el-GR"/>
        </w:rPr>
      </w:pPr>
      <w:r w:rsidRPr="00AF4FB2">
        <w:rPr>
          <w:lang w:val="el-GR"/>
        </w:rPr>
        <w:t>Η παρούσα οικονομική προσφορά ισχύει έως και δώδεκα (12) μήνες από την επόμενη της καταληκτικής ημερομηνίας υποβολής των προσφορών.</w:t>
      </w:r>
    </w:p>
    <w:p w14:paraId="746B4016" w14:textId="0ADDE708" w:rsidR="00AF4FB2" w:rsidRPr="00AF4FB2" w:rsidRDefault="00AF4FB2" w:rsidP="00AF4FB2">
      <w:pPr>
        <w:spacing w:before="57" w:after="57"/>
        <w:rPr>
          <w:lang w:val="el-GR"/>
        </w:rPr>
      </w:pPr>
      <w:r w:rsidRPr="00AF4FB2">
        <w:rPr>
          <w:lang w:val="el-GR"/>
        </w:rPr>
        <w:t>Αφού έλαβα γνώση των όρων  της με αρ. πρωτ............................... (ΑΔΑΜ:………………), Διακήρυξης για την προμ</w:t>
      </w:r>
      <w:r>
        <w:rPr>
          <w:lang w:val="el-GR"/>
        </w:rPr>
        <w:t>ή</w:t>
      </w:r>
      <w:r w:rsidRPr="00AF4FB2">
        <w:rPr>
          <w:lang w:val="el-GR"/>
        </w:rPr>
        <w:t>θεια αδει</w:t>
      </w:r>
      <w:r>
        <w:rPr>
          <w:lang w:val="el-GR"/>
        </w:rPr>
        <w:t>ώ</w:t>
      </w:r>
      <w:r w:rsidRPr="00AF4FB2">
        <w:rPr>
          <w:lang w:val="el-GR"/>
        </w:rPr>
        <w:t>ν χρ</w:t>
      </w:r>
      <w:r>
        <w:rPr>
          <w:lang w:val="el-GR"/>
        </w:rPr>
        <w:t>ή</w:t>
      </w:r>
      <w:r w:rsidRPr="00AF4FB2">
        <w:rPr>
          <w:lang w:val="el-GR"/>
        </w:rPr>
        <w:t>σης ασφ</w:t>
      </w:r>
      <w:r>
        <w:rPr>
          <w:lang w:val="el-GR"/>
        </w:rPr>
        <w:t>ά</w:t>
      </w:r>
      <w:r w:rsidRPr="00AF4FB2">
        <w:rPr>
          <w:lang w:val="el-GR"/>
        </w:rPr>
        <w:t>λειας ηλεκτρονικ</w:t>
      </w:r>
      <w:r>
        <w:rPr>
          <w:lang w:val="el-GR"/>
        </w:rPr>
        <w:t>ή</w:t>
      </w:r>
      <w:r w:rsidRPr="00AF4FB2">
        <w:rPr>
          <w:lang w:val="el-GR"/>
        </w:rPr>
        <w:t>ς αλληλογραφ</w:t>
      </w:r>
      <w:r>
        <w:rPr>
          <w:lang w:val="el-GR"/>
        </w:rPr>
        <w:t>ί</w:t>
      </w:r>
      <w:r w:rsidRPr="00AF4FB2">
        <w:rPr>
          <w:lang w:val="el-GR"/>
        </w:rPr>
        <w:t xml:space="preserve">ας για </w:t>
      </w:r>
      <w:proofErr w:type="spellStart"/>
      <w:r w:rsidRPr="00AF4FB2">
        <w:rPr>
          <w:lang w:val="el-GR"/>
        </w:rPr>
        <w:t>τρια</w:t>
      </w:r>
      <w:proofErr w:type="spellEnd"/>
      <w:r w:rsidRPr="00AF4FB2">
        <w:rPr>
          <w:lang w:val="el-GR"/>
        </w:rPr>
        <w:t xml:space="preserve"> (3) </w:t>
      </w:r>
      <w:proofErr w:type="spellStart"/>
      <w:r w:rsidRPr="00AF4FB2">
        <w:rPr>
          <w:lang w:val="el-GR"/>
        </w:rPr>
        <w:t>ετη</w:t>
      </w:r>
      <w:proofErr w:type="spellEnd"/>
      <w:r w:rsidRPr="00AF4FB2">
        <w:rPr>
          <w:lang w:val="el-GR"/>
        </w:rPr>
        <w:t xml:space="preserve">, δηλώνω ότι τους αποδέχομαι πλήρως και χωρίς επιφύλαξη. </w:t>
      </w:r>
    </w:p>
    <w:p w14:paraId="51869483" w14:textId="77777777" w:rsidR="00AF4FB2" w:rsidRPr="00AF4FB2" w:rsidRDefault="00AF4FB2" w:rsidP="00AF4FB2">
      <w:pPr>
        <w:spacing w:before="57" w:after="57"/>
        <w:rPr>
          <w:lang w:val="el-GR"/>
        </w:rPr>
      </w:pPr>
    </w:p>
    <w:p w14:paraId="32FC3DA2" w14:textId="77777777" w:rsidR="00AF4FB2" w:rsidRPr="00AF4FB2" w:rsidRDefault="00AF4FB2" w:rsidP="00AF4FB2">
      <w:pPr>
        <w:spacing w:before="57" w:after="57"/>
        <w:rPr>
          <w:lang w:val="el-GR"/>
        </w:rPr>
      </w:pPr>
      <w:r w:rsidRPr="00AF4FB2">
        <w:rPr>
          <w:lang w:val="el-GR"/>
        </w:rPr>
        <w:t xml:space="preserve">ΟΝΟΜΑΤΕΠΩΝΥΜΟ ΝΟΜΙΜΟΥ/ΕΞΟΥΣΙΟΔΟΤΗΜΕΝΟΥ ΕΚΠΡΟΣΩΠΟΥ : </w:t>
      </w:r>
    </w:p>
    <w:p w14:paraId="11D533BD" w14:textId="77777777" w:rsidR="00AF4FB2" w:rsidRPr="00AF4FB2" w:rsidRDefault="00AF4FB2" w:rsidP="00AF4FB2">
      <w:pPr>
        <w:spacing w:before="57" w:after="57"/>
        <w:rPr>
          <w:lang w:val="el-GR"/>
        </w:rPr>
      </w:pPr>
      <w:r w:rsidRPr="00AF4FB2">
        <w:rPr>
          <w:lang w:val="el-GR"/>
        </w:rPr>
        <w:t xml:space="preserve">ΥΠΟΓΡΑΦΗ :........................................ </w:t>
      </w:r>
    </w:p>
    <w:p w14:paraId="3B2EA2DE" w14:textId="77777777" w:rsidR="00AF4FB2" w:rsidRPr="00AF4FB2" w:rsidRDefault="00AF4FB2" w:rsidP="00AF4FB2">
      <w:pPr>
        <w:spacing w:before="57" w:after="57"/>
        <w:rPr>
          <w:lang w:val="el-GR"/>
        </w:rPr>
      </w:pPr>
      <w:r w:rsidRPr="00AF4FB2">
        <w:rPr>
          <w:lang w:val="el-GR"/>
        </w:rPr>
        <w:t>ΣΦΡΑΓΙΔΑ :.........................................</w:t>
      </w:r>
    </w:p>
    <w:p w14:paraId="35C1EF31" w14:textId="77777777" w:rsidR="003929DA" w:rsidRDefault="003929DA">
      <w:pPr>
        <w:spacing w:before="57" w:after="57"/>
        <w:rPr>
          <w:lang w:val="el-GR"/>
        </w:rPr>
      </w:pPr>
    </w:p>
    <w:p w14:paraId="6C020ADB" w14:textId="77777777" w:rsidR="00BC0A0D" w:rsidRDefault="00BC0A0D">
      <w:pPr>
        <w:spacing w:before="57" w:after="57"/>
        <w:rPr>
          <w:lang w:val="el-GR"/>
        </w:rPr>
      </w:pPr>
    </w:p>
    <w:p w14:paraId="25676E85" w14:textId="2ADA0108" w:rsidR="003929DA" w:rsidRPr="002B58A3" w:rsidRDefault="003929DA">
      <w:pPr>
        <w:pStyle w:val="2"/>
        <w:tabs>
          <w:tab w:val="clear" w:pos="567"/>
          <w:tab w:val="left" w:pos="0"/>
        </w:tabs>
        <w:spacing w:before="57" w:after="57"/>
        <w:ind w:left="0" w:firstLine="0"/>
        <w:rPr>
          <w:iCs/>
          <w:color w:val="538135"/>
          <w:lang w:val="el-GR"/>
        </w:rPr>
      </w:pPr>
      <w:bookmarkStart w:id="113" w:name="_Toc220660083"/>
      <w:r>
        <w:rPr>
          <w:lang w:val="el-GR"/>
        </w:rPr>
        <w:t xml:space="preserve">ΠΑΡΑΡΤΗΜΑ </w:t>
      </w:r>
      <w:r w:rsidR="00AF4FB2" w:rsidRPr="00AF4FB2">
        <w:rPr>
          <w:lang w:val="el-GR"/>
        </w:rPr>
        <w:t>ΙV</w:t>
      </w:r>
      <w:r>
        <w:rPr>
          <w:lang w:val="el-GR"/>
        </w:rPr>
        <w:t xml:space="preserve"> – Υποδείγματα Εγγυητικών Επιστολών</w:t>
      </w:r>
      <w:bookmarkEnd w:id="113"/>
    </w:p>
    <w:p w14:paraId="5F4DB5F0" w14:textId="77777777" w:rsidR="005F0D2A" w:rsidRPr="005F0D2A" w:rsidRDefault="005F0D2A" w:rsidP="005F0D2A">
      <w:pPr>
        <w:rPr>
          <w:b/>
          <w:bCs/>
          <w:lang w:val="el-GR"/>
        </w:rPr>
      </w:pPr>
      <w:bookmarkStart w:id="114" w:name="_Toc518468425"/>
      <w:bookmarkStart w:id="115" w:name="_Toc12282109"/>
      <w:bookmarkStart w:id="116" w:name="_Toc19274824"/>
      <w:bookmarkStart w:id="117" w:name="_Toc67053156"/>
      <w:bookmarkStart w:id="118" w:name="_Toc92795947"/>
      <w:r w:rsidRPr="005F0D2A">
        <w:rPr>
          <w:b/>
          <w:bCs/>
          <w:lang w:val="el-GR"/>
        </w:rPr>
        <w:t>Εγγύηση Συμμετοχής</w:t>
      </w:r>
      <w:bookmarkEnd w:id="114"/>
      <w:bookmarkEnd w:id="115"/>
      <w:bookmarkEnd w:id="116"/>
      <w:bookmarkEnd w:id="117"/>
      <w:bookmarkEnd w:id="118"/>
    </w:p>
    <w:p w14:paraId="434999F8" w14:textId="1175F643" w:rsidR="005F0D2A" w:rsidRPr="005F0D2A" w:rsidRDefault="005F0D2A" w:rsidP="005F0D2A">
      <w:pPr>
        <w:rPr>
          <w:lang w:val="el-GR"/>
        </w:rPr>
      </w:pPr>
      <w:r w:rsidRPr="005F0D2A">
        <w:rPr>
          <w:lang w:val="el-GR"/>
        </w:rPr>
        <w:t>ΕΚΔΟΤΗΣ (Πλήρης επωνυμία)........................................................................</w:t>
      </w:r>
    </w:p>
    <w:p w14:paraId="79A49A81" w14:textId="77777777" w:rsidR="005F0D2A" w:rsidRPr="005F0D2A" w:rsidRDefault="005F0D2A" w:rsidP="005F0D2A">
      <w:pPr>
        <w:rPr>
          <w:lang w:val="el-GR"/>
        </w:rPr>
      </w:pPr>
      <w:r w:rsidRPr="005F0D2A">
        <w:rPr>
          <w:lang w:val="el-GR"/>
        </w:rPr>
        <w:t>Ημερομηνία έκδοσης...........................</w:t>
      </w:r>
    </w:p>
    <w:p w14:paraId="3AC837C8" w14:textId="77777777" w:rsidR="005F0D2A" w:rsidRPr="005F0D2A" w:rsidRDefault="005F0D2A" w:rsidP="005F0D2A">
      <w:pPr>
        <w:rPr>
          <w:lang w:val="el-GR"/>
        </w:rPr>
      </w:pPr>
      <w:r w:rsidRPr="005F0D2A">
        <w:rPr>
          <w:lang w:val="el-GR"/>
        </w:rPr>
        <w:t>Προς: Την Ε.Ρ.Τ ΑΕ</w:t>
      </w:r>
    </w:p>
    <w:p w14:paraId="2E10C34E" w14:textId="77777777" w:rsidR="005F0D2A" w:rsidRPr="005F0D2A" w:rsidRDefault="005F0D2A" w:rsidP="005F0D2A">
      <w:pPr>
        <w:rPr>
          <w:lang w:val="el-GR"/>
        </w:rPr>
      </w:pPr>
      <w:r w:rsidRPr="005F0D2A">
        <w:rPr>
          <w:lang w:val="el-GR"/>
        </w:rPr>
        <w:t>Λ. Μεσογείων 432, Αγία Παρασκευή, Τ.Κ 15342, Αθήνα</w:t>
      </w:r>
    </w:p>
    <w:p w14:paraId="54216465" w14:textId="77777777" w:rsidR="005F0D2A" w:rsidRPr="005F0D2A" w:rsidRDefault="005F0D2A" w:rsidP="005F0D2A">
      <w:pPr>
        <w:rPr>
          <w:lang w:val="el-GR"/>
        </w:rPr>
      </w:pPr>
      <w:r w:rsidRPr="005F0D2A">
        <w:rPr>
          <w:lang w:val="el-GR"/>
        </w:rPr>
        <w:t xml:space="preserve">Εγγύηση μας υπ’ αριθμ. ……………….. ποσού ………………….……. ευρώ </w:t>
      </w:r>
    </w:p>
    <w:p w14:paraId="20156776"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702EDB80"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0A7C233"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4ED1EC61"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66661483" w14:textId="77777777" w:rsidR="005F0D2A" w:rsidRPr="005F0D2A" w:rsidRDefault="005F0D2A" w:rsidP="005F0D2A">
      <w:pPr>
        <w:rPr>
          <w:lang w:val="el-GR"/>
        </w:rPr>
      </w:pPr>
      <w:r w:rsidRPr="005F0D2A">
        <w:rPr>
          <w:lang w:val="el-GR"/>
        </w:rPr>
        <w:t>α) (πλήρη επωνυμία) …… ΑΦΜ…….….... οδός............................. αριθμός.................ΤΚ………………</w:t>
      </w:r>
    </w:p>
    <w:p w14:paraId="752DC62B" w14:textId="77777777" w:rsidR="005F0D2A" w:rsidRPr="005F0D2A" w:rsidRDefault="005F0D2A" w:rsidP="005F0D2A">
      <w:pPr>
        <w:rPr>
          <w:lang w:val="el-GR"/>
        </w:rPr>
      </w:pPr>
      <w:r w:rsidRPr="005F0D2A">
        <w:rPr>
          <w:lang w:val="el-GR"/>
        </w:rPr>
        <w:t>β) (πλήρη επωνυμία) …… ΑΦΜ…….…....  οδός............................. αριθμός.................ΤΚ………………</w:t>
      </w:r>
    </w:p>
    <w:p w14:paraId="781864FE" w14:textId="77777777" w:rsidR="005F0D2A" w:rsidRPr="005F0D2A" w:rsidRDefault="005F0D2A" w:rsidP="005F0D2A">
      <w:pPr>
        <w:rPr>
          <w:lang w:val="el-GR"/>
        </w:rPr>
      </w:pPr>
      <w:r w:rsidRPr="005F0D2A">
        <w:rPr>
          <w:lang w:val="el-GR"/>
        </w:rPr>
        <w:t>γ) (πλήρη επωνυμία) …… ΑΦΜ…….…....  οδός............................. αριθμός.................ΤΚ………………</w:t>
      </w:r>
    </w:p>
    <w:p w14:paraId="5AE74A66" w14:textId="77777777" w:rsidR="005F0D2A" w:rsidRPr="005F0D2A" w:rsidRDefault="005F0D2A" w:rsidP="005F0D2A">
      <w:pPr>
        <w:rPr>
          <w:lang w:val="el-GR"/>
        </w:rPr>
      </w:pPr>
      <w:r w:rsidRPr="005F0D2A">
        <w:rPr>
          <w:lang w:val="el-GR"/>
        </w:rPr>
        <w:t xml:space="preserve">μελών της Ένωσης ή Κοινοπραξίας, ατομικά για κάθε μια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61E1B12" w14:textId="77777777" w:rsidR="005F0D2A" w:rsidRPr="005F0D2A" w:rsidRDefault="005F0D2A" w:rsidP="005F0D2A">
      <w:pPr>
        <w:rPr>
          <w:lang w:val="el-GR"/>
        </w:rPr>
      </w:pPr>
      <w:r w:rsidRPr="005F0D2A">
        <w:rPr>
          <w:lang w:val="el-GR"/>
        </w:rPr>
        <w:t xml:space="preserve">για τη συμμετοχή του/της/τους σύμφωνα με την (αριθμό/ημερομηνία) ..................... Διακήρυξη ............................... με καταληκτική ημερομηνία υποβολής προσφορών την...................... της/του (Αναθέτουσας Αρχής), για την ανάδειξη αναδόχου για την ανάθεση της σύμβασης: “(τίτλος σύμβασης)”............... </w:t>
      </w:r>
    </w:p>
    <w:p w14:paraId="7C017094" w14:textId="77777777" w:rsidR="005F0D2A" w:rsidRPr="005F0D2A" w:rsidRDefault="005F0D2A" w:rsidP="005F0D2A">
      <w:pPr>
        <w:rPr>
          <w:lang w:val="el-GR"/>
        </w:rPr>
      </w:pPr>
      <w:r w:rsidRPr="005F0D2A">
        <w:rPr>
          <w:lang w:val="el-GR"/>
        </w:rPr>
        <w:t>Η παρούσα εγγύηση καλύπτει μόνο τις από τη συμμετοχή στην ανωτέρω απορρέουσες υποχρεώσεις του/της (υπέρ ου η εγγύηση) καθ’ όλο τον χρόνο ισχύος της.</w:t>
      </w:r>
    </w:p>
    <w:p w14:paraId="5E48E576"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2D97B7E9" w14:textId="77777777" w:rsidR="005F0D2A" w:rsidRPr="005F0D2A" w:rsidRDefault="005F0D2A" w:rsidP="005F0D2A">
      <w:pPr>
        <w:rPr>
          <w:lang w:val="el-GR"/>
        </w:rPr>
      </w:pPr>
      <w:r w:rsidRPr="005F0D2A">
        <w:rPr>
          <w:lang w:val="el-GR"/>
        </w:rPr>
        <w:t>Η παρούσα ισχύει μέχρι και την (</w:t>
      </w:r>
      <w:r w:rsidRPr="005F0D2A">
        <w:rPr>
          <w:i/>
          <w:lang w:val="el-GR"/>
        </w:rPr>
        <w:t>διάρκεια ισχύος θα πρέπει να είναι μεγαλύτερη κατά τριάντα (30) τουλάχιστον ημέρες μετά τον χρόνο λήξης ισχύος της Προσφοράς</w:t>
      </w:r>
      <w:r w:rsidRPr="005F0D2A">
        <w:rPr>
          <w:lang w:val="el-GR"/>
        </w:rPr>
        <w:t xml:space="preserve">) …………………………………… </w:t>
      </w:r>
    </w:p>
    <w:p w14:paraId="30772988"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66810F9C" w14:textId="77777777" w:rsidR="005F0D2A" w:rsidRPr="005F0D2A" w:rsidRDefault="005F0D2A" w:rsidP="005F0D2A">
      <w:pPr>
        <w:rPr>
          <w:lang w:val="el-GR"/>
        </w:rPr>
      </w:pPr>
      <w:r w:rsidRPr="005F0D2A">
        <w:rPr>
          <w:lang w:val="el-GR"/>
        </w:rPr>
        <w:t xml:space="preserve">Αποδεχόμαστε να παρατείνομε την ισχύ της εγγύησης ύστερα από έγγραφο της Υπηρεσίας σας, στο οποίο επισυνάπτεται η συναίνεση του υπέρ ου για την παράταση της προσφοράς, σύμφωνα με την </w:t>
      </w:r>
      <w:r w:rsidRPr="005F0D2A">
        <w:rPr>
          <w:b/>
          <w:bCs/>
          <w:lang w:val="el-GR"/>
        </w:rPr>
        <w:t>παρ.[……. ]</w:t>
      </w:r>
      <w:r w:rsidRPr="005F0D2A">
        <w:rPr>
          <w:lang w:val="el-GR"/>
        </w:rPr>
        <w:t xml:space="preserve"> της Διακήρυξης, με την προϋπόθεση ότι το σχετικό αίτημά σας θα μας υποβληθεί πριν από την ημερομηνία λήξης της. </w:t>
      </w:r>
    </w:p>
    <w:p w14:paraId="0040BF46" w14:textId="77777777" w:rsidR="005F0D2A" w:rsidRPr="005F0D2A" w:rsidRDefault="005F0D2A" w:rsidP="005F0D2A">
      <w:pPr>
        <w:rPr>
          <w:lang w:val="el-GR"/>
        </w:rPr>
      </w:pPr>
    </w:p>
    <w:p w14:paraId="4EF68D9C"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r w:rsidRPr="005F0D2A">
        <w:rPr>
          <w:lang w:val="el-GR"/>
        </w:rPr>
        <w:tab/>
      </w:r>
      <w:r w:rsidRPr="005F0D2A">
        <w:rPr>
          <w:lang w:val="el-GR"/>
        </w:rPr>
        <w:tab/>
      </w:r>
      <w:r w:rsidRPr="005F0D2A">
        <w:rPr>
          <w:lang w:val="el-GR"/>
        </w:rPr>
        <w:tab/>
      </w:r>
      <w:r w:rsidRPr="005F0D2A">
        <w:rPr>
          <w:lang w:val="el-GR"/>
        </w:rPr>
        <w:tab/>
      </w:r>
      <w:r w:rsidRPr="005F0D2A">
        <w:rPr>
          <w:lang w:val="el-GR"/>
        </w:rPr>
        <w:tab/>
      </w:r>
    </w:p>
    <w:p w14:paraId="63A387D1" w14:textId="77777777" w:rsidR="005F0D2A" w:rsidRPr="005F0D2A" w:rsidRDefault="005F0D2A" w:rsidP="005F0D2A">
      <w:pPr>
        <w:rPr>
          <w:lang w:val="el-GR"/>
        </w:rPr>
      </w:pPr>
      <w:r w:rsidRPr="005F0D2A">
        <w:rPr>
          <w:lang w:val="el-GR"/>
        </w:rPr>
        <w:t>(Εξουσιοδοτημένη υπογραφή)</w:t>
      </w:r>
    </w:p>
    <w:p w14:paraId="335C57EF" w14:textId="77777777" w:rsidR="005F0D2A" w:rsidRPr="005F0D2A" w:rsidRDefault="005F0D2A" w:rsidP="005F0D2A">
      <w:pPr>
        <w:rPr>
          <w:lang w:val="el-GR"/>
        </w:rPr>
      </w:pPr>
    </w:p>
    <w:p w14:paraId="78A63FF7" w14:textId="77777777" w:rsidR="005F0D2A" w:rsidRPr="005F0D2A" w:rsidRDefault="005F0D2A" w:rsidP="005F0D2A">
      <w:pPr>
        <w:rPr>
          <w:b/>
          <w:bCs/>
          <w:lang w:val="el-GR"/>
        </w:rPr>
      </w:pPr>
      <w:bookmarkStart w:id="119" w:name="_Toc518468427"/>
      <w:bookmarkStart w:id="120" w:name="_Toc12282111"/>
      <w:bookmarkStart w:id="121" w:name="_Toc19274826"/>
      <w:bookmarkStart w:id="122" w:name="_Toc67053158"/>
      <w:bookmarkStart w:id="123" w:name="_Toc92795949"/>
      <w:r w:rsidRPr="005F0D2A">
        <w:rPr>
          <w:b/>
          <w:bCs/>
          <w:lang w:val="el-GR"/>
        </w:rPr>
        <w:lastRenderedPageBreak/>
        <w:t>Εγγύηση Καλής Εκτέλεσης</w:t>
      </w:r>
      <w:bookmarkEnd w:id="119"/>
      <w:bookmarkEnd w:id="120"/>
      <w:bookmarkEnd w:id="121"/>
      <w:bookmarkEnd w:id="122"/>
      <w:bookmarkEnd w:id="123"/>
    </w:p>
    <w:p w14:paraId="1CF0E643" w14:textId="77777777" w:rsidR="005F0D2A" w:rsidRPr="005F0D2A" w:rsidRDefault="005F0D2A" w:rsidP="005F0D2A">
      <w:pPr>
        <w:rPr>
          <w:lang w:val="el-GR"/>
        </w:rPr>
      </w:pPr>
      <w:bookmarkStart w:id="124" w:name="_Toc336420407"/>
      <w:r w:rsidRPr="005F0D2A">
        <w:rPr>
          <w:lang w:val="el-GR"/>
        </w:rPr>
        <w:t>ΕΚΔΟΤΗΣ (Πλήρης επωνυμία).......................................................................</w:t>
      </w:r>
      <w:bookmarkEnd w:id="124"/>
    </w:p>
    <w:p w14:paraId="60BE51CF" w14:textId="77777777" w:rsidR="005F0D2A" w:rsidRPr="005F0D2A" w:rsidRDefault="005F0D2A" w:rsidP="005F0D2A">
      <w:pPr>
        <w:rPr>
          <w:lang w:val="el-GR"/>
        </w:rPr>
      </w:pPr>
      <w:r w:rsidRPr="005F0D2A">
        <w:rPr>
          <w:lang w:val="el-GR"/>
        </w:rPr>
        <w:t>Ημερομηνία έκδοσης...........................</w:t>
      </w:r>
    </w:p>
    <w:p w14:paraId="00555841" w14:textId="77777777" w:rsidR="005F0D2A" w:rsidRPr="005F0D2A" w:rsidRDefault="005F0D2A" w:rsidP="005F0D2A">
      <w:pPr>
        <w:rPr>
          <w:lang w:val="el-GR"/>
        </w:rPr>
      </w:pPr>
      <w:r w:rsidRPr="005F0D2A">
        <w:rPr>
          <w:lang w:val="el-GR"/>
        </w:rPr>
        <w:t>Προς: Την Ε.Ρ.Τ ΑΕ</w:t>
      </w:r>
    </w:p>
    <w:p w14:paraId="65277839" w14:textId="77777777" w:rsidR="005F0D2A" w:rsidRPr="005F0D2A" w:rsidRDefault="005F0D2A" w:rsidP="005F0D2A">
      <w:pPr>
        <w:rPr>
          <w:lang w:val="el-GR"/>
        </w:rPr>
      </w:pPr>
      <w:r w:rsidRPr="005F0D2A">
        <w:rPr>
          <w:lang w:val="el-GR"/>
        </w:rPr>
        <w:t>Λ. Μεσογείων 432, Αγία Παρασκευή, Τ.Κ 15342, Αθήνα</w:t>
      </w:r>
    </w:p>
    <w:p w14:paraId="363C0EE8" w14:textId="77777777" w:rsidR="005F0D2A" w:rsidRPr="005F0D2A" w:rsidRDefault="005F0D2A" w:rsidP="005F0D2A">
      <w:pPr>
        <w:rPr>
          <w:lang w:val="el-GR"/>
        </w:rPr>
      </w:pPr>
    </w:p>
    <w:p w14:paraId="3914A73C" w14:textId="77777777" w:rsidR="005F0D2A" w:rsidRPr="005F0D2A" w:rsidRDefault="005F0D2A" w:rsidP="005F0D2A">
      <w:pPr>
        <w:rPr>
          <w:lang w:val="el-GR"/>
        </w:rPr>
      </w:pPr>
      <w:r w:rsidRPr="005F0D2A">
        <w:rPr>
          <w:lang w:val="el-GR"/>
        </w:rPr>
        <w:t xml:space="preserve">Εγγύηση μας υπ’ αριθμ. ……………….. ποσού ………………….……. ευρώ </w:t>
      </w:r>
    </w:p>
    <w:p w14:paraId="6860712D" w14:textId="77777777" w:rsidR="005F0D2A" w:rsidRPr="005F0D2A" w:rsidRDefault="005F0D2A" w:rsidP="005F0D2A">
      <w:pPr>
        <w:rPr>
          <w:lang w:val="el-GR"/>
        </w:rPr>
      </w:pPr>
      <w:r w:rsidRPr="005F0D2A">
        <w:rPr>
          <w:lang w:val="el-GR"/>
        </w:rPr>
        <w:t xml:space="preserve">Με την παρούσα εγγυόμαστε, ανέκκλητα και ανεπιφύλακτα παραιτούμενοι του δικαιώματος της διαιρέσεως και </w:t>
      </w:r>
      <w:proofErr w:type="spellStart"/>
      <w:r w:rsidRPr="005F0D2A">
        <w:rPr>
          <w:lang w:val="el-GR"/>
        </w:rPr>
        <w:t>διζήσεως</w:t>
      </w:r>
      <w:proofErr w:type="spellEnd"/>
      <w:r w:rsidRPr="005F0D2A">
        <w:rPr>
          <w:lang w:val="el-GR"/>
        </w:rPr>
        <w:t>, μέχρι του ποσού των ευρώ  ……………………………………………υπέρ του</w:t>
      </w:r>
    </w:p>
    <w:p w14:paraId="56E2B705" w14:textId="77777777" w:rsidR="005F0D2A" w:rsidRPr="005F0D2A" w:rsidRDefault="005F0D2A" w:rsidP="005F0D2A">
      <w:pPr>
        <w:rPr>
          <w:lang w:val="el-GR"/>
        </w:rPr>
      </w:pPr>
      <w:r w:rsidRPr="005F0D2A">
        <w:rPr>
          <w:i/>
          <w:u w:val="single"/>
          <w:lang w:val="el-GR"/>
        </w:rPr>
        <w:t>{σε περίπτωση φυσικού προσώπου}:</w:t>
      </w:r>
      <w:r w:rsidRPr="005F0D2A">
        <w:rPr>
          <w:bCs/>
          <w:lang w:val="el-GR"/>
        </w:rPr>
        <w:t xml:space="preserve"> (</w:t>
      </w:r>
      <w:r w:rsidRPr="005F0D2A">
        <w:rPr>
          <w:lang w:val="el-GR"/>
        </w:rPr>
        <w:t>ονοματεπώνυμο, πατρώνυμο) ..............................,  ΑΦΜ: ................ οδός............................. αριθμός.................ΤΚ………………</w:t>
      </w:r>
    </w:p>
    <w:p w14:paraId="52941554" w14:textId="77777777" w:rsidR="005F0D2A" w:rsidRPr="005F0D2A" w:rsidRDefault="005F0D2A" w:rsidP="005F0D2A">
      <w:pPr>
        <w:rPr>
          <w:lang w:val="el-GR"/>
        </w:rPr>
      </w:pPr>
      <w:r w:rsidRPr="005F0D2A">
        <w:rPr>
          <w:lang w:val="el-GR"/>
        </w:rPr>
        <w:t>{</w:t>
      </w:r>
      <w:r w:rsidRPr="005F0D2A">
        <w:rPr>
          <w:i/>
          <w:u w:val="single"/>
          <w:lang w:val="el-GR"/>
        </w:rPr>
        <w:t>Σε περίπτωση μεμονωμένης εταιρίας:</w:t>
      </w:r>
      <w:r w:rsidRPr="005F0D2A">
        <w:rPr>
          <w:lang w:val="el-GR"/>
        </w:rPr>
        <w:t xml:space="preserve"> της Εταιρίας ………. ΑΦΜ: ...... οδός …………. αριθμός … ΤΚ ………..,}</w:t>
      </w:r>
    </w:p>
    <w:p w14:paraId="1603218B" w14:textId="77777777" w:rsidR="005F0D2A" w:rsidRPr="005F0D2A" w:rsidRDefault="005F0D2A" w:rsidP="005F0D2A">
      <w:pPr>
        <w:rPr>
          <w:lang w:val="el-GR"/>
        </w:rPr>
      </w:pPr>
      <w:r w:rsidRPr="005F0D2A">
        <w:rPr>
          <w:lang w:val="el-GR"/>
        </w:rPr>
        <w:t>{</w:t>
      </w:r>
      <w:r w:rsidRPr="005F0D2A">
        <w:rPr>
          <w:i/>
          <w:u w:val="single"/>
          <w:lang w:val="el-GR"/>
        </w:rPr>
        <w:t>ή σε περίπτωση Ένωσης ή Κοινοπραξίας:</w:t>
      </w:r>
      <w:r w:rsidRPr="005F0D2A">
        <w:rPr>
          <w:lang w:val="el-GR"/>
        </w:rPr>
        <w:t xml:space="preserve"> των Εταιριών </w:t>
      </w:r>
    </w:p>
    <w:p w14:paraId="112A85CD" w14:textId="77777777" w:rsidR="005F0D2A" w:rsidRPr="005F0D2A" w:rsidRDefault="005F0D2A" w:rsidP="005F0D2A">
      <w:pPr>
        <w:rPr>
          <w:lang w:val="el-GR"/>
        </w:rPr>
      </w:pPr>
      <w:r w:rsidRPr="005F0D2A">
        <w:rPr>
          <w:lang w:val="el-GR"/>
        </w:rPr>
        <w:t>α) (πλήρη επωνυμία) …… ΑΦΜ…….….... οδός............................. αριθμός.................ΤΚ………………</w:t>
      </w:r>
    </w:p>
    <w:p w14:paraId="275BB4B5" w14:textId="77777777" w:rsidR="005F0D2A" w:rsidRPr="005F0D2A" w:rsidRDefault="005F0D2A" w:rsidP="005F0D2A">
      <w:pPr>
        <w:rPr>
          <w:lang w:val="el-GR"/>
        </w:rPr>
      </w:pPr>
      <w:r w:rsidRPr="005F0D2A">
        <w:rPr>
          <w:lang w:val="el-GR"/>
        </w:rPr>
        <w:t>β) (πλήρη επωνυμία) …… ΑΦΜ…….…....  οδός............................. αριθμός.................ΤΚ………………</w:t>
      </w:r>
    </w:p>
    <w:p w14:paraId="0430562E" w14:textId="77777777" w:rsidR="005F0D2A" w:rsidRPr="005F0D2A" w:rsidRDefault="005F0D2A" w:rsidP="005F0D2A">
      <w:pPr>
        <w:rPr>
          <w:lang w:val="el-GR"/>
        </w:rPr>
      </w:pPr>
      <w:r w:rsidRPr="005F0D2A">
        <w:rPr>
          <w:lang w:val="el-GR"/>
        </w:rPr>
        <w:t>γ) (πλήρη επωνυμία) …… ΑΦΜ…….…....  οδός............................. αριθμός.................ΤΚ………………</w:t>
      </w:r>
    </w:p>
    <w:p w14:paraId="4D66CEB1" w14:textId="77777777" w:rsidR="005F0D2A" w:rsidRPr="005F0D2A" w:rsidRDefault="005F0D2A" w:rsidP="005F0D2A">
      <w:pPr>
        <w:rPr>
          <w:lang w:val="el-GR"/>
        </w:rPr>
      </w:pPr>
      <w:r w:rsidRPr="005F0D2A">
        <w:rPr>
          <w:lang w:val="el-GR"/>
        </w:rPr>
        <w:t xml:space="preserve">ατομικά και για κάθε μία από αυτές και ως αλληλέγγυα και εις ολόκληρο υπόχρεων μεταξύ τους, εκ της </w:t>
      </w:r>
      <w:proofErr w:type="spellStart"/>
      <w:r w:rsidRPr="005F0D2A">
        <w:rPr>
          <w:lang w:val="el-GR"/>
        </w:rPr>
        <w:t>ιδιότητάς</w:t>
      </w:r>
      <w:proofErr w:type="spellEnd"/>
      <w:r w:rsidRPr="005F0D2A">
        <w:rPr>
          <w:lang w:val="el-GR"/>
        </w:rPr>
        <w:t xml:space="preserve"> τους ως μελών της ένωσης ή κοινοπραξίας,</w:t>
      </w:r>
    </w:p>
    <w:p w14:paraId="7C144E0A" w14:textId="77777777" w:rsidR="005F0D2A" w:rsidRPr="005F0D2A" w:rsidRDefault="005F0D2A" w:rsidP="005F0D2A">
      <w:pPr>
        <w:rPr>
          <w:lang w:val="el-GR"/>
        </w:rPr>
      </w:pPr>
      <w:r w:rsidRPr="005F0D2A">
        <w:rPr>
          <w:lang w:val="el-GR"/>
        </w:rPr>
        <w:t xml:space="preserve">για την καλή εκτέλεση της </w:t>
      </w:r>
      <w:proofErr w:type="spellStart"/>
      <w:r w:rsidRPr="005F0D2A">
        <w:rPr>
          <w:lang w:val="el-GR"/>
        </w:rPr>
        <w:t>υπ</w:t>
      </w:r>
      <w:proofErr w:type="spellEnd"/>
      <w:r w:rsidRPr="005F0D2A">
        <w:rPr>
          <w:lang w:val="el-GR"/>
        </w:rPr>
        <w:t xml:space="preserve"> </w:t>
      </w:r>
      <w:proofErr w:type="spellStart"/>
      <w:r w:rsidRPr="005F0D2A">
        <w:rPr>
          <w:lang w:val="el-GR"/>
        </w:rPr>
        <w:t>αριθ</w:t>
      </w:r>
      <w:proofErr w:type="spellEnd"/>
      <w:r w:rsidRPr="005F0D2A">
        <w:rPr>
          <w:lang w:val="el-GR"/>
        </w:rPr>
        <w:t xml:space="preserve"> ..... σύμβασης “(τίτλος σύμβασης)”, σύμφωνα με την (αριθμό/ημερομηνία) ........................ Διακήρυξη........................... της (Αναθέτουσας Αρχής) με καταληκτική ημερομηνία υποβολής προσφορών την ….</w:t>
      </w:r>
    </w:p>
    <w:p w14:paraId="3202CB7F" w14:textId="77777777" w:rsidR="005F0D2A" w:rsidRPr="005F0D2A" w:rsidRDefault="005F0D2A" w:rsidP="005F0D2A">
      <w:pPr>
        <w:rPr>
          <w:lang w:val="el-GR"/>
        </w:rPr>
      </w:pPr>
      <w:r w:rsidRPr="005F0D2A">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πέντε  (5) ημέρες από την απλή έγγραφη ειδοποίησή σας.</w:t>
      </w:r>
    </w:p>
    <w:p w14:paraId="30459656" w14:textId="77777777" w:rsidR="005F0D2A" w:rsidRPr="005F0D2A" w:rsidRDefault="005F0D2A" w:rsidP="005F0D2A">
      <w:pPr>
        <w:rPr>
          <w:i/>
          <w:lang w:val="el-GR"/>
        </w:rPr>
      </w:pPr>
      <w:r w:rsidRPr="005F0D2A">
        <w:rPr>
          <w:lang w:val="el-GR"/>
        </w:rPr>
        <w:t>Η παρούσα ισχύει μέχρι και την ............... (</w:t>
      </w:r>
      <w:r w:rsidRPr="005F0D2A">
        <w:rPr>
          <w:i/>
          <w:lang w:val="el-GR"/>
        </w:rPr>
        <w:t xml:space="preserve">διάρκεια ισχύος σύμφωνα με την </w:t>
      </w:r>
      <w:proofErr w:type="spellStart"/>
      <w:r w:rsidRPr="005F0D2A">
        <w:rPr>
          <w:i/>
          <w:lang w:val="el-GR"/>
        </w:rPr>
        <w:t>παρ</w:t>
      </w:r>
      <w:proofErr w:type="spellEnd"/>
      <w:r w:rsidRPr="005F0D2A">
        <w:rPr>
          <w:i/>
          <w:lang w:val="el-GR"/>
        </w:rPr>
        <w:t>………… της  Διακήρυξης )</w:t>
      </w:r>
    </w:p>
    <w:p w14:paraId="78A53ADA" w14:textId="77777777" w:rsidR="005F0D2A" w:rsidRPr="005F0D2A" w:rsidRDefault="005F0D2A" w:rsidP="005F0D2A">
      <w:pPr>
        <w:rPr>
          <w:lang w:val="el-GR"/>
        </w:rPr>
      </w:pPr>
      <w:r w:rsidRPr="005F0D2A">
        <w:rPr>
          <w:lang w:val="el-GR"/>
        </w:rPr>
        <w:t>Σε περίπτωση κατάπτωσης της εγγύησης, το ποσό της κατάπτωσης υπόκειται στο εκάστοτε ισχύον πάγιο τέλος χαρτοσήμου.</w:t>
      </w:r>
    </w:p>
    <w:p w14:paraId="75CFC6B0" w14:textId="77777777" w:rsidR="005F0D2A" w:rsidRPr="005F0D2A" w:rsidRDefault="005F0D2A" w:rsidP="005F0D2A">
      <w:pPr>
        <w:rPr>
          <w:lang w:val="el-GR"/>
        </w:rPr>
      </w:pPr>
      <w:r w:rsidRPr="005F0D2A">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3F0633C4" w14:textId="77777777" w:rsidR="005F0D2A" w:rsidRPr="005F0D2A" w:rsidRDefault="005F0D2A" w:rsidP="005F0D2A">
      <w:pPr>
        <w:rPr>
          <w:lang w:val="el-GR"/>
        </w:rPr>
      </w:pPr>
    </w:p>
    <w:p w14:paraId="6BFCBA58" w14:textId="77777777" w:rsidR="005F0D2A" w:rsidRPr="005F0D2A" w:rsidRDefault="005F0D2A" w:rsidP="005F0D2A">
      <w:pPr>
        <w:rPr>
          <w:lang w:val="el-GR"/>
        </w:rPr>
      </w:pPr>
    </w:p>
    <w:p w14:paraId="5985C17F" w14:textId="77777777" w:rsidR="005F0D2A" w:rsidRPr="005F0D2A" w:rsidRDefault="005F0D2A" w:rsidP="005F0D2A">
      <w:pPr>
        <w:rPr>
          <w:lang w:val="el-GR"/>
        </w:rPr>
      </w:pPr>
      <w:r w:rsidRPr="005F0D2A">
        <w:rPr>
          <w:lang w:val="el-GR"/>
        </w:rPr>
        <w:t>(Εξουσιοδοτημένη υπογραφή)</w:t>
      </w:r>
    </w:p>
    <w:p w14:paraId="7B5D04F7" w14:textId="77777777" w:rsidR="005F0D2A" w:rsidRPr="005F0D2A" w:rsidRDefault="005F0D2A" w:rsidP="005F0D2A">
      <w:pPr>
        <w:rPr>
          <w:lang w:val="el-GR"/>
        </w:rPr>
      </w:pPr>
    </w:p>
    <w:p w14:paraId="3A948426" w14:textId="77777777" w:rsidR="005F0D2A" w:rsidRPr="005F0D2A" w:rsidRDefault="005F0D2A" w:rsidP="005F0D2A">
      <w:pPr>
        <w:rPr>
          <w:lang w:val="el-GR"/>
        </w:rPr>
      </w:pPr>
    </w:p>
    <w:p w14:paraId="6E9E6890" w14:textId="77777777" w:rsidR="005F0D2A" w:rsidRPr="005F0D2A" w:rsidRDefault="005F0D2A" w:rsidP="005F0D2A">
      <w:pPr>
        <w:rPr>
          <w:lang w:val="el-GR"/>
        </w:rPr>
      </w:pPr>
    </w:p>
    <w:p w14:paraId="4E1E5672" w14:textId="77777777" w:rsidR="005F0D2A" w:rsidRPr="005F0D2A" w:rsidRDefault="005F0D2A" w:rsidP="005F0D2A">
      <w:pPr>
        <w:rPr>
          <w:lang w:val="el-GR"/>
        </w:rPr>
      </w:pPr>
    </w:p>
    <w:p w14:paraId="7CE7303F" w14:textId="77777777" w:rsidR="005F0D2A" w:rsidRPr="005F0D2A" w:rsidRDefault="005F0D2A" w:rsidP="005F0D2A">
      <w:pPr>
        <w:rPr>
          <w:lang w:val="el-GR"/>
        </w:rPr>
      </w:pPr>
    </w:p>
    <w:p w14:paraId="4C32E31D" w14:textId="77777777" w:rsidR="005F0D2A" w:rsidRDefault="005F0D2A" w:rsidP="005F0D2A">
      <w:pPr>
        <w:rPr>
          <w:lang w:val="el-GR"/>
        </w:rPr>
      </w:pPr>
    </w:p>
    <w:p w14:paraId="25893B91" w14:textId="77777777" w:rsidR="00EF2306" w:rsidRDefault="00EF2306" w:rsidP="001E6F85">
      <w:pPr>
        <w:rPr>
          <w:lang w:val="el-GR"/>
        </w:rPr>
      </w:pPr>
    </w:p>
    <w:p w14:paraId="78C4521A" w14:textId="77777777" w:rsidR="003929DA" w:rsidRDefault="003929DA">
      <w:pPr>
        <w:spacing w:before="57" w:after="57"/>
        <w:rPr>
          <w:lang w:val="el-GR"/>
        </w:rPr>
      </w:pPr>
    </w:p>
    <w:p w14:paraId="1E8EB246" w14:textId="6F08FA4F" w:rsidR="0035532D" w:rsidRPr="0035532D" w:rsidRDefault="0035532D" w:rsidP="0035532D">
      <w:pPr>
        <w:pStyle w:val="2"/>
        <w:tabs>
          <w:tab w:val="clear" w:pos="567"/>
          <w:tab w:val="left" w:pos="0"/>
        </w:tabs>
        <w:spacing w:before="57" w:after="57"/>
        <w:ind w:left="0" w:firstLine="0"/>
        <w:rPr>
          <w:i/>
          <w:color w:val="538135"/>
          <w:lang w:val="el-GR"/>
        </w:rPr>
      </w:pPr>
      <w:bookmarkStart w:id="125" w:name="_Toc220660084"/>
      <w:r w:rsidRPr="001C3E1B">
        <w:rPr>
          <w:lang w:val="el-GR"/>
        </w:rPr>
        <w:lastRenderedPageBreak/>
        <w:t xml:space="preserve">ΠΑΡΑΡΤΗΜΑ </w:t>
      </w:r>
      <w:r w:rsidR="00D85ECF" w:rsidRPr="00D85ECF">
        <w:rPr>
          <w:lang w:val="el-GR"/>
        </w:rPr>
        <w:t>V</w:t>
      </w:r>
      <w:r w:rsidRPr="001C3E1B">
        <w:rPr>
          <w:lang w:val="el-GR"/>
        </w:rPr>
        <w:t xml:space="preserve"> – </w:t>
      </w:r>
      <w:r w:rsidR="004E69D4" w:rsidRPr="004E69D4">
        <w:rPr>
          <w:lang w:val="el-GR"/>
        </w:rPr>
        <w:t>ΕΝΗΜΕΡΩΣΗ ΦΥΣΙΚΩΝ ΠΡΟΣΩΠΩΝ ΓΙΑ ΤΗΝ ΕΠΕΞΕΡΓΑΣΙΑ ΠΡΟΣΩΠΙΚΩΝ ΔΕΔΟΜΕΝΩΝ</w:t>
      </w:r>
      <w:bookmarkEnd w:id="125"/>
      <w:r w:rsidR="004E69D4">
        <w:rPr>
          <w:lang w:val="el-GR"/>
        </w:rPr>
        <w:t xml:space="preserve"> </w:t>
      </w:r>
      <w:r>
        <w:rPr>
          <w:lang w:val="el-GR"/>
        </w:rPr>
        <w:t xml:space="preserve"> </w:t>
      </w:r>
    </w:p>
    <w:p w14:paraId="6A0403E3" w14:textId="77777777" w:rsidR="005F0D2A" w:rsidRPr="005F0D2A" w:rsidRDefault="005F0D2A" w:rsidP="005F0D2A">
      <w:pPr>
        <w:spacing w:before="57" w:after="57"/>
        <w:rPr>
          <w:b/>
          <w:bCs/>
          <w:lang w:val="el-GR"/>
        </w:rPr>
      </w:pPr>
      <w:r w:rsidRPr="005F0D2A">
        <w:rPr>
          <w:b/>
          <w:bCs/>
          <w:lang w:val="el-GR"/>
        </w:rPr>
        <w:t>ΕΝΗΜΕΡΩΣΗ ΓΙΑ ΤΗΝ ΕΠΕΞΕΡΓΑΣΙΑ ΠΡΟΣΩΠΙΚΩΝ ΔΕΔΟΜΕΝΩΝ</w:t>
      </w:r>
    </w:p>
    <w:p w14:paraId="37160DBB" w14:textId="77777777" w:rsidR="005F0D2A" w:rsidRPr="005F0D2A" w:rsidRDefault="005F0D2A" w:rsidP="005F0D2A">
      <w:pPr>
        <w:spacing w:before="57" w:after="57"/>
        <w:rPr>
          <w:lang w:val="el-GR"/>
        </w:rPr>
      </w:pPr>
      <w:r w:rsidRPr="005F0D2A">
        <w:rPr>
          <w:lang w:val="el-GR"/>
        </w:rPr>
        <w:t>Η Αναθέτουσα Αρχή ενημερώνει υπό την ιδιότητά της ως υπεύθυνης επεξεργασίας το φυσικό πρόσωπο που υπογράφει την προσφορά ως Προσφέρων ή ως Νόμιμος Εκπρόσωπος Προσφέροντος, ότι το ίδιο ή και τρίτοι, κατ’ εντολή και για λογαριασμό του, θα επεξεργάζονται τα ακόλουθα δεδομένα ως εξής:</w:t>
      </w:r>
    </w:p>
    <w:p w14:paraId="641998D8" w14:textId="77777777" w:rsidR="005F0D2A" w:rsidRPr="005F0D2A" w:rsidRDefault="005F0D2A" w:rsidP="005F0D2A">
      <w:pPr>
        <w:spacing w:before="57" w:after="57"/>
        <w:rPr>
          <w:lang w:val="el-GR"/>
        </w:rPr>
      </w:pPr>
      <w:r w:rsidRPr="005F0D2A">
        <w:rPr>
          <w:lang w:val="el-GR"/>
        </w:rPr>
        <w:t>Ι. Αντικείμενο επεξεργασίας είναι τα δεδομένα προσωπικού χαρακτήρα που περιέχονται στους φακέλους της προσφοράς και τα αποδεικτικά μέσα τα οποία υποβάλλονται στην Αναθέτουσα Αρχή, στο πλαίσιο του παρόντος Διαγωνισμού, από το φυσικό πρόσωπο το οποίο είναι το ίδιο Προσφέρων ή Νόμιμος Εκπρόσωπος Προσφέροντος.</w:t>
      </w:r>
    </w:p>
    <w:p w14:paraId="45099579" w14:textId="77777777" w:rsidR="005F0D2A" w:rsidRPr="005F0D2A" w:rsidRDefault="005F0D2A" w:rsidP="005F0D2A">
      <w:pPr>
        <w:spacing w:before="57" w:after="57"/>
        <w:rPr>
          <w:lang w:val="el-GR"/>
        </w:rPr>
      </w:pPr>
      <w:r w:rsidRPr="005F0D2A">
        <w:rPr>
          <w:lang w:val="el-GR"/>
        </w:rPr>
        <w:t>ΙΙ. Σκοπός της επεξεργασίας είναι η αξιολόγηση του Φακέλου Προσφοράς, η ανάθεση της Σύμβασης, η προάσπιση των δικαιωμάτων της Αναθέτουσας Αρχής, η εκπλήρωση των εκ του νόμου υποχρεώσεων της Αναθέτουσας Αρχής και η εν γένει ασφάλεια και προστασία των συναλλαγών. Τα δεδομένα ταυτοπροσωπίας και επικοινωνίας θα χρησιμοποιηθούν από την Αναθέτουσα Αρχή και για την ενημέρωση των Προσφερόντων σχετικά με την αξιολόγηση των προσφορών.</w:t>
      </w:r>
    </w:p>
    <w:p w14:paraId="1BB8183A" w14:textId="77777777" w:rsidR="005F0D2A" w:rsidRPr="005F0D2A" w:rsidRDefault="005F0D2A" w:rsidP="005F0D2A">
      <w:pPr>
        <w:spacing w:before="57" w:after="57"/>
        <w:rPr>
          <w:lang w:val="el-GR"/>
        </w:rPr>
      </w:pPr>
      <w:r w:rsidRPr="005F0D2A">
        <w:rPr>
          <w:lang w:val="el-GR"/>
        </w:rPr>
        <w:t xml:space="preserve">ΙΙΙ. Αποδέκτες των ανωτέρω (υπό Α) δεδομένων στους οποίους κοινοποιούνται είναι: </w:t>
      </w:r>
    </w:p>
    <w:p w14:paraId="008637AD" w14:textId="77777777" w:rsidR="005F0D2A" w:rsidRPr="005F0D2A" w:rsidRDefault="005F0D2A" w:rsidP="005F0D2A">
      <w:pPr>
        <w:spacing w:before="57" w:after="57"/>
        <w:rPr>
          <w:lang w:val="el-GR"/>
        </w:rPr>
      </w:pPr>
      <w:r w:rsidRPr="005F0D2A">
        <w:rPr>
          <w:lang w:val="el-GR"/>
        </w:rPr>
        <w:t xml:space="preserve">(α) Φορείς στους οποίους η Αναθέτουσα Αρχή αναθέτει την εκτέλεση συγκεκριμένων ενεργειών για λογαριασμό της, δηλαδή οι Σύμβουλοι, τα υπηρεσιακά στελέχη, μέλη Επιτροπών Αξιολόγησης, Χειριστές του Ηλεκτρονικού Διαγωνισμού και λοιποί εν γένει </w:t>
      </w:r>
      <w:proofErr w:type="spellStart"/>
      <w:r w:rsidRPr="005F0D2A">
        <w:rPr>
          <w:lang w:val="el-GR"/>
        </w:rPr>
        <w:t>προστηθέντες</w:t>
      </w:r>
      <w:proofErr w:type="spellEnd"/>
      <w:r w:rsidRPr="005F0D2A">
        <w:rPr>
          <w:lang w:val="el-GR"/>
        </w:rPr>
        <w:t xml:space="preserve"> της, υπό τον όρο της τήρησης σε κάθε περίπτωση του απορρήτου.</w:t>
      </w:r>
    </w:p>
    <w:p w14:paraId="381289B7" w14:textId="77777777" w:rsidR="005F0D2A" w:rsidRPr="005F0D2A" w:rsidRDefault="005F0D2A" w:rsidP="005F0D2A">
      <w:pPr>
        <w:spacing w:before="57" w:after="57"/>
        <w:rPr>
          <w:lang w:val="el-GR"/>
        </w:rPr>
      </w:pPr>
      <w:r w:rsidRPr="005F0D2A">
        <w:rPr>
          <w:lang w:val="el-GR"/>
        </w:rPr>
        <w:t>(β) Το Δημόσιο, άλλοι δημόσιοι φορείς ή δικαστικές αρχές ή άλλες αρχές ή δικαιοδοτικά όργανα, στο πλαίσιο των αρμοδιοτήτων τους.</w:t>
      </w:r>
    </w:p>
    <w:p w14:paraId="3A3A0F38" w14:textId="77777777" w:rsidR="005F0D2A" w:rsidRPr="005F0D2A" w:rsidRDefault="005F0D2A" w:rsidP="005F0D2A">
      <w:pPr>
        <w:spacing w:before="57" w:after="57"/>
        <w:rPr>
          <w:lang w:val="el-GR"/>
        </w:rPr>
      </w:pPr>
      <w:r w:rsidRPr="005F0D2A">
        <w:rPr>
          <w:lang w:val="el-GR"/>
        </w:rPr>
        <w:t>(γ) Έτεροι συμμετέχοντες στο Διαγωνισμό, στο πλαίσιο της αρχής της διαφάνειας και του δικαιώματος προδικαστικής και δικαστικής προστασίας των συμμετεχόντων στο Διαγωνισμό, σύμφωνα με το νόμο.</w:t>
      </w:r>
    </w:p>
    <w:p w14:paraId="60669F33" w14:textId="77777777" w:rsidR="005F0D2A" w:rsidRPr="005F0D2A" w:rsidRDefault="005F0D2A" w:rsidP="005F0D2A">
      <w:pPr>
        <w:spacing w:before="57" w:after="57"/>
        <w:rPr>
          <w:lang w:val="el-GR"/>
        </w:rPr>
      </w:pPr>
      <w:r w:rsidRPr="005F0D2A">
        <w:t>IV</w:t>
      </w:r>
      <w:r w:rsidRPr="005F0D2A">
        <w:rPr>
          <w:lang w:val="el-GR"/>
        </w:rPr>
        <w:t>. Τα δεδομένα θα τηρούνται για χρονικό διάστημα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 Μετά τη λήξη των ανωτέρω περιόδων, τα προσωπικά δεδομένα θα καταστρέφονται.</w:t>
      </w:r>
    </w:p>
    <w:p w14:paraId="5BF648C8" w14:textId="77777777" w:rsidR="005F0D2A" w:rsidRPr="005F0D2A" w:rsidRDefault="005F0D2A" w:rsidP="005F0D2A">
      <w:pPr>
        <w:spacing w:before="57" w:after="57"/>
        <w:rPr>
          <w:lang w:val="el-GR"/>
        </w:rPr>
      </w:pPr>
      <w:r w:rsidRPr="005F0D2A">
        <w:t>V</w:t>
      </w:r>
      <w:r w:rsidRPr="005F0D2A">
        <w:rPr>
          <w:lang w:val="el-GR"/>
        </w:rPr>
        <w:t>. Το φυσικό πρόσωπο που είναι είτε Προσφέρων είτε Νόμιμος Εκπρόσωπος του Προσφέροντος, μπορεί να ασκεί κάθε νόμιμο δικαίωμά του σχετικά με τα δεδομένα προσωπικού χαρακτήρα που το αφορούν, απευθυνόμενο στον υπεύθυνο προστασίας προσωπικών δεδομένων της Αναθέτουσας Αρχής.</w:t>
      </w:r>
    </w:p>
    <w:p w14:paraId="62EC2945" w14:textId="69DC5647" w:rsidR="0037670C" w:rsidRDefault="005F0D2A" w:rsidP="00141A7C">
      <w:pPr>
        <w:spacing w:before="57" w:after="57"/>
        <w:rPr>
          <w:lang w:val="el-GR"/>
        </w:rPr>
      </w:pPr>
      <w:r w:rsidRPr="005F0D2A">
        <w:t>VI</w:t>
      </w:r>
      <w:r w:rsidRPr="005F0D2A">
        <w:rPr>
          <w:lang w:val="el-GR"/>
        </w:rPr>
        <w:t xml:space="preserve">. </w:t>
      </w:r>
      <w:r w:rsidRPr="005F0D2A">
        <w:t>H</w:t>
      </w:r>
      <w:r w:rsidRPr="005F0D2A">
        <w:rPr>
          <w:lang w:val="el-GR"/>
        </w:rPr>
        <w:t xml:space="preserve"> Αναθέτουσα Αρχή έχει υποχρέωση να λαμβάνει κάθε εύλογο μέτρο για τη διασφάλιση του απόρρητου και της ασφάλειας της επεξεργασίας των δεδομένων και της προστασίας τους από τυχαία ή αθέμιτη καταστροφή, τυχαία απώλεια, αλλοίωση, απαγορευμένη διάδοση ή πρόσβαση από οποιονδήποτε και κάθε άλλης μορφή αθέμιτη επεξεργασία.</w:t>
      </w:r>
    </w:p>
    <w:sectPr w:rsidR="0037670C" w:rsidSect="00374408">
      <w:headerReference w:type="even" r:id="rId34"/>
      <w:headerReference w:type="default" r:id="rId35"/>
      <w:footerReference w:type="even" r:id="rId36"/>
      <w:footerReference w:type="default" r:id="rId37"/>
      <w:headerReference w:type="first" r:id="rId38"/>
      <w:footerReference w:type="first" r:id="rId39"/>
      <w:pgSz w:w="11906" w:h="16838"/>
      <w:pgMar w:top="1134" w:right="1134" w:bottom="1134" w:left="1134" w:header="720" w:footer="709" w:gutter="0"/>
      <w:pgNumType w:start="0"/>
      <w:cols w:space="72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BCC20" w14:textId="77777777" w:rsidR="0031118A" w:rsidRDefault="0031118A">
      <w:pPr>
        <w:spacing w:after="0"/>
      </w:pPr>
      <w:r>
        <w:separator/>
      </w:r>
    </w:p>
  </w:endnote>
  <w:endnote w:type="continuationSeparator" w:id="0">
    <w:p w14:paraId="7E50D050" w14:textId="77777777" w:rsidR="0031118A" w:rsidRDefault="0031118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Constantia">
    <w:panose1 w:val="02030602050306030303"/>
    <w:charset w:val="A1"/>
    <w:family w:val="roman"/>
    <w:pitch w:val="variable"/>
    <w:sig w:usb0="A00002EF" w:usb1="4000204B" w:usb2="00000000" w:usb3="00000000" w:csb0="0000019F" w:csb1="00000000"/>
  </w:font>
  <w:font w:name="Cambria Math">
    <w:panose1 w:val="02040503050406030204"/>
    <w:charset w:val="A1"/>
    <w:family w:val="roman"/>
    <w:pitch w:val="variable"/>
    <w:sig w:usb0="E00006FF" w:usb1="420024FF" w:usb2="02000000" w:usb3="00000000" w:csb0="0000019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D1092" w14:textId="77777777" w:rsidR="00374408" w:rsidRDefault="003744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76655" w14:textId="77777777" w:rsidR="009E23A8" w:rsidRDefault="009E23A8">
    <w:pPr>
      <w:pStyle w:val="af4"/>
      <w:spacing w:after="0"/>
      <w:jc w:val="center"/>
      <w:rPr>
        <w:rFonts w:eastAsia="Times New Roman"/>
        <w:kern w:val="1"/>
        <w:sz w:val="18"/>
        <w:szCs w:val="18"/>
        <w:lang w:val="el-GR" w:eastAsia="zh-CN"/>
      </w:rPr>
    </w:pPr>
  </w:p>
  <w:p w14:paraId="7CEDBECA" w14:textId="5A67E58A" w:rsidR="009E23A8" w:rsidRDefault="009E23A8">
    <w:pPr>
      <w:pStyle w:val="af4"/>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sidR="00233FFA">
      <w:rPr>
        <w:noProof/>
        <w:sz w:val="20"/>
        <w:szCs w:val="20"/>
      </w:rPr>
      <w:t>64</w:t>
    </w:r>
    <w:r>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43849" w14:textId="77777777" w:rsidR="00374408" w:rsidRDefault="00374408">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2927B" w14:textId="77777777" w:rsidR="0031118A" w:rsidRDefault="0031118A">
      <w:pPr>
        <w:spacing w:after="0"/>
      </w:pPr>
      <w:r>
        <w:separator/>
      </w:r>
    </w:p>
  </w:footnote>
  <w:footnote w:type="continuationSeparator" w:id="0">
    <w:p w14:paraId="335D7F80" w14:textId="77777777" w:rsidR="0031118A" w:rsidRDefault="0031118A">
      <w:pPr>
        <w:spacing w:after="0"/>
      </w:pPr>
      <w:r>
        <w:continuationSeparator/>
      </w:r>
    </w:p>
  </w:footnote>
  <w:footnote w:id="1">
    <w:p w14:paraId="365B35F2" w14:textId="77777777" w:rsidR="009049B1" w:rsidRPr="00D31DA2" w:rsidRDefault="009049B1" w:rsidP="009049B1">
      <w:pPr>
        <w:pStyle w:val="af6"/>
        <w:rPr>
          <w:lang w:val="el-GR"/>
        </w:rPr>
      </w:pPr>
      <w:r w:rsidRPr="005301DD">
        <w:rPr>
          <w:rStyle w:val="ae"/>
        </w:rPr>
        <w:footnoteRef/>
      </w:r>
      <w:r>
        <w:rPr>
          <w:lang w:val="el-GR"/>
        </w:rPr>
        <w:t xml:space="preserve">        Άρθρο 53 παρ. 2 περ. α του ν. 4412/2016</w:t>
      </w:r>
      <w:r w:rsidRPr="00186B76">
        <w:rPr>
          <w:lang w:val="el-GR"/>
        </w:rPr>
        <w:t xml:space="preserve">. Ο κωδικός της αναθέτουσας αρχής για την ηλεκτρονική τιμολόγηση, όπως αυτός προσδιορίζεται στον επίσημο </w:t>
      </w:r>
      <w:proofErr w:type="spellStart"/>
      <w:r w:rsidRPr="00186B76">
        <w:rPr>
          <w:lang w:val="el-GR"/>
        </w:rPr>
        <w:t>ιστότοπο</w:t>
      </w:r>
      <w:proofErr w:type="spellEnd"/>
      <w:r w:rsidRPr="00186B76">
        <w:rPr>
          <w:lang w:val="el-GR"/>
        </w:rPr>
        <w:t xml:space="preserve"> της ΓΓΠΣΔΔ. </w:t>
      </w:r>
      <w:proofErr w:type="spellStart"/>
      <w:r w:rsidRPr="00186B76">
        <w:rPr>
          <w:lang w:val="el-GR"/>
        </w:rPr>
        <w:t>Πρβλ</w:t>
      </w:r>
      <w:proofErr w:type="spellEnd"/>
      <w:r w:rsidRPr="00186B76">
        <w:rPr>
          <w:lang w:val="el-GR"/>
        </w:rPr>
        <w:t>. Απόφαση αριθμ. 63446</w:t>
      </w:r>
      <w:r w:rsidRPr="00186B76">
        <w:rPr>
          <w:i/>
          <w:lang w:val="el-GR"/>
        </w:rPr>
        <w:t>/2021 Κ.Υ.Α</w:t>
      </w:r>
      <w:r w:rsidRPr="00186B76">
        <w:rPr>
          <w:lang w:val="el-GR"/>
        </w:rPr>
        <w:t xml:space="preserve"> (B’ 2338/02.06.2021) των Υπουργών Οικονομικών – Ανάπτυξης και Επενδύσεων – Επικρατείας «</w:t>
      </w:r>
      <w:r w:rsidRPr="00186B76">
        <w:rPr>
          <w:i/>
          <w:lang w:val="el-GR"/>
        </w:rPr>
        <w:t xml:space="preserve">Καθορισμός Εθνικού </w:t>
      </w:r>
      <w:proofErr w:type="spellStart"/>
      <w:r w:rsidRPr="00186B76">
        <w:rPr>
          <w:i/>
          <w:lang w:val="el-GR"/>
        </w:rPr>
        <w:t>Μορφότυπου</w:t>
      </w:r>
      <w:proofErr w:type="spellEnd"/>
      <w:r w:rsidRPr="00186B76">
        <w:rPr>
          <w:i/>
          <w:lang w:val="el-GR"/>
        </w:rPr>
        <w:t xml:space="preserve"> ηλεκτρονικού τιμολογίου στο πλαίσιο των Δημοσίων Συμβάσεων», άρθρο 3</w:t>
      </w:r>
      <w:r>
        <w:rPr>
          <w:i/>
          <w:lang w:val="el-GR"/>
        </w:rPr>
        <w:t xml:space="preserve">  </w:t>
      </w:r>
      <w:r w:rsidRPr="00186B76">
        <w:rPr>
          <w:i/>
          <w:lang w:val="el-GR"/>
        </w:rPr>
        <w:t>παρ.6, πεδίο «</w:t>
      </w:r>
      <w:r w:rsidRPr="00186B76">
        <w:rPr>
          <w:i/>
          <w:lang w:val="en-US"/>
        </w:rPr>
        <w:t>BT</w:t>
      </w:r>
      <w:r w:rsidRPr="00186B76">
        <w:rPr>
          <w:i/>
          <w:lang w:val="el-GR"/>
        </w:rPr>
        <w:t>-46: Κωδικός αγοραστή</w:t>
      </w:r>
      <w:r w:rsidRPr="00764911">
        <w:rPr>
          <w:i/>
          <w:lang w:val="el-GR"/>
        </w:rPr>
        <w:t>»</w:t>
      </w:r>
      <w:r>
        <w:rPr>
          <w:i/>
          <w:lang w:val="el-GR"/>
        </w:rPr>
        <w:t xml:space="preserve">, σε συνδυασμό  με το πεδίο «ΒΤ-10: Στοιχείο αναφοράς   </w:t>
      </w:r>
      <w:r w:rsidRPr="00E027C3">
        <w:rPr>
          <w:i/>
          <w:lang w:val="el-GR"/>
        </w:rPr>
        <w:t>Αγοραστή</w:t>
      </w:r>
      <w:r>
        <w:rPr>
          <w:i/>
          <w:lang w:val="el-GR"/>
        </w:rPr>
        <w:t>».</w:t>
      </w:r>
    </w:p>
  </w:footnote>
  <w:footnote w:id="2">
    <w:p w14:paraId="6431650C" w14:textId="77777777" w:rsidR="009049B1" w:rsidRPr="00D31DA2" w:rsidRDefault="009049B1" w:rsidP="009049B1">
      <w:pPr>
        <w:pStyle w:val="af6"/>
        <w:rPr>
          <w:szCs w:val="18"/>
          <w:lang w:val="el-GR"/>
        </w:rPr>
      </w:pPr>
      <w:r w:rsidRPr="005301DD">
        <w:rPr>
          <w:vertAlign w:val="superscript"/>
        </w:rPr>
        <w:footnoteRef/>
      </w:r>
      <w:r>
        <w:rPr>
          <w:lang w:val="el-GR"/>
        </w:rPr>
        <w:tab/>
      </w:r>
      <w:r w:rsidRPr="00732591">
        <w:rPr>
          <w:lang w:val="el-GR"/>
        </w:rPr>
        <w:t>Μόνο</w:t>
      </w:r>
      <w:r w:rsidRPr="00D31DA2">
        <w:rPr>
          <w:szCs w:val="18"/>
          <w:lang w:val="el-GR"/>
        </w:rPr>
        <w:t xml:space="preserve"> για συμβάσεις άνω των ορίω</w:t>
      </w:r>
      <w:r>
        <w:rPr>
          <w:szCs w:val="18"/>
          <w:lang w:val="el-GR"/>
        </w:rPr>
        <w:t>ν</w:t>
      </w:r>
    </w:p>
  </w:footnote>
  <w:footnote w:id="3">
    <w:p w14:paraId="55FE58EC" w14:textId="77777777" w:rsidR="009049B1" w:rsidRPr="005A0EC7" w:rsidRDefault="009049B1" w:rsidP="009049B1">
      <w:pPr>
        <w:spacing w:after="0"/>
        <w:rPr>
          <w:lang w:val="el-GR"/>
        </w:rPr>
      </w:pPr>
      <w:r w:rsidRPr="005301DD">
        <w:rPr>
          <w:vertAlign w:val="superscript"/>
        </w:rPr>
        <w:footnoteRef/>
      </w:r>
      <w:r>
        <w:rPr>
          <w:lang w:val="el-GR"/>
        </w:rPr>
        <w:t xml:space="preserve">       </w:t>
      </w:r>
      <w:r w:rsidRPr="005301DD">
        <w:rPr>
          <w:sz w:val="18"/>
          <w:szCs w:val="18"/>
          <w:lang w:val="el-GR"/>
        </w:rPr>
        <w:t>Μόνο για συμβάσεις άνω των ορίων</w:t>
      </w:r>
      <w:r>
        <w:rPr>
          <w:lang w:val="el-GR"/>
        </w:rPr>
        <w:t xml:space="preserve"> </w:t>
      </w:r>
    </w:p>
  </w:footnote>
  <w:footnote w:id="4">
    <w:p w14:paraId="19A62E3A" w14:textId="77777777" w:rsidR="009049B1" w:rsidRPr="00E90CD8" w:rsidRDefault="009049B1" w:rsidP="009049B1">
      <w:pPr>
        <w:pStyle w:val="af6"/>
        <w:rPr>
          <w:lang w:val="el-GR"/>
        </w:rPr>
      </w:pPr>
      <w:r w:rsidRPr="005301DD">
        <w:rPr>
          <w:vertAlign w:val="superscript"/>
        </w:rPr>
        <w:footnoteRef/>
      </w:r>
      <w:r>
        <w:rPr>
          <w:lang w:val="el-GR"/>
        </w:rPr>
        <w:tab/>
        <w:t>Συμπληρώνεται το όνομα, η διεύθυνση, ο αριθμός τηλεφώνου, η διεύθυνση ηλεκτρονικού ταχυδρομείου (</w:t>
      </w:r>
      <w:r>
        <w:t>e</w:t>
      </w:r>
      <w:r>
        <w:rPr>
          <w:lang w:val="el-GR"/>
        </w:rPr>
        <w:t>-</w:t>
      </w:r>
      <w:r>
        <w:t>mail</w:t>
      </w:r>
      <w:r>
        <w:rPr>
          <w:lang w:val="el-GR"/>
        </w:rPr>
        <w:t xml:space="preserve">) της υπηρεσίας που διενεργεί τον διαγωνισμό, καθώς και ο αρμόδιος υπάλληλος της υπηρεσίας αυτής, άρθρο 53 παρ. 2 περ. γ του ν. 4412/2016  </w:t>
      </w:r>
    </w:p>
  </w:footnote>
  <w:footnote w:id="5">
    <w:p w14:paraId="17482E68" w14:textId="77777777" w:rsidR="009049B1" w:rsidRPr="00E90CD8" w:rsidRDefault="009049B1" w:rsidP="009049B1">
      <w:pPr>
        <w:pStyle w:val="af6"/>
        <w:rPr>
          <w:lang w:val="el-GR"/>
        </w:rPr>
      </w:pPr>
      <w:r w:rsidRPr="005301DD">
        <w:rPr>
          <w:vertAlign w:val="superscript"/>
        </w:rPr>
        <w:footnoteRef/>
      </w:r>
      <w:r>
        <w:rPr>
          <w:lang w:val="el-GR"/>
        </w:rPr>
        <w:tab/>
        <w:t xml:space="preserve">Εφόσον υπάρχει και για συμβάσεις άνω των ορίων  </w:t>
      </w:r>
    </w:p>
  </w:footnote>
  <w:footnote w:id="6">
    <w:p w14:paraId="0F38E8B2" w14:textId="77777777" w:rsidR="009E23A8" w:rsidRPr="00E90CD8" w:rsidRDefault="009E23A8">
      <w:pPr>
        <w:pStyle w:val="af6"/>
        <w:rPr>
          <w:lang w:val="el-GR"/>
        </w:rPr>
      </w:pPr>
      <w:r>
        <w:rPr>
          <w:rStyle w:val="a9"/>
        </w:rPr>
        <w:footnoteRef/>
      </w:r>
      <w:r>
        <w:rPr>
          <w:rStyle w:val="a5"/>
          <w:vertAlign w:val="baseline"/>
          <w:lang w:val="el-GR"/>
        </w:rPr>
        <w:tab/>
        <w:t>Αναφέρεται το είδος της Α.</w:t>
      </w:r>
      <w:r>
        <w:rPr>
          <w:rStyle w:val="a5"/>
          <w:vertAlign w:val="baseline"/>
          <w:lang w:val="en-US"/>
        </w:rPr>
        <w:t>A</w:t>
      </w:r>
      <w:r>
        <w:rPr>
          <w:rStyle w:val="a5"/>
          <w:vertAlign w:val="baseline"/>
          <w:lang w:val="el-GR"/>
        </w:rPr>
        <w:t xml:space="preserve">., πχ Υπουργείο, Περιφέρεια, Αποκεντρωμένη Διοίκηση, Νοσοκομείο, Δήμος, ΑΕ  του Δημοσίου </w:t>
      </w:r>
      <w:proofErr w:type="spellStart"/>
      <w:r>
        <w:rPr>
          <w:rStyle w:val="a5"/>
          <w:vertAlign w:val="baseline"/>
          <w:lang w:val="el-GR"/>
        </w:rPr>
        <w:t>κλπ</w:t>
      </w:r>
      <w:proofErr w:type="spellEnd"/>
      <w:r>
        <w:rPr>
          <w:rStyle w:val="a5"/>
          <w:vertAlign w:val="baseline"/>
          <w:lang w:val="el-GR"/>
        </w:rPr>
        <w:t xml:space="preserve"> και αν αποτελεί “κεντρική κυβερνητική αρχή (ΚΚΑ)» ή “μη κεντρική αναθέτουσα αρχή” κατά την έννοια του άρθρου 2 παρ. 1 περ. 2 και 3 του ν. 4412/2016</w:t>
      </w:r>
    </w:p>
  </w:footnote>
  <w:footnote w:id="7">
    <w:p w14:paraId="1543AFC9" w14:textId="77777777" w:rsidR="009E23A8" w:rsidRPr="00E90CD8" w:rsidRDefault="009E23A8">
      <w:pPr>
        <w:pStyle w:val="af6"/>
        <w:rPr>
          <w:lang w:val="el-GR"/>
        </w:rPr>
      </w:pPr>
      <w:r>
        <w:rPr>
          <w:rStyle w:val="a9"/>
        </w:rPr>
        <w:footnoteRef/>
      </w:r>
      <w:r>
        <w:rPr>
          <w:rStyle w:val="a5"/>
          <w:vertAlign w:val="baseline"/>
          <w:lang w:val="el-GR"/>
        </w:rPr>
        <w:tab/>
        <w:t>Αναφέρεται σε ποια υποδιαίρεση του δημόσιου τομέα ανήκει η Α.Α.: α) Γενική Κυβέρνηση (</w:t>
      </w:r>
      <w:proofErr w:type="spellStart"/>
      <w:r>
        <w:rPr>
          <w:rStyle w:val="a5"/>
          <w:vertAlign w:val="baseline"/>
          <w:lang w:val="el-GR"/>
        </w:rPr>
        <w:t>Υποτομέας</w:t>
      </w:r>
      <w:proofErr w:type="spellEnd"/>
      <w:r>
        <w:rPr>
          <w:rStyle w:val="a5"/>
          <w:vertAlign w:val="baseline"/>
          <w:lang w:val="el-GR"/>
        </w:rPr>
        <w:t xml:space="preserve"> Κεντρικής Κυβέρνησης, </w:t>
      </w:r>
      <w:proofErr w:type="spellStart"/>
      <w:r>
        <w:rPr>
          <w:rStyle w:val="a5"/>
          <w:vertAlign w:val="baseline"/>
          <w:lang w:val="el-GR"/>
        </w:rPr>
        <w:t>Υποτομέας</w:t>
      </w:r>
      <w:proofErr w:type="spellEnd"/>
      <w:r>
        <w:rPr>
          <w:rStyle w:val="a5"/>
          <w:vertAlign w:val="baseline"/>
          <w:lang w:val="el-GR"/>
        </w:rPr>
        <w:t xml:space="preserve"> ΟΤΑ, </w:t>
      </w:r>
      <w:proofErr w:type="spellStart"/>
      <w:r>
        <w:rPr>
          <w:rStyle w:val="a5"/>
          <w:vertAlign w:val="baseline"/>
          <w:lang w:val="el-GR"/>
        </w:rPr>
        <w:t>Υποτομέας</w:t>
      </w:r>
      <w:proofErr w:type="spellEnd"/>
      <w:r>
        <w:rPr>
          <w:rStyle w:val="a5"/>
          <w:vertAlign w:val="baseline"/>
          <w:lang w:val="el-GR"/>
        </w:rPr>
        <w:t xml:space="preserve"> ΟΚΑ) ή β) Δημόσιος Τομέας (Πλην Γενικής Κυβέρνησης) κατά τις υποδιαιρέσεις του άρθρου 14 του ν. 4270/14. </w:t>
      </w:r>
    </w:p>
  </w:footnote>
  <w:footnote w:id="8">
    <w:p w14:paraId="60BB718F" w14:textId="77777777" w:rsidR="009E23A8" w:rsidRPr="00E90CD8" w:rsidRDefault="009E23A8">
      <w:pPr>
        <w:pStyle w:val="af6"/>
        <w:rPr>
          <w:lang w:val="el-GR"/>
        </w:rPr>
      </w:pPr>
      <w:r>
        <w:rPr>
          <w:rStyle w:val="a9"/>
        </w:rPr>
        <w:footnoteRef/>
      </w:r>
      <w:r>
        <w:rPr>
          <w:rStyle w:val="a5"/>
          <w:vertAlign w:val="baseline"/>
          <w:lang w:val="el-GR"/>
        </w:rPr>
        <w:tab/>
        <w:t xml:space="preserve">Επιλέγεται η κύρια δραστηριότητα της Α.Α., βλέπε και Παράρτημα ΙΙ (Προκήρυξη Σύμβασης), Τμήμα Ι, </w:t>
      </w:r>
      <w:proofErr w:type="spellStart"/>
      <w:r>
        <w:rPr>
          <w:rStyle w:val="a5"/>
          <w:vertAlign w:val="baseline"/>
          <w:lang w:val="el-GR"/>
        </w:rPr>
        <w:t>παρ</w:t>
      </w:r>
      <w:proofErr w:type="spellEnd"/>
      <w:r>
        <w:rPr>
          <w:rStyle w:val="a5"/>
          <w:vertAlign w:val="baseline"/>
          <w:lang w:val="el-GR"/>
        </w:rPr>
        <w:t xml:space="preserve">  1.5, Εκτελεστικού Κανονισμού (ΕΕ) 2015/1986 της Επιτροπής (</w:t>
      </w:r>
      <w:r>
        <w:rPr>
          <w:rStyle w:val="a5"/>
          <w:vertAlign w:val="baseline"/>
        </w:rPr>
        <w:t>L</w:t>
      </w:r>
      <w:r>
        <w:rPr>
          <w:rStyle w:val="a5"/>
          <w:vertAlign w:val="baseline"/>
          <w:lang w:val="el-GR"/>
        </w:rPr>
        <w:t xml:space="preserve"> 296). α) Γενικές δημόσιες υπηρεσίες β) Άμυνα, γ) Δημόσια τάξη και ασφάλεια, δ) Περιβάλλον, ε) Οικονομικές και δημοσιονομικές υποθέσεις, </w:t>
      </w:r>
      <w:proofErr w:type="spellStart"/>
      <w:r>
        <w:rPr>
          <w:rStyle w:val="a5"/>
          <w:vertAlign w:val="baseline"/>
          <w:lang w:val="el-GR"/>
        </w:rPr>
        <w:t>στ</w:t>
      </w:r>
      <w:proofErr w:type="spellEnd"/>
      <w:r>
        <w:rPr>
          <w:rStyle w:val="a5"/>
          <w:vertAlign w:val="baseline"/>
          <w:lang w:val="el-GR"/>
        </w:rPr>
        <w:t xml:space="preserve">) Υγεία, ζ) Στέγαση και υποδομές κοινής ωφέλειας, η) Κοινωνική προστασία, θ) Αναψυχή, πολιτισμός και θρησκεία, ι) Εκπαίδευση, </w:t>
      </w:r>
      <w:proofErr w:type="spellStart"/>
      <w:r>
        <w:rPr>
          <w:rStyle w:val="a5"/>
          <w:vertAlign w:val="baseline"/>
          <w:lang w:val="el-GR"/>
        </w:rPr>
        <w:t>ια</w:t>
      </w:r>
      <w:proofErr w:type="spellEnd"/>
      <w:r>
        <w:rPr>
          <w:rStyle w:val="a5"/>
          <w:vertAlign w:val="baseline"/>
          <w:lang w:val="el-GR"/>
        </w:rPr>
        <w:t>) Τυχόν άλλη δραστηριότητα.</w:t>
      </w:r>
    </w:p>
  </w:footnote>
  <w:footnote w:id="9">
    <w:p w14:paraId="31EF98FD" w14:textId="77777777" w:rsidR="009E23A8" w:rsidRPr="005A0EC7" w:rsidRDefault="009E23A8">
      <w:pPr>
        <w:pStyle w:val="af6"/>
        <w:rPr>
          <w:lang w:val="el-GR"/>
        </w:rPr>
      </w:pPr>
      <w:r>
        <w:rPr>
          <w:rStyle w:val="a9"/>
        </w:rPr>
        <w:footnoteRef/>
      </w:r>
      <w:r>
        <w:rPr>
          <w:lang w:val="el-GR"/>
        </w:rPr>
        <w:tab/>
        <w:t>Συμπληρώνεται το εφαρμοστέο νομικό πλαίσιο (χώρα και νομοθέτημα/</w:t>
      </w:r>
      <w:proofErr w:type="spellStart"/>
      <w:r>
        <w:rPr>
          <w:lang w:val="el-GR"/>
        </w:rPr>
        <w:t>ματα</w:t>
      </w:r>
      <w:proofErr w:type="spellEnd"/>
      <w:r>
        <w:rPr>
          <w:lang w:val="el-GR"/>
        </w:rPr>
        <w:t>)</w:t>
      </w:r>
    </w:p>
  </w:footnote>
  <w:footnote w:id="10">
    <w:p w14:paraId="01AFB6CB" w14:textId="77777777" w:rsidR="009E23A8" w:rsidRPr="007037EB" w:rsidRDefault="009E23A8">
      <w:pPr>
        <w:pStyle w:val="af6"/>
        <w:rPr>
          <w:lang w:val="el-GR"/>
        </w:rPr>
      </w:pPr>
      <w:r>
        <w:rPr>
          <w:rStyle w:val="a9"/>
        </w:rPr>
        <w:footnoteRef/>
      </w:r>
      <w:r>
        <w:rPr>
          <w:lang w:val="el-GR"/>
        </w:rPr>
        <w:tab/>
        <w:t xml:space="preserve">Επιλέγονται και συμπληρώνονται τα αντίστοιχα εδάφια, </w:t>
      </w:r>
      <w:proofErr w:type="spellStart"/>
      <w:r>
        <w:rPr>
          <w:lang w:val="el-GR"/>
        </w:rPr>
        <w:t>πρβλ</w:t>
      </w:r>
      <w:proofErr w:type="spellEnd"/>
      <w:r>
        <w:rPr>
          <w:lang w:val="el-GR"/>
        </w:rPr>
        <w:t xml:space="preserve"> άρθρα 22 και 67 ν. 4412/16</w:t>
      </w:r>
    </w:p>
  </w:footnote>
  <w:footnote w:id="11">
    <w:p w14:paraId="379EFA85" w14:textId="77777777" w:rsidR="009E23A8" w:rsidRPr="007037EB" w:rsidRDefault="009E23A8">
      <w:pPr>
        <w:pStyle w:val="af6"/>
        <w:rPr>
          <w:lang w:val="el-GR"/>
        </w:rPr>
      </w:pPr>
      <w:r w:rsidRPr="007037EB">
        <w:rPr>
          <w:rStyle w:val="a9"/>
        </w:rPr>
        <w:footnoteRef/>
      </w:r>
      <w:r w:rsidRPr="007037EB">
        <w:rPr>
          <w:lang w:val="el-GR"/>
        </w:rPr>
        <w:tab/>
      </w:r>
      <w:r>
        <w:rPr>
          <w:lang w:val="el-GR"/>
        </w:rPr>
        <w:t>Το περιεχόμενο της παραγράφου δ</w:t>
      </w:r>
      <w:r w:rsidRPr="00765A21">
        <w:rPr>
          <w:lang w:val="el-GR"/>
        </w:rPr>
        <w:t xml:space="preserve">ιαμορφώνεται ανάλογα με την πηγή χρηματοδότησης </w:t>
      </w:r>
      <w:r>
        <w:rPr>
          <w:lang w:val="el-GR"/>
        </w:rPr>
        <w:t>(</w:t>
      </w:r>
      <w:proofErr w:type="spellStart"/>
      <w:r>
        <w:rPr>
          <w:lang w:val="el-GR"/>
        </w:rPr>
        <w:t>Π</w:t>
      </w:r>
      <w:r w:rsidRPr="00765A21">
        <w:rPr>
          <w:lang w:val="el-GR"/>
        </w:rPr>
        <w:t>ρβλ</w:t>
      </w:r>
      <w:proofErr w:type="spellEnd"/>
      <w:r w:rsidRPr="007037EB">
        <w:rPr>
          <w:lang w:val="el-GR"/>
        </w:rPr>
        <w:t>. παρ. 2 περ.</w:t>
      </w:r>
      <w:r w:rsidRPr="007B18F5">
        <w:rPr>
          <w:lang w:val="el-GR"/>
        </w:rPr>
        <w:t xml:space="preserve"> </w:t>
      </w:r>
      <w:r w:rsidRPr="007037EB">
        <w:rPr>
          <w:lang w:val="el-GR"/>
        </w:rPr>
        <w:t>ζ  του άρθρου 53 του ν.4412/16 όπως διαμορφώθηκε με το άρθρο 16 του ν. 4782/21)</w:t>
      </w:r>
    </w:p>
  </w:footnote>
  <w:footnote w:id="12">
    <w:p w14:paraId="15AF3DFD" w14:textId="77777777" w:rsidR="006D4993" w:rsidRPr="002E7A08" w:rsidRDefault="006D4993" w:rsidP="006D4993">
      <w:pPr>
        <w:pStyle w:val="af6"/>
        <w:rPr>
          <w:lang w:val="el-GR"/>
        </w:rPr>
      </w:pPr>
      <w:r>
        <w:rPr>
          <w:rStyle w:val="ae"/>
        </w:rPr>
        <w:footnoteRef/>
      </w:r>
      <w:r w:rsidRPr="00A73090">
        <w:rPr>
          <w:lang w:val="el-GR"/>
        </w:rPr>
        <w:t xml:space="preserve"> </w:t>
      </w:r>
      <w:r>
        <w:rPr>
          <w:rStyle w:val="a5"/>
          <w:vertAlign w:val="baseline"/>
          <w:lang w:val="el-GR"/>
        </w:rPr>
        <w:tab/>
      </w:r>
      <w:r w:rsidRPr="00EE4B81">
        <w:rPr>
          <w:lang w:val="el-GR"/>
        </w:rPr>
        <w:t xml:space="preserve">Σύμφωνα με το άρθρο 4 παρ. 4 του </w:t>
      </w:r>
      <w:proofErr w:type="spellStart"/>
      <w:r w:rsidRPr="00EE4B81">
        <w:rPr>
          <w:lang w:val="el-GR"/>
        </w:rPr>
        <w:t>π.δ</w:t>
      </w:r>
      <w:proofErr w:type="spellEnd"/>
      <w:r w:rsidRPr="00EE4B81">
        <w:rPr>
          <w:lang w:val="el-GR"/>
        </w:rPr>
        <w:t xml:space="preserve"> 80/2016 </w:t>
      </w:r>
      <w:r w:rsidRPr="00EE4B81">
        <w:rPr>
          <w:i/>
          <w:lang w:val="el-GR"/>
        </w:rPr>
        <w:t xml:space="preserve">“Ανάληψη υποχρεώσεων από τους </w:t>
      </w:r>
      <w:proofErr w:type="spellStart"/>
      <w:r w:rsidRPr="00EE4B81">
        <w:rPr>
          <w:i/>
          <w:lang w:val="el-GR"/>
        </w:rPr>
        <w:t>διατάκτες</w:t>
      </w:r>
      <w:proofErr w:type="spellEnd"/>
      <w:r w:rsidRPr="00EE4B81">
        <w:rPr>
          <w:i/>
          <w:lang w:val="el-GR"/>
        </w:rPr>
        <w:t>”</w:t>
      </w:r>
      <w:r w:rsidRPr="00EE4B81">
        <w:rPr>
          <w:lang w:val="el-GR"/>
        </w:rPr>
        <w:t xml:space="preserve"> ( Α΄ 145) «4. Οι διακηρύξεις, οι αποφάσεις ανάθεσης και οι συμβάσεις που συνάπτονται για λογαριασμό όλων των φορέων Γενικής Κυβέρνησης</w:t>
      </w:r>
      <w:r w:rsidRPr="002E7A08">
        <w:rPr>
          <w:lang w:val="el-GR"/>
        </w:rPr>
        <w:t xml:space="preserve"> </w:t>
      </w:r>
      <w:r w:rsidRPr="00EE4B81">
        <w:rPr>
          <w:lang w:val="el-GR"/>
        </w:rPr>
        <w:t xml:space="preserve">αναφέρουν απαραίτητα τον αριθμό και τη χρονολογία της απόφασης ανάληψης υποχρέωσης, εφόσον η προκαλούμενη δαπάνη πρόκειται να βαρύνει το τρέχον οικονομικό έτος, τον αριθμό καταχώρησής της στα λογιστικά βιβλία του οικείου φορέα, καθώς και τον αριθμό της απόφασης έγκρισης της πολυετούς ανάληψης, σε περίπτωση που η δαπάνη εκτείνεται σε περισσότερα του ενός οικονομικά έτη, συμπεριλαμβανομένου του τρέχοντος. Σε περίπτωση που η προκαλούμενη δαπάνη πρόκειται να βαρύνει αποκλειστικά και μόνον το επόμενο ή τα επόμενα οικονομικά έτη, οι διακηρύξεις, οι αποφάσεις ανάθεσης και οι συμβάσεις της παρούσας φέρουν μόνο τον αριθμό της πολυετούς έγκρισης, κατά τα οριζόμενα στις διατάξεις της παρ. 4 του άρθρου 2» Επίσης, σύμφωνα με το άρθρο 12 παρ. 2 γ) του ίδιου </w:t>
      </w:r>
      <w:proofErr w:type="spellStart"/>
      <w:r w:rsidRPr="00EE4B81">
        <w:rPr>
          <w:lang w:val="el-GR"/>
        </w:rPr>
        <w:t>π.δ</w:t>
      </w:r>
      <w:proofErr w:type="spellEnd"/>
      <w:r w:rsidRPr="00EE4B81">
        <w:rPr>
          <w:lang w:val="el-GR"/>
        </w:rPr>
        <w:t>: “ «γ) Διακηρύξεις, όπου απαιτείται, και αποφάσεις ανάθεσης που εκδίδονται και συμβάσεις που συνάπτονται από φορείς της Γενικής Κυβέρνησης είναι άκυρες, εφόσον δεν έχει προηγηθεί η έκδοση της απόφασης ανάληψης υποχρέωσης της παρ. 2 του άρθρου 2, υπό την επιφύλαξη της παρ. 4 του άρθρου 2 και της παρ. 4 του άρθρου 4»</w:t>
      </w:r>
    </w:p>
  </w:footnote>
  <w:footnote w:id="13">
    <w:p w14:paraId="6085C100" w14:textId="2E78BF9E" w:rsidR="009E23A8" w:rsidRPr="009C31D5" w:rsidRDefault="009E23A8" w:rsidP="00DE2F44">
      <w:pPr>
        <w:pStyle w:val="af6"/>
        <w:rPr>
          <w:lang w:val="el-GR"/>
        </w:rPr>
      </w:pPr>
      <w:r>
        <w:rPr>
          <w:rStyle w:val="a9"/>
        </w:rPr>
        <w:footnoteRef/>
      </w:r>
      <w:r>
        <w:rPr>
          <w:lang w:val="el-GR"/>
        </w:rPr>
        <w:tab/>
      </w:r>
      <w:r w:rsidRPr="009C31D5">
        <w:rPr>
          <w:lang w:val="el-GR"/>
        </w:rPr>
        <w:t>Η αναθέτουσα αρχή προσαρμόζει την παρ. 1.4 και τους όρους της διακήρυξης με βάση το αντικείμενο της σύμβασης και την κείμενη νομοθεσία, όπως ισχύει κατά την έναρξη της διαδικασίας ανάθεσης. Σε περίπτωση νομοθετικών μεταβολών και έως την επικαιροποίηση του παρόντος υποδείγματος από την Ε.Α.ΔΗ.ΣΥ. οι αναθέτουσες αρχές έχουν την ευθύνη αντίστοιχης προσαρμογής των εν λόγω όρων.</w:t>
      </w:r>
    </w:p>
  </w:footnote>
  <w:footnote w:id="14">
    <w:p w14:paraId="5784E5BA" w14:textId="77777777" w:rsidR="009E23A8" w:rsidRPr="00F50CA4" w:rsidRDefault="009E23A8">
      <w:pPr>
        <w:pStyle w:val="af6"/>
        <w:rPr>
          <w:lang w:val="el-GR"/>
        </w:rPr>
      </w:pPr>
      <w:r>
        <w:rPr>
          <w:rStyle w:val="a9"/>
        </w:rPr>
        <w:footnoteRef/>
      </w:r>
      <w:r>
        <w:rPr>
          <w:lang w:val="el-GR"/>
        </w:rPr>
        <w:tab/>
        <w:t>Κατά τον καθορισμό των προθεσμιών παραλαβής των προσφορών οι Α.Α. λαμβάνουν υπόψη την πολυπλοκότητα της σύμβασης και τον χρόνο που απαιτείται για την προετοιμασία των προσφορών (άρθρο 60 παρ. 1 ν. 4412/2016). Η ελάχιστη προθεσμία παραλαβής των προσφορών στην ανοιχτή διαδικασία καθορίζεται : α) για τις συμβάσεις άνω των ορίων από τις διατάξεις των άρθρων 27, 60 και 67 του ν. 4412/2016 και β) για τις συμβάσεις κάτω των ορίων από τις διατάξεις του άρθρου 121 του ίδιου νόμου.</w:t>
      </w:r>
    </w:p>
  </w:footnote>
  <w:footnote w:id="15">
    <w:p w14:paraId="74B38772" w14:textId="77777777" w:rsidR="009E23A8" w:rsidRPr="00D46D13" w:rsidRDefault="009E23A8">
      <w:pPr>
        <w:pStyle w:val="af6"/>
        <w:rPr>
          <w:lang w:val="el-GR"/>
        </w:rPr>
      </w:pPr>
      <w:r>
        <w:rPr>
          <w:rStyle w:val="a9"/>
        </w:rPr>
        <w:footnoteRef/>
      </w:r>
      <w:r>
        <w:rPr>
          <w:lang w:val="el-GR"/>
        </w:rPr>
        <w:tab/>
        <w:t xml:space="preserve">Άρθρο 66 Ν. 4412/2016. Η παρούσα διακήρυξη και οι προκηρύξεις δεν δημοσιεύονται σε εθνικό επίπεδο, πριν από την ημερομηνία δημοσίευσης στην Επίσημη Εφημερίδα της ΕΕ. Ωστόσο, η δημοσίευση μπορεί να πραγματοποιείται σε κάθε περίπτωση σε εθνικό επίπεδο, όταν οι Α.Α. δεν έχουν ενημερωθεί σχετικά με τη δημοσίευση εντός 48 ωρών από τη βεβαίωση παραλαβής της προκήρυξης/ γνωστοποίησης.  </w:t>
      </w:r>
    </w:p>
  </w:footnote>
  <w:footnote w:id="16">
    <w:p w14:paraId="26601621" w14:textId="77777777" w:rsidR="009E23A8" w:rsidRPr="00D46D13" w:rsidRDefault="009E23A8">
      <w:pPr>
        <w:pStyle w:val="af6"/>
        <w:rPr>
          <w:lang w:val="el-GR"/>
        </w:rPr>
      </w:pPr>
      <w:r>
        <w:rPr>
          <w:rStyle w:val="ae"/>
        </w:rPr>
        <w:footnoteRef/>
      </w:r>
      <w:r>
        <w:rPr>
          <w:rStyle w:val="a5"/>
          <w:vertAlign w:val="baseline"/>
          <w:lang w:val="el-GR"/>
        </w:rPr>
        <w:tab/>
      </w:r>
      <w:r>
        <w:rPr>
          <w:lang w:val="el-GR"/>
        </w:rPr>
        <w:t>Από 01.06.2021 καταργήθηκε η υποχρέωση σύνταξης προκήρυξης για συμβάσεις κάτω των ορίων (</w:t>
      </w:r>
      <w:proofErr w:type="spellStart"/>
      <w:r>
        <w:rPr>
          <w:lang w:val="el-GR"/>
        </w:rPr>
        <w:t>Πρβλ</w:t>
      </w:r>
      <w:proofErr w:type="spellEnd"/>
      <w:r>
        <w:rPr>
          <w:lang w:val="el-GR"/>
        </w:rPr>
        <w:t xml:space="preserve"> άρθρο 141 του ν.4782/2021, παρ. 1 περ.4)</w:t>
      </w:r>
    </w:p>
  </w:footnote>
  <w:footnote w:id="17">
    <w:p w14:paraId="34666FBF" w14:textId="77777777" w:rsidR="009E23A8" w:rsidRPr="00D46D13" w:rsidRDefault="009E23A8">
      <w:pPr>
        <w:pStyle w:val="af6"/>
        <w:rPr>
          <w:lang w:val="el-GR"/>
        </w:rPr>
      </w:pPr>
      <w:r>
        <w:rPr>
          <w:rStyle w:val="a9"/>
        </w:rPr>
        <w:footnoteRef/>
      </w:r>
      <w:r>
        <w:rPr>
          <w:lang w:val="el-GR"/>
        </w:rPr>
        <w:tab/>
        <w:t>Άρθρο 18 παρ. 2 του ν. 4412/2016.</w:t>
      </w:r>
    </w:p>
  </w:footnote>
  <w:footnote w:id="18">
    <w:p w14:paraId="58D9C4F5" w14:textId="77777777" w:rsidR="009E23A8" w:rsidRPr="00C823DC" w:rsidRDefault="009E23A8">
      <w:pPr>
        <w:pStyle w:val="af6"/>
        <w:rPr>
          <w:lang w:val="el-GR"/>
        </w:rPr>
      </w:pPr>
      <w:r>
        <w:rPr>
          <w:rStyle w:val="a9"/>
        </w:rPr>
        <w:footnoteRef/>
      </w:r>
      <w:r>
        <w:rPr>
          <w:lang w:val="el-GR"/>
        </w:rPr>
        <w:tab/>
        <w:t>Ως «έγγραφο διαδικασίας σύναψης της σύμβασης» ή «έγγραφο της σύμβασης», κατά την έννοια της περ. 14 της παρ.1 του άρθρου 2 του ν. 4412/2016 νοείται κάθε έγγραφο το οποίο παρέχει ή στο οποίο παραπέμπει η Α.Α./Α.Φ. με σκοπό να περιγράψει ή να προσδιορίσει στοιχεία της σύμβασης ή της διαδικασίας ανάθεσης, συμπεριλαμβανομένης της προκήρυξης σύμβασης του άρθρου 63 και 293, της προκαταρκτικής προκήρυξης του άρθρου 62, της περιοδικής ενδεικτικής προκήρυξης του άρθρου 291, αν χρησιμοποιείται ως μέσο προκήρυξης του διαγωνισμού, των τεχνικών προδιαγραφών, του περιγραφικού εγγράφου, των προτεινόμενων όρων της σύμβασης, των υποδειγμάτων για την προσκόμιση των εγγράφων από τους υποψηφίους και τους προσφέροντες, των πληροφοριών σχετικά με τις γενικές και ειδικές υποχρεώσεις και τυχόν πρόσθετων εγγράφων. Επίσης, στην έννοια αυτή περιλαμβάνονται και η διακήρυξη ή η πρόσκληση σε διαπραγμάτευση στις οποίες αναφέρονται όλοι οι ειδικοί και γενικοί όροι σύναψης και εκτέλεσης της σύμβασης, το Ενιαίο Ευρωπαϊκό Έγγραφο Σύμβασης (ΕΕΕΣ), οι συμπληρωματικές πληροφορίες που παρέχει η αναθέτουσα αρχή δυνάμει της παρ. 2 του άρθρου 67 και της παρ. 2 του άρθρου 297, το σχέδιο της σύμβασης μετά των Παραρτημάτων αυτής και η τεχνική συγγραφή υποχρεώσεων που περιλαμβάνει και τις εφαρμοστέες τεχνικές προδιαγραφές</w:t>
      </w:r>
    </w:p>
  </w:footnote>
  <w:footnote w:id="19">
    <w:p w14:paraId="05DF2512" w14:textId="5E2398D8" w:rsidR="009E23A8" w:rsidRPr="00AE47A1" w:rsidRDefault="009E23A8">
      <w:pPr>
        <w:pStyle w:val="af6"/>
        <w:rPr>
          <w:lang w:val="el-GR"/>
        </w:rPr>
      </w:pPr>
      <w:r>
        <w:rPr>
          <w:rStyle w:val="a9"/>
        </w:rPr>
        <w:footnoteRef/>
      </w:r>
      <w:r>
        <w:rPr>
          <w:lang w:val="el-GR"/>
        </w:rPr>
        <w:tab/>
        <w:t xml:space="preserve">Επιλέγεται κατά κανόνα η εκ του νόμου υποχρεωτική χρήση του ΕΣΗΔΗΣ για την πρόσβαση στα έγγραφα της σύμβασης και την επικοινωνία. Οι επιλογές που ακολουθούν αφορούν περιπτώσεις που δεν είναι δυνατή εν </w:t>
      </w:r>
      <w:proofErr w:type="spellStart"/>
      <w:r>
        <w:rPr>
          <w:lang w:val="el-GR"/>
        </w:rPr>
        <w:t>όλω</w:t>
      </w:r>
      <w:proofErr w:type="spellEnd"/>
      <w:r>
        <w:rPr>
          <w:lang w:val="el-GR"/>
        </w:rPr>
        <w:t xml:space="preserve"> ή εν μέρει η ελεύθερη, πλήρης, άμεση και δωρεάν ηλεκτρονική πρόσβαση στα έγγραφα της σύμβασης. Επιπλέον, σε περίπτωση που απαιτούνται ειδικά εργαλεία, συσκευές ή </w:t>
      </w:r>
      <w:proofErr w:type="spellStart"/>
      <w:r>
        <w:rPr>
          <w:lang w:val="el-GR"/>
        </w:rPr>
        <w:t>μορφότυποι</w:t>
      </w:r>
      <w:proofErr w:type="spellEnd"/>
      <w:r>
        <w:rPr>
          <w:lang w:val="el-GR"/>
        </w:rPr>
        <w:t xml:space="preserve"> περιγράφονται στο σημείο αυτό ταυτόχρονα με τον τρόπο πρόσβασης των ενδιαφερομένων.</w:t>
      </w:r>
    </w:p>
  </w:footnote>
  <w:footnote w:id="20">
    <w:p w14:paraId="2771E2C1" w14:textId="77777777" w:rsidR="009E23A8" w:rsidRPr="00C823DC" w:rsidRDefault="009E23A8">
      <w:pPr>
        <w:pStyle w:val="af6"/>
        <w:rPr>
          <w:lang w:val="el-GR"/>
        </w:rPr>
      </w:pPr>
      <w:r>
        <w:rPr>
          <w:rStyle w:val="a9"/>
        </w:rPr>
        <w:footnoteRef/>
      </w:r>
      <w:r>
        <w:rPr>
          <w:lang w:val="el-GR"/>
        </w:rPr>
        <w:tab/>
        <w:t xml:space="preserve">Άρθρο 60 παρ. 3 &amp; 67 παρ. 2  του ν. 4412/2016 </w:t>
      </w:r>
    </w:p>
  </w:footnote>
  <w:footnote w:id="21">
    <w:p w14:paraId="5714CCEB" w14:textId="77777777" w:rsidR="009E23A8" w:rsidRPr="001E6F85" w:rsidRDefault="009E23A8">
      <w:pPr>
        <w:pStyle w:val="af6"/>
        <w:rPr>
          <w:lang w:val="el-GR"/>
        </w:rPr>
      </w:pPr>
      <w:r>
        <w:rPr>
          <w:rStyle w:val="ae"/>
        </w:rPr>
        <w:footnoteRef/>
      </w:r>
      <w:r w:rsidRPr="001E6F85">
        <w:rPr>
          <w:lang w:val="el-GR"/>
        </w:rPr>
        <w:t xml:space="preserve"> </w:t>
      </w:r>
      <w:r>
        <w:rPr>
          <w:lang w:val="el-GR"/>
        </w:rPr>
        <w:tab/>
      </w:r>
      <w:proofErr w:type="spellStart"/>
      <w:r w:rsidRPr="00FE71B4">
        <w:rPr>
          <w:lang w:val="el-GR"/>
        </w:rPr>
        <w:t>Πρβλ</w:t>
      </w:r>
      <w:proofErr w:type="spellEnd"/>
      <w:r w:rsidRPr="00FE71B4">
        <w:rPr>
          <w:lang w:val="el-GR"/>
        </w:rPr>
        <w:t xml:space="preserve"> οδηγίες για τη χρήση του τυποποιημένου εντύπου 14 «Διορθωτικό» στην ιστοσελίδα του </w:t>
      </w:r>
      <w:proofErr w:type="spellStart"/>
      <w:r w:rsidRPr="00FE71B4">
        <w:rPr>
          <w:lang w:val="el-GR"/>
        </w:rPr>
        <w:t>simap</w:t>
      </w:r>
      <w:proofErr w:type="spellEnd"/>
      <w:r w:rsidRPr="00FE71B4">
        <w:rPr>
          <w:lang w:val="el-GR"/>
        </w:rPr>
        <w:t xml:space="preserve"> https://simap.ted.europa.eu/documents/10184/166101/Instructions+for+the+use+of+F14_EL.pdf/0bdd2252-323d-44d1-97d5-0babe74629f4</w:t>
      </w:r>
    </w:p>
  </w:footnote>
  <w:footnote w:id="22">
    <w:p w14:paraId="54064629" w14:textId="77777777" w:rsidR="009E23A8" w:rsidRPr="00AE47A1" w:rsidRDefault="009E23A8" w:rsidP="00FE71B4">
      <w:pPr>
        <w:pStyle w:val="af6"/>
        <w:rPr>
          <w:lang w:val="el-GR"/>
        </w:rPr>
      </w:pPr>
      <w:r>
        <w:rPr>
          <w:rStyle w:val="ae"/>
        </w:rPr>
        <w:footnoteRef/>
      </w:r>
      <w:r>
        <w:rPr>
          <w:rStyle w:val="a5"/>
          <w:vertAlign w:val="baseline"/>
          <w:lang w:val="el-GR"/>
        </w:rPr>
        <w:tab/>
      </w:r>
      <w:proofErr w:type="spellStart"/>
      <w:r w:rsidRPr="00AE47A1">
        <w:rPr>
          <w:lang w:val="el-GR"/>
        </w:rPr>
        <w:t>Πρβλ</w:t>
      </w:r>
      <w:proofErr w:type="spellEnd"/>
      <w:r w:rsidRPr="00AE47A1">
        <w:rPr>
          <w:lang w:val="el-GR"/>
        </w:rPr>
        <w:t xml:space="preserve"> έγγραφο ΕΑΑΔΗΣΥ με </w:t>
      </w:r>
      <w:proofErr w:type="spellStart"/>
      <w:r w:rsidRPr="00AE47A1">
        <w:rPr>
          <w:lang w:val="el-GR"/>
        </w:rPr>
        <w:t>α.π.</w:t>
      </w:r>
      <w:proofErr w:type="spellEnd"/>
      <w:r w:rsidRPr="00AE47A1">
        <w:rPr>
          <w:lang w:val="el-GR"/>
        </w:rPr>
        <w:t xml:space="preserve"> 4121/30-07-2020 « Διευκρινίσεις ως προς την τήρηση των διατυπώσεων δημοσιότητας στη διαγωνιστική διαδικασία σε περίπτωση τροποποίησης όρων της διακήρυξης» (ΑΔΑ: ΩΡΗ9ΟΞΤΒ-2ΧΖ)</w:t>
      </w:r>
    </w:p>
  </w:footnote>
  <w:footnote w:id="23">
    <w:p w14:paraId="268817A9" w14:textId="77777777" w:rsidR="009E23A8" w:rsidRPr="00175691" w:rsidRDefault="009E23A8">
      <w:pPr>
        <w:pStyle w:val="af6"/>
        <w:rPr>
          <w:lang w:val="el-GR"/>
        </w:rPr>
      </w:pPr>
      <w:r>
        <w:rPr>
          <w:rStyle w:val="ae"/>
        </w:rPr>
        <w:footnoteRef/>
      </w:r>
      <w:r w:rsidRPr="00175691">
        <w:rPr>
          <w:lang w:val="el-GR"/>
        </w:rPr>
        <w:t xml:space="preserve"> </w:t>
      </w:r>
      <w:r>
        <w:rPr>
          <w:rStyle w:val="a5"/>
          <w:vertAlign w:val="baseline"/>
          <w:lang w:val="el-GR"/>
        </w:rPr>
        <w:tab/>
      </w:r>
      <w:r>
        <w:rPr>
          <w:lang w:val="el-GR"/>
        </w:rPr>
        <w:t>Ά</w:t>
      </w:r>
      <w:r w:rsidRPr="00175691">
        <w:rPr>
          <w:lang w:val="el-GR"/>
        </w:rPr>
        <w:t>ρθρο 80 παρ. 10 ν. 4412/2016</w:t>
      </w:r>
    </w:p>
  </w:footnote>
  <w:footnote w:id="24">
    <w:p w14:paraId="4E007FD7" w14:textId="7D7AEC23" w:rsidR="009E23A8" w:rsidRPr="00175691" w:rsidRDefault="009E23A8">
      <w:pPr>
        <w:pStyle w:val="af6"/>
        <w:rPr>
          <w:lang w:val="el-GR"/>
        </w:rPr>
      </w:pPr>
      <w:r>
        <w:rPr>
          <w:rStyle w:val="a9"/>
        </w:rPr>
        <w:footnoteRef/>
      </w:r>
      <w:r>
        <w:rPr>
          <w:szCs w:val="18"/>
          <w:lang w:val="el-GR"/>
        </w:rPr>
        <w:tab/>
        <w:t>Άρθρο 92 παρ.4 του ν. 4412/2016</w:t>
      </w:r>
    </w:p>
  </w:footnote>
  <w:footnote w:id="25">
    <w:p w14:paraId="0AC97C3C" w14:textId="77777777" w:rsidR="009E23A8" w:rsidRPr="00175691" w:rsidRDefault="009E23A8">
      <w:pPr>
        <w:pStyle w:val="af6"/>
        <w:rPr>
          <w:lang w:val="el-GR"/>
        </w:rPr>
      </w:pPr>
      <w:r>
        <w:rPr>
          <w:rStyle w:val="a9"/>
        </w:rPr>
        <w:footnoteRef/>
      </w:r>
      <w:r>
        <w:rPr>
          <w:szCs w:val="18"/>
          <w:lang w:val="el-GR"/>
        </w:rPr>
        <w:tab/>
        <w:t xml:space="preserve">Με την επιφύλαξη της εν </w:t>
      </w:r>
      <w:proofErr w:type="spellStart"/>
      <w:r>
        <w:rPr>
          <w:szCs w:val="18"/>
          <w:lang w:val="el-GR"/>
        </w:rPr>
        <w:t>όλω</w:t>
      </w:r>
      <w:proofErr w:type="spellEnd"/>
      <w:r>
        <w:rPr>
          <w:szCs w:val="18"/>
          <w:lang w:val="el-GR"/>
        </w:rPr>
        <w:t xml:space="preserve"> ή εν μέρει σύνταξης των εγγράφων σε άλλη γλώσσα</w:t>
      </w:r>
    </w:p>
  </w:footnote>
  <w:footnote w:id="26">
    <w:p w14:paraId="6EAFAE0F" w14:textId="3928B9AA" w:rsidR="009E23A8" w:rsidRPr="00D6713A" w:rsidRDefault="009E23A8">
      <w:pPr>
        <w:pStyle w:val="af6"/>
        <w:rPr>
          <w:lang w:val="el-GR"/>
        </w:rPr>
      </w:pPr>
      <w:r w:rsidRPr="00E06ADE">
        <w:rPr>
          <w:rStyle w:val="ae"/>
        </w:rPr>
        <w:footnoteRef/>
      </w:r>
      <w:r>
        <w:rPr>
          <w:szCs w:val="18"/>
          <w:lang w:val="el-GR"/>
        </w:rPr>
        <w:tab/>
        <w:t xml:space="preserve">Άρθρο 72 του  ν. 4412/2 016 </w:t>
      </w:r>
    </w:p>
  </w:footnote>
  <w:footnote w:id="27">
    <w:p w14:paraId="64B5725A" w14:textId="3DA9605E" w:rsidR="009E23A8" w:rsidRPr="00D6713A" w:rsidRDefault="009E23A8">
      <w:pPr>
        <w:pStyle w:val="af6"/>
        <w:rPr>
          <w:lang w:val="el-GR"/>
        </w:rPr>
      </w:pPr>
      <w:r>
        <w:rPr>
          <w:rStyle w:val="a9"/>
        </w:rPr>
        <w:footnoteRef/>
      </w:r>
      <w:r>
        <w:rPr>
          <w:szCs w:val="18"/>
          <w:lang w:val="el-GR"/>
        </w:rPr>
        <w:tab/>
      </w:r>
      <w:proofErr w:type="spellStart"/>
      <w:r>
        <w:rPr>
          <w:szCs w:val="18"/>
          <w:lang w:val="el-GR"/>
        </w:rPr>
        <w:t>Πρβλ</w:t>
      </w:r>
      <w:proofErr w:type="spellEnd"/>
      <w:r>
        <w:rPr>
          <w:szCs w:val="18"/>
          <w:lang w:val="el-GR"/>
        </w:rPr>
        <w:t>.  άρθρο 120 του  ν.4512/2018 (ΦΕΚ Α΄ 5/17.1.2017), καθώς και</w:t>
      </w:r>
      <w:r>
        <w:rPr>
          <w:lang w:val="el-GR"/>
        </w:rPr>
        <w:t xml:space="preserve">  άρθρο 15 παρ.1 του  ν.4541/2018  (ΦΕΚ Α΄ 93/31.5.2018),</w:t>
      </w:r>
    </w:p>
  </w:footnote>
  <w:footnote w:id="28">
    <w:p w14:paraId="1FF0DF1B" w14:textId="77777777" w:rsidR="009E23A8" w:rsidRPr="0065239E" w:rsidRDefault="009E23A8">
      <w:pPr>
        <w:pStyle w:val="af6"/>
        <w:rPr>
          <w:lang w:val="el-GR"/>
        </w:rPr>
      </w:pPr>
      <w:r>
        <w:rPr>
          <w:rStyle w:val="ae"/>
        </w:rPr>
        <w:footnoteRef/>
      </w:r>
      <w:r>
        <w:rPr>
          <w:rStyle w:val="a5"/>
          <w:vertAlign w:val="baseline"/>
          <w:lang w:val="el-GR"/>
        </w:rPr>
        <w:tab/>
      </w:r>
      <w:r w:rsidRPr="0065239E">
        <w:rPr>
          <w:lang w:val="el-GR"/>
        </w:rPr>
        <w:t>Τα γραμμάτια σύστασης χρηματικής παρακαταθήκης του Ταμείου Παρακαταθηκών και Δανείων, για την παροχή εγγυήσεων συμμετοχής και καλής εκτέλεσης (</w:t>
      </w:r>
      <w:proofErr w:type="spellStart"/>
      <w:r w:rsidRPr="0065239E">
        <w:rPr>
          <w:lang w:val="el-GR"/>
        </w:rPr>
        <w:t>εγγυοδοτική</w:t>
      </w:r>
      <w:proofErr w:type="spellEnd"/>
      <w:r w:rsidRPr="0065239E">
        <w:rPr>
          <w:lang w:val="el-GR"/>
        </w:rPr>
        <w:t xml:space="preserve"> παρακαταθήκη) συστήνονται σύμφωνα με την ειδική νομοθεσία που  διέπει αυτό και ειδικότερα βάσει του άρθρου 4 του </w:t>
      </w:r>
      <w:proofErr w:type="spellStart"/>
      <w:r w:rsidRPr="0065239E">
        <w:rPr>
          <w:lang w:val="el-GR"/>
        </w:rPr>
        <w:t>π.δ</w:t>
      </w:r>
      <w:proofErr w:type="spellEnd"/>
      <w:r w:rsidRPr="0065239E">
        <w:rPr>
          <w:lang w:val="el-GR"/>
        </w:rPr>
        <w:t xml:space="preserve"> της 30 Δεκεμβρίου 1926/3 Ιανουαρίου 1927 (“Περί συστάσεως και αποδόσεως παρακαταθηκών και καταθέσεων παρά τω </w:t>
      </w:r>
      <w:proofErr w:type="spellStart"/>
      <w:r w:rsidRPr="0065239E">
        <w:rPr>
          <w:lang w:val="el-GR"/>
        </w:rPr>
        <w:t>Ταμείω</w:t>
      </w:r>
      <w:proofErr w:type="spellEnd"/>
      <w:r w:rsidRPr="0065239E">
        <w:rPr>
          <w:lang w:val="el-GR"/>
        </w:rPr>
        <w:t xml:space="preserve"> Παρακαταθηκών και Δανείων”). </w:t>
      </w:r>
      <w:proofErr w:type="spellStart"/>
      <w:r w:rsidRPr="0065239E">
        <w:rPr>
          <w:lang w:val="el-GR"/>
        </w:rPr>
        <w:t>Πρβλ</w:t>
      </w:r>
      <w:proofErr w:type="spellEnd"/>
      <w:r w:rsidRPr="0065239E">
        <w:rPr>
          <w:lang w:val="el-GR"/>
        </w:rPr>
        <w:t>. το με αρ. πρωτ. 2756/23-5-2017 έγγραφο της Ε.Α.Α.ΔΗ.ΣΥ. (ΑΔΑ: 7ΝΣΡΟΞΤΒ-975).</w:t>
      </w:r>
    </w:p>
  </w:footnote>
  <w:footnote w:id="29">
    <w:p w14:paraId="76ABE4AC" w14:textId="08142A0C" w:rsidR="009E23A8" w:rsidRPr="00F46CE2" w:rsidRDefault="009E23A8">
      <w:pPr>
        <w:pStyle w:val="af6"/>
        <w:rPr>
          <w:lang w:val="el-GR"/>
        </w:rPr>
      </w:pPr>
      <w:r>
        <w:rPr>
          <w:rStyle w:val="ae"/>
        </w:rPr>
        <w:footnoteRef/>
      </w:r>
      <w:r>
        <w:rPr>
          <w:rStyle w:val="a5"/>
          <w:vertAlign w:val="baseline"/>
          <w:lang w:val="el-GR"/>
        </w:rPr>
        <w:tab/>
      </w:r>
      <w:r>
        <w:rPr>
          <w:lang w:val="el-GR"/>
        </w:rPr>
        <w:t>Παρ. 12 άρθρου 72 του ν. 4412/2016</w:t>
      </w:r>
    </w:p>
  </w:footnote>
  <w:footnote w:id="30">
    <w:p w14:paraId="3B70A0D5" w14:textId="77777777" w:rsidR="009E23A8" w:rsidRPr="0065239E" w:rsidRDefault="009E23A8">
      <w:pPr>
        <w:pStyle w:val="af6"/>
        <w:rPr>
          <w:lang w:val="el-GR"/>
        </w:rPr>
      </w:pPr>
      <w:r>
        <w:rPr>
          <w:rStyle w:val="ae"/>
        </w:rPr>
        <w:footnoteRef/>
      </w:r>
      <w:r>
        <w:rPr>
          <w:rStyle w:val="a5"/>
          <w:vertAlign w:val="baseline"/>
          <w:lang w:val="el-GR"/>
        </w:rPr>
        <w:tab/>
      </w:r>
      <w:r>
        <w:rPr>
          <w:lang w:val="el-GR"/>
        </w:rPr>
        <w:t xml:space="preserve">Βλ. σχετικά με ΣΔΣ </w:t>
      </w:r>
      <w:r>
        <w:t>https</w:t>
      </w:r>
      <w:r w:rsidRPr="00A16B5C">
        <w:rPr>
          <w:lang w:val="el-GR"/>
        </w:rPr>
        <w:t>://</w:t>
      </w:r>
      <w:r>
        <w:t>www</w:t>
      </w:r>
      <w:r w:rsidRPr="00A16B5C">
        <w:rPr>
          <w:lang w:val="el-GR"/>
        </w:rPr>
        <w:t>.</w:t>
      </w:r>
      <w:proofErr w:type="spellStart"/>
      <w:r>
        <w:t>wto</w:t>
      </w:r>
      <w:proofErr w:type="spellEnd"/>
      <w:r w:rsidRPr="00A16B5C">
        <w:rPr>
          <w:lang w:val="el-GR"/>
        </w:rPr>
        <w:t>.</w:t>
      </w:r>
      <w:r>
        <w:t>org</w:t>
      </w:r>
      <w:r w:rsidRPr="00A16B5C">
        <w:rPr>
          <w:lang w:val="el-GR"/>
        </w:rPr>
        <w:t>/</w:t>
      </w:r>
      <w:proofErr w:type="spellStart"/>
      <w:r>
        <w:t>english</w:t>
      </w:r>
      <w:proofErr w:type="spellEnd"/>
      <w:r w:rsidRPr="00A16B5C">
        <w:rPr>
          <w:lang w:val="el-GR"/>
        </w:rPr>
        <w:t>/</w:t>
      </w:r>
      <w:proofErr w:type="spellStart"/>
      <w:r>
        <w:t>tratop</w:t>
      </w:r>
      <w:proofErr w:type="spellEnd"/>
      <w:r w:rsidRPr="00A16B5C">
        <w:rPr>
          <w:lang w:val="el-GR"/>
        </w:rPr>
        <w:t>_</w:t>
      </w:r>
      <w:r>
        <w:t>e</w:t>
      </w:r>
      <w:r w:rsidRPr="00A16B5C">
        <w:rPr>
          <w:lang w:val="el-GR"/>
        </w:rPr>
        <w:t>/</w:t>
      </w:r>
      <w:proofErr w:type="spellStart"/>
      <w:r>
        <w:t>gproc</w:t>
      </w:r>
      <w:proofErr w:type="spellEnd"/>
      <w:r w:rsidRPr="00A16B5C">
        <w:rPr>
          <w:lang w:val="el-GR"/>
        </w:rPr>
        <w:t>_</w:t>
      </w:r>
      <w:r>
        <w:t>e</w:t>
      </w:r>
      <w:r w:rsidRPr="00A16B5C">
        <w:rPr>
          <w:lang w:val="el-GR"/>
        </w:rPr>
        <w:t>/</w:t>
      </w:r>
      <w:proofErr w:type="spellStart"/>
      <w:r>
        <w:t>gp</w:t>
      </w:r>
      <w:proofErr w:type="spellEnd"/>
      <w:r w:rsidRPr="00A16B5C">
        <w:rPr>
          <w:lang w:val="el-GR"/>
        </w:rPr>
        <w:t>_</w:t>
      </w:r>
      <w:proofErr w:type="spellStart"/>
      <w:r>
        <w:t>gpa</w:t>
      </w:r>
      <w:proofErr w:type="spellEnd"/>
      <w:r w:rsidRPr="00A16B5C">
        <w:rPr>
          <w:lang w:val="el-GR"/>
        </w:rPr>
        <w:t>_</w:t>
      </w:r>
      <w:r>
        <w:t>e</w:t>
      </w:r>
      <w:r w:rsidRPr="00355202">
        <w:rPr>
          <w:lang w:val="el-GR"/>
        </w:rPr>
        <w:t>.</w:t>
      </w:r>
      <w:proofErr w:type="spellStart"/>
      <w:r>
        <w:t>htm</w:t>
      </w:r>
      <w:proofErr w:type="spellEnd"/>
    </w:p>
  </w:footnote>
  <w:footnote w:id="31">
    <w:p w14:paraId="6AD6D914" w14:textId="77777777" w:rsidR="009E23A8" w:rsidRPr="00355202" w:rsidRDefault="009E23A8" w:rsidP="00626CCA">
      <w:pPr>
        <w:pStyle w:val="af6"/>
        <w:rPr>
          <w:lang w:val="el-GR"/>
        </w:rPr>
      </w:pPr>
      <w:r>
        <w:rPr>
          <w:rStyle w:val="ae"/>
        </w:rPr>
        <w:footnoteRef/>
      </w:r>
      <w:r>
        <w:rPr>
          <w:rStyle w:val="a5"/>
          <w:vertAlign w:val="baseline"/>
          <w:lang w:val="el-GR"/>
        </w:rPr>
        <w:tab/>
      </w:r>
      <w:r w:rsidRPr="00355202">
        <w:rPr>
          <w:lang w:val="el-GR"/>
        </w:rPr>
        <w:t>Σύμφωνα με το ισχύον κείμενο της ΣΔΣ, τα σχετικά παραρτήματα που αναφέρονται στο άρθρο 25 αντιστοιχούν πλέον στα 1, 2, 4, 5, 6 και 7.</w:t>
      </w:r>
    </w:p>
  </w:footnote>
  <w:footnote w:id="32">
    <w:p w14:paraId="4F52BBF7" w14:textId="77777777" w:rsidR="009E23A8" w:rsidRPr="002510A3" w:rsidRDefault="009E23A8">
      <w:pPr>
        <w:pStyle w:val="af6"/>
        <w:rPr>
          <w:lang w:val="el-GR"/>
        </w:rPr>
      </w:pPr>
      <w:r>
        <w:rPr>
          <w:rStyle w:val="ae"/>
        </w:rPr>
        <w:footnoteRef/>
      </w:r>
      <w:r>
        <w:rPr>
          <w:rStyle w:val="a5"/>
          <w:vertAlign w:val="baseline"/>
          <w:lang w:val="el-GR"/>
        </w:rPr>
        <w:tab/>
      </w:r>
      <w:r w:rsidRPr="00776DBF">
        <w:rPr>
          <w:lang w:val="el-GR"/>
        </w:rPr>
        <w:t xml:space="preserve">Επισημαίνεται ότι απαγορεύεται η συμμετοχή </w:t>
      </w:r>
      <w:proofErr w:type="spellStart"/>
      <w:r w:rsidRPr="00776DBF">
        <w:rPr>
          <w:lang w:val="el-GR"/>
        </w:rPr>
        <w:t>εξωχώριας</w:t>
      </w:r>
      <w:proofErr w:type="spellEnd"/>
      <w:r w:rsidRPr="00776DBF">
        <w:rPr>
          <w:lang w:val="el-GR"/>
        </w:rPr>
        <w:t xml:space="preserve"> εταιρείας από «μη συνεργάσιμα κράτη στον φορολογικό τομέα» κατά την έννοια των παρ. 3 και 4 του άρθρου 65 του ν. 4172/2013,  καθώς και από κράτη που έχουν προνομιακό φορολογικό καθεστώς, όπως αυτά ορίζονται στον κατάλογο της απόφασης της παρ. 7 του άρθρου 65 του ως άνω Κώδικα, κατά τα αναφερόμενα στην περίπτωση α` </w:t>
      </w:r>
      <w:r>
        <w:rPr>
          <w:lang w:val="el-GR"/>
        </w:rPr>
        <w:t xml:space="preserve">και </w:t>
      </w:r>
      <w:proofErr w:type="spellStart"/>
      <w:r>
        <w:rPr>
          <w:lang w:val="el-GR"/>
        </w:rPr>
        <w:t>β΄</w:t>
      </w:r>
      <w:r w:rsidRPr="00776DBF">
        <w:rPr>
          <w:lang w:val="el-GR"/>
        </w:rPr>
        <w:t>της</w:t>
      </w:r>
      <w:proofErr w:type="spellEnd"/>
      <w:r w:rsidRPr="00776DBF">
        <w:rPr>
          <w:lang w:val="el-GR"/>
        </w:rPr>
        <w:t xml:space="preserve"> παραγράφου 4 του άρθρου 4 του ν. 3310/2005</w:t>
      </w:r>
      <w:r>
        <w:rPr>
          <w:lang w:val="el-GR"/>
        </w:rPr>
        <w:t xml:space="preserve">. </w:t>
      </w:r>
    </w:p>
  </w:footnote>
  <w:footnote w:id="33">
    <w:p w14:paraId="3401DB8E" w14:textId="77777777" w:rsidR="009E23A8" w:rsidRPr="00BD65F6" w:rsidRDefault="009E23A8">
      <w:pPr>
        <w:pStyle w:val="af6"/>
        <w:rPr>
          <w:lang w:val="el-GR"/>
        </w:rPr>
      </w:pPr>
      <w:r>
        <w:rPr>
          <w:rStyle w:val="ae"/>
        </w:rPr>
        <w:footnoteRef/>
      </w:r>
      <w:r w:rsidRPr="00BD65F6">
        <w:rPr>
          <w:lang w:val="el-GR"/>
        </w:rPr>
        <w:t xml:space="preserve"> </w:t>
      </w:r>
      <w:r>
        <w:rPr>
          <w:lang w:val="el-GR"/>
        </w:rPr>
        <w:t xml:space="preserve"> </w:t>
      </w:r>
      <w:r>
        <w:rPr>
          <w:lang w:val="el-GR"/>
        </w:rPr>
        <w:tab/>
      </w:r>
      <w:proofErr w:type="spellStart"/>
      <w:r w:rsidRPr="00303AE1">
        <w:rPr>
          <w:lang w:val="el-GR"/>
        </w:rPr>
        <w:t>Πρβλ</w:t>
      </w:r>
      <w:proofErr w:type="spellEnd"/>
      <w:r w:rsidRPr="00303AE1">
        <w:rPr>
          <w:lang w:val="el-GR"/>
        </w:rPr>
        <w:t xml:space="preserve">. σχετικά, σελ. 8 της Ανακοίνωσης της Επιτροπής C (2019) 5494 </w:t>
      </w:r>
      <w:proofErr w:type="spellStart"/>
      <w:r w:rsidRPr="00303AE1">
        <w:rPr>
          <w:lang w:val="el-GR"/>
        </w:rPr>
        <w:t>final</w:t>
      </w:r>
      <w:proofErr w:type="spellEnd"/>
      <w:r w:rsidRPr="00303AE1">
        <w:rPr>
          <w:lang w:val="el-GR"/>
        </w:rPr>
        <w:t xml:space="preserve"> «Κατευθυντήριες γραμμές για τη συμμετοχή προσφερόντων και αγαθών από τρίτες χώρες στην αγορά δημοσίων συμβάσεων της ΕΕ»</w:t>
      </w:r>
      <w:r>
        <w:rPr>
          <w:lang w:val="el-GR"/>
        </w:rPr>
        <w:t>.</w:t>
      </w:r>
    </w:p>
  </w:footnote>
  <w:footnote w:id="34">
    <w:p w14:paraId="4650B4D8" w14:textId="77777777" w:rsidR="009E23A8" w:rsidRPr="006B4E4A" w:rsidRDefault="009E23A8">
      <w:pPr>
        <w:pStyle w:val="af6"/>
        <w:rPr>
          <w:lang w:val="el-GR"/>
        </w:rPr>
      </w:pPr>
      <w:r>
        <w:rPr>
          <w:rStyle w:val="ae"/>
        </w:rPr>
        <w:footnoteRef/>
      </w:r>
      <w:r w:rsidRPr="00BD65F6">
        <w:rPr>
          <w:lang w:val="el-GR"/>
        </w:rPr>
        <w:t xml:space="preserve"> </w:t>
      </w:r>
      <w:r>
        <w:rPr>
          <w:lang w:val="el-GR"/>
        </w:rPr>
        <w:t xml:space="preserve"> </w:t>
      </w:r>
      <w:r>
        <w:rPr>
          <w:lang w:val="el-GR"/>
        </w:rPr>
        <w:tab/>
        <w:t>Άρθρο 19 ν. 4412/2016.</w:t>
      </w:r>
    </w:p>
  </w:footnote>
  <w:footnote w:id="35">
    <w:p w14:paraId="2136AFA4" w14:textId="77777777" w:rsidR="009E23A8" w:rsidRPr="006B4E4A" w:rsidRDefault="009E23A8">
      <w:pPr>
        <w:pStyle w:val="af6"/>
        <w:rPr>
          <w:lang w:val="el-GR"/>
        </w:rPr>
      </w:pPr>
      <w:r>
        <w:rPr>
          <w:rStyle w:val="a9"/>
          <w:rFonts w:ascii="Arial" w:hAnsi="Arial"/>
        </w:rPr>
        <w:footnoteRef/>
      </w:r>
      <w:r>
        <w:rPr>
          <w:rStyle w:val="a5"/>
          <w:vertAlign w:val="baseline"/>
          <w:lang w:val="el-GR"/>
        </w:rPr>
        <w:tab/>
        <w:t>Παρ. 1 ,2 και 12 του άρθρου 72 του ν.4412/2016.</w:t>
      </w:r>
    </w:p>
  </w:footnote>
  <w:footnote w:id="36">
    <w:p w14:paraId="49FCF301" w14:textId="77777777" w:rsidR="009E23A8" w:rsidRPr="006B4E4A" w:rsidRDefault="009E23A8">
      <w:pPr>
        <w:pStyle w:val="af6"/>
        <w:rPr>
          <w:lang w:val="el-GR"/>
        </w:rPr>
      </w:pPr>
      <w:r>
        <w:rPr>
          <w:rStyle w:val="a9"/>
        </w:rPr>
        <w:footnoteRef/>
      </w:r>
      <w:r>
        <w:rPr>
          <w:lang w:val="el-GR"/>
        </w:rPr>
        <w:tab/>
        <w:t xml:space="preserve">Σε περίπτωση υποβολής προσφοράς για ένα ή περισσότερα τμήματα της σύμβασης, το ύψος της εγγύησης συμμετοχής υπολογίζεται επί της εκτιμώμενης αξίας του/των </w:t>
      </w:r>
      <w:proofErr w:type="spellStart"/>
      <w:r>
        <w:rPr>
          <w:lang w:val="el-GR"/>
        </w:rPr>
        <w:t>προσφερομένου</w:t>
      </w:r>
      <w:proofErr w:type="spellEnd"/>
      <w:r>
        <w:rPr>
          <w:lang w:val="el-GR"/>
        </w:rPr>
        <w:t xml:space="preserve">/ων τμήματος/τμημάτων (β’ </w:t>
      </w:r>
      <w:proofErr w:type="spellStart"/>
      <w:r>
        <w:rPr>
          <w:lang w:val="el-GR"/>
        </w:rPr>
        <w:t>εδ</w:t>
      </w:r>
      <w:proofErr w:type="spellEnd"/>
      <w:r>
        <w:rPr>
          <w:lang w:val="el-GR"/>
        </w:rPr>
        <w:t>. παρ. 1 άρθρου 72 ν. 4412/2016).</w:t>
      </w:r>
    </w:p>
  </w:footnote>
  <w:footnote w:id="37">
    <w:p w14:paraId="080351B2" w14:textId="77777777" w:rsidR="009E23A8" w:rsidRPr="006B4E4A" w:rsidRDefault="009E23A8">
      <w:pPr>
        <w:pStyle w:val="af6"/>
        <w:rPr>
          <w:lang w:val="el-GR"/>
        </w:rPr>
      </w:pPr>
      <w:r>
        <w:rPr>
          <w:rStyle w:val="a9"/>
        </w:rPr>
        <w:footnoteRef/>
      </w:r>
      <w:r>
        <w:rPr>
          <w:lang w:val="el-GR"/>
        </w:rPr>
        <w:tab/>
        <w:t xml:space="preserve">Το ποσοστό της εγγύησης συμμετοχής δεν μπορεί να υπερβαίνει το 2% της εκτιμώμενης αξίας της σύμβασης, εκτός ΦΠΑ, με ανάλογη στρογγυλοποίηση, μη </w:t>
      </w:r>
      <w:proofErr w:type="spellStart"/>
      <w:r>
        <w:rPr>
          <w:lang w:val="el-GR"/>
        </w:rPr>
        <w:t>συνυπολογιζομένων</w:t>
      </w:r>
      <w:proofErr w:type="spellEnd"/>
      <w:r>
        <w:rPr>
          <w:lang w:val="el-GR"/>
        </w:rPr>
        <w:t xml:space="preserve"> των δικαιωμάτων προαίρεσης και παράτασης της σύμβασης.</w:t>
      </w:r>
    </w:p>
  </w:footnote>
  <w:footnote w:id="38">
    <w:p w14:paraId="0261D576" w14:textId="77777777" w:rsidR="009E23A8" w:rsidRPr="00266D9E" w:rsidRDefault="009E23A8">
      <w:pPr>
        <w:pStyle w:val="af6"/>
        <w:rPr>
          <w:lang w:val="el-GR"/>
        </w:rPr>
      </w:pPr>
      <w:r>
        <w:rPr>
          <w:rStyle w:val="a9"/>
        </w:rPr>
        <w:footnoteRef/>
      </w:r>
      <w:r>
        <w:rPr>
          <w:lang w:val="el-GR"/>
        </w:rPr>
        <w:tab/>
        <w:t>Άρθρο 72 παρ. 3 εδάφιο δεύτερο του ν. 4412/2016</w:t>
      </w:r>
      <w:r>
        <w:rPr>
          <w:rFonts w:cs="Cambria"/>
          <w:szCs w:val="18"/>
          <w:lang w:val="el-GR"/>
        </w:rPr>
        <w:t>.</w:t>
      </w:r>
    </w:p>
  </w:footnote>
  <w:footnote w:id="39">
    <w:p w14:paraId="7E46C164" w14:textId="77777777" w:rsidR="009E23A8" w:rsidRPr="00266D9E" w:rsidRDefault="009E23A8">
      <w:pPr>
        <w:pStyle w:val="af6"/>
        <w:rPr>
          <w:lang w:val="el-GR"/>
        </w:rPr>
      </w:pPr>
      <w:r>
        <w:rPr>
          <w:rStyle w:val="ae"/>
        </w:rPr>
        <w:footnoteRef/>
      </w:r>
      <w:r w:rsidRPr="00266D9E">
        <w:rPr>
          <w:lang w:val="el-GR"/>
        </w:rPr>
        <w:t xml:space="preserve"> </w:t>
      </w:r>
      <w:r>
        <w:rPr>
          <w:rStyle w:val="a5"/>
          <w:vertAlign w:val="baseline"/>
          <w:lang w:val="el-GR"/>
        </w:rPr>
        <w:tab/>
      </w:r>
      <w:r>
        <w:rPr>
          <w:lang w:val="el-GR"/>
        </w:rPr>
        <w:t>Άρθρο 88 σε συνδυασμό με άρθρο 72 ν. 4412/2016</w:t>
      </w:r>
    </w:p>
  </w:footnote>
  <w:footnote w:id="40">
    <w:p w14:paraId="7B761C01" w14:textId="77777777" w:rsidR="009E23A8" w:rsidRPr="00266D9E" w:rsidRDefault="009E23A8">
      <w:pPr>
        <w:pStyle w:val="af6"/>
        <w:rPr>
          <w:lang w:val="el-GR"/>
        </w:rPr>
      </w:pPr>
      <w:r w:rsidRPr="00B63FC9">
        <w:rPr>
          <w:rStyle w:val="a9"/>
        </w:rPr>
        <w:footnoteRef/>
      </w:r>
      <w:r>
        <w:rPr>
          <w:lang w:val="el-GR"/>
        </w:rPr>
        <w:tab/>
        <w:t>Άρθρα 73 και 74 ν. 4412/2016</w:t>
      </w:r>
    </w:p>
  </w:footnote>
  <w:footnote w:id="41">
    <w:p w14:paraId="7D1D3AE3" w14:textId="77777777" w:rsidR="009E23A8" w:rsidRDefault="009E23A8" w:rsidP="00266D9E">
      <w:pPr>
        <w:pStyle w:val="af6"/>
        <w:rPr>
          <w:bCs/>
          <w:szCs w:val="18"/>
          <w:lang w:val="el-GR"/>
        </w:rPr>
      </w:pPr>
      <w:r>
        <w:rPr>
          <w:rStyle w:val="a9"/>
        </w:rPr>
        <w:footnoteRef/>
      </w:r>
      <w:r>
        <w:rPr>
          <w:lang w:val="el-GR"/>
        </w:rPr>
        <w:tab/>
        <w:t xml:space="preserve">Επισημαίνεται ότι </w:t>
      </w:r>
      <w:r>
        <w:rPr>
          <w:bCs/>
          <w:szCs w:val="18"/>
          <w:lang w:val="el-GR"/>
        </w:rPr>
        <w:t>η αναφορά στο ΕΕΕΣ σε “τελεσίδικη καταδικαστική απόφαση” νοείται ως “αμετάκλητη καταδικαστική απόφαση”, η δε σχετική δήλωση του οικονομικού φορέα στο Μέρος ΙΙΙ.Α. του ΕΕΕΣ αφορά μόνο σε αμετάκλητες καταδικαστικές</w:t>
      </w:r>
      <w:r>
        <w:rPr>
          <w:rFonts w:ascii="Cambria" w:hAnsi="Cambria" w:cs="Cambria"/>
          <w:bCs/>
          <w:szCs w:val="18"/>
          <w:lang w:val="el-GR"/>
        </w:rPr>
        <w:t xml:space="preserve"> </w:t>
      </w:r>
      <w:r>
        <w:rPr>
          <w:bCs/>
          <w:szCs w:val="18"/>
          <w:lang w:val="el-GR"/>
        </w:rPr>
        <w:t xml:space="preserve">αποφάσεις </w:t>
      </w:r>
    </w:p>
    <w:p w14:paraId="6568FF4A" w14:textId="77777777" w:rsidR="009E23A8" w:rsidRPr="00266D9E" w:rsidRDefault="009E23A8">
      <w:pPr>
        <w:pStyle w:val="af6"/>
        <w:rPr>
          <w:lang w:val="el-GR"/>
        </w:rPr>
      </w:pPr>
      <w:r>
        <w:rPr>
          <w:bCs/>
          <w:szCs w:val="18"/>
          <w:lang w:val="el-GR"/>
        </w:rPr>
        <w:tab/>
      </w:r>
    </w:p>
  </w:footnote>
  <w:footnote w:id="42">
    <w:p w14:paraId="08169839" w14:textId="77777777" w:rsidR="009E23A8" w:rsidRPr="008751C4" w:rsidRDefault="009E23A8">
      <w:pPr>
        <w:pStyle w:val="af6"/>
        <w:rPr>
          <w:lang w:val="el-GR"/>
        </w:rPr>
      </w:pPr>
      <w:r>
        <w:rPr>
          <w:rStyle w:val="a9"/>
        </w:rPr>
        <w:footnoteRef/>
      </w:r>
      <w:r>
        <w:rPr>
          <w:lang w:val="el-GR"/>
        </w:rPr>
        <w:tab/>
        <w:t xml:space="preserve">Οι λόγοι της παραγράφου 2.2.3.4 αποτελούν δυνητικούς λόγους αποκλεισμού, σύμφωνα με το άρθρο 73 παρ. 4 ν. 4412/2016. Κατά συνέπεια, η Α.Α. δύναται να επιλέξει όλους, μερικούς, ή, ενδεχομένως, και κανέναν από τους λόγους αποκλεισμού της παρ. 4,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w:t>
      </w:r>
      <w:proofErr w:type="spellStart"/>
      <w:r>
        <w:rPr>
          <w:lang w:val="el-GR"/>
        </w:rPr>
        <w:t>πρβλ</w:t>
      </w:r>
      <w:proofErr w:type="spellEnd"/>
      <w:r>
        <w:rPr>
          <w:lang w:val="el-GR"/>
        </w:rPr>
        <w:t>. αιτιολογική έκθεση νόμου 4412/2016 - άρθρο 73 παρ. 4). Επισημαίνεται, επίσης, ότι η επιλογή από την Α.Α. λόγου/ων αποκλεισμού της παρ. 4 διαμορφώνει αντιστοίχως τις επιλογές της στα σχετικά πεδία του ΕΕΕΣ, καθώς και τα μέσα απόδειξης του άρθρου 2.2.9.2.</w:t>
      </w:r>
    </w:p>
  </w:footnote>
  <w:footnote w:id="43">
    <w:p w14:paraId="65DA6A1E" w14:textId="77777777" w:rsidR="009E23A8" w:rsidRDefault="009E23A8" w:rsidP="007C12D7">
      <w:pPr>
        <w:pStyle w:val="af6"/>
        <w:rPr>
          <w:lang w:val="el-GR"/>
        </w:rPr>
      </w:pPr>
      <w:r>
        <w:rPr>
          <w:rStyle w:val="a9"/>
        </w:rPr>
        <w:footnoteRef/>
      </w:r>
      <w:r>
        <w:rPr>
          <w:lang w:val="el-GR"/>
        </w:rPr>
        <w:tab/>
        <w:t xml:space="preserve">Ειδικά για τους δυνητικούς λόγους αποκλεισμού </w:t>
      </w:r>
      <w:proofErr w:type="spellStart"/>
      <w:r>
        <w:rPr>
          <w:lang w:val="el-GR"/>
        </w:rPr>
        <w:t>πρβλ</w:t>
      </w:r>
      <w:proofErr w:type="spellEnd"/>
      <w:r>
        <w:rPr>
          <w:lang w:val="el-GR"/>
        </w:rPr>
        <w:t>. την Κατευθυντήρια Οδηγία 20/</w:t>
      </w:r>
      <w:r w:rsidRPr="00216ECA">
        <w:rPr>
          <w:lang w:val="el-GR"/>
        </w:rPr>
        <w:t>22-06-2017</w:t>
      </w:r>
      <w:r>
        <w:rPr>
          <w:lang w:val="el-GR"/>
        </w:rPr>
        <w:t xml:space="preserve"> της Αρχής (ΑΔΑ: ΩΡΞ3ΟΞΤΒ-9Ρ5). </w:t>
      </w:r>
      <w:r w:rsidRPr="006F7866">
        <w:rPr>
          <w:lang w:val="el-GR"/>
        </w:rPr>
        <w:t>Ειδικότερα, όταν η αναθέτουσα αρχή εξετάζει τη συνδρομή των προϋποθέσεων εφαρμογής των δυνητικών λόγων αποκλεισμού που έχει συμπεριλάβει στα έγγραφα της σύμβασης, πρέπει να δίδει ιδιαίτερη προσοχή στην τήρηση της αρχής της αναλογικότητας (</w:t>
      </w:r>
      <w:proofErr w:type="spellStart"/>
      <w:r w:rsidRPr="006F7866">
        <w:rPr>
          <w:lang w:val="el-GR"/>
        </w:rPr>
        <w:t>πρβλ</w:t>
      </w:r>
      <w:proofErr w:type="spellEnd"/>
      <w:r w:rsidRPr="006F7866">
        <w:rPr>
          <w:lang w:val="el-GR"/>
        </w:rPr>
        <w:t xml:space="preserve"> και αιτιολογική σκέψη 101 της Οδηγίας 2014/24/ΕΕ).</w:t>
      </w:r>
    </w:p>
  </w:footnote>
  <w:footnote w:id="44">
    <w:p w14:paraId="0725EF92" w14:textId="77777777" w:rsidR="009E23A8" w:rsidRPr="008751C4" w:rsidRDefault="009E23A8">
      <w:pPr>
        <w:pStyle w:val="af6"/>
        <w:rPr>
          <w:lang w:val="el-GR"/>
        </w:rPr>
      </w:pPr>
      <w:r>
        <w:rPr>
          <w:rStyle w:val="a9"/>
        </w:rPr>
        <w:footnoteRef/>
      </w:r>
      <w:r>
        <w:rPr>
          <w:lang w:val="el-GR"/>
        </w:rPr>
        <w:tab/>
        <w:t xml:space="preserve">Η αθέτηση της υποχρέωσης αυτής συνιστά σοβαρό επαγγελματικό παράπτωμα του οικονομικού φορέα κατά την έννοια της περίπτωσης θ΄ της παραγράφου 4 του άρθρου 73. </w:t>
      </w:r>
      <w:proofErr w:type="spellStart"/>
      <w:r>
        <w:rPr>
          <w:lang w:val="el-GR"/>
        </w:rPr>
        <w:t>Πρβλ</w:t>
      </w:r>
      <w:proofErr w:type="spellEnd"/>
      <w:r>
        <w:rPr>
          <w:lang w:val="el-GR"/>
        </w:rPr>
        <w:t>. άρθρο 18 παρ. 5 του ν. 4412/2106.</w:t>
      </w:r>
    </w:p>
  </w:footnote>
  <w:footnote w:id="45">
    <w:p w14:paraId="55647261" w14:textId="77777777" w:rsidR="009E23A8" w:rsidRPr="008751C4" w:rsidRDefault="009E23A8">
      <w:pPr>
        <w:pStyle w:val="af6"/>
        <w:rPr>
          <w:lang w:val="el-GR"/>
        </w:rPr>
      </w:pPr>
      <w:r>
        <w:rPr>
          <w:rStyle w:val="a9"/>
        </w:rPr>
        <w:footnoteRef/>
      </w:r>
      <w:r>
        <w:rPr>
          <w:lang w:val="el-GR"/>
        </w:rPr>
        <w:tab/>
        <w:t xml:space="preserve">Σχετική δήλωση του προσφέροντος οικονομικού φορέα περιλαμβάνεται στο ΕΕΕΣ  </w:t>
      </w:r>
    </w:p>
  </w:footnote>
  <w:footnote w:id="46">
    <w:p w14:paraId="0984D1E0" w14:textId="77777777" w:rsidR="009E23A8" w:rsidRPr="00266D9E" w:rsidRDefault="009E23A8">
      <w:pPr>
        <w:pStyle w:val="af6"/>
        <w:rPr>
          <w:lang w:val="el-GR"/>
        </w:rPr>
      </w:pPr>
      <w:r>
        <w:rPr>
          <w:rStyle w:val="a9"/>
        </w:rPr>
        <w:footnoteRef/>
      </w:r>
      <w:r>
        <w:rPr>
          <w:lang w:val="el-GR"/>
        </w:rPr>
        <w:tab/>
        <w:t>Παρ. 10 του άρθρου 73 ν.4412/2016.</w:t>
      </w:r>
      <w:r>
        <w:rPr>
          <w:szCs w:val="18"/>
          <w:lang w:val="el-GR"/>
        </w:rPr>
        <w:t xml:space="preserve">Επίσης, </w:t>
      </w:r>
      <w:proofErr w:type="spellStart"/>
      <w:r>
        <w:rPr>
          <w:szCs w:val="18"/>
          <w:lang w:val="el-GR"/>
        </w:rPr>
        <w:t>πρβλ</w:t>
      </w:r>
      <w:proofErr w:type="spellEnd"/>
      <w:r>
        <w:rPr>
          <w:szCs w:val="18"/>
          <w:lang w:val="el-GR"/>
        </w:rPr>
        <w:t xml:space="preserve">. υπ’ αριθμ. πρωτ. 6271/30-11-2018 έγγραφο της Αρχής (ΑΔΑ Ψ3Κ8ΟΞΤΒ-09Β) σχετικά με την απόφαση ΔΕΕ της 24 Οκτωβρίου 2018 στην υπόθεση </w:t>
      </w:r>
      <w:r>
        <w:rPr>
          <w:szCs w:val="18"/>
          <w:lang w:val="en-US"/>
        </w:rPr>
        <w:t>C</w:t>
      </w:r>
      <w:r>
        <w:rPr>
          <w:szCs w:val="18"/>
          <w:lang w:val="el-GR"/>
        </w:rPr>
        <w:t>-124/2017</w:t>
      </w:r>
      <w:r>
        <w:rPr>
          <w:sz w:val="22"/>
          <w:szCs w:val="22"/>
          <w:lang w:val="el-GR"/>
        </w:rPr>
        <w:t xml:space="preserve">. </w:t>
      </w:r>
    </w:p>
  </w:footnote>
  <w:footnote w:id="47">
    <w:p w14:paraId="1F096721" w14:textId="77777777" w:rsidR="009E23A8" w:rsidRPr="00BD65F6" w:rsidRDefault="009E23A8">
      <w:pPr>
        <w:pStyle w:val="af6"/>
        <w:rPr>
          <w:lang w:val="el-GR"/>
        </w:rPr>
      </w:pPr>
      <w:r w:rsidRPr="00390D33">
        <w:rPr>
          <w:rStyle w:val="ae"/>
        </w:rPr>
        <w:footnoteRef/>
      </w:r>
      <w:r w:rsidRPr="00390D33">
        <w:rPr>
          <w:lang w:val="el-GR"/>
        </w:rPr>
        <w:t xml:space="preserve"> </w:t>
      </w:r>
      <w:r w:rsidRPr="00390D33">
        <w:rPr>
          <w:lang w:val="el-GR"/>
        </w:rPr>
        <w:tab/>
        <w:t>Σχετικά με την προσκόμιση αποδείξεων για τα επανορθωτικά μέτρα βλ. την απόφαση της 14ης Ιανουαρίου 2021 του ΔΕΕ στην υπόθεση C</w:t>
      </w:r>
      <w:r w:rsidRPr="00390D33">
        <w:rPr>
          <w:rFonts w:ascii="Cambria Math" w:hAnsi="Cambria Math" w:cs="Cambria Math"/>
          <w:lang w:val="el-GR"/>
        </w:rPr>
        <w:t>‑</w:t>
      </w:r>
      <w:r w:rsidRPr="00390D33">
        <w:rPr>
          <w:lang w:val="el-GR"/>
        </w:rPr>
        <w:t>387/19</w:t>
      </w:r>
    </w:p>
  </w:footnote>
  <w:footnote w:id="48">
    <w:p w14:paraId="46C61110" w14:textId="77777777" w:rsidR="009E23A8" w:rsidRPr="00215ADE" w:rsidRDefault="009E23A8">
      <w:pPr>
        <w:pStyle w:val="af6"/>
        <w:rPr>
          <w:lang w:val="el-GR"/>
        </w:rPr>
      </w:pPr>
      <w:r>
        <w:rPr>
          <w:rStyle w:val="a9"/>
        </w:rPr>
        <w:footnoteRef/>
      </w:r>
      <w:r>
        <w:rPr>
          <w:lang w:val="el-GR"/>
        </w:rPr>
        <w:tab/>
        <w:t xml:space="preserve">Παρ. 7 άρθρου 73 ν. 4412/2016.  </w:t>
      </w:r>
    </w:p>
  </w:footnote>
  <w:footnote w:id="49">
    <w:p w14:paraId="2F7BA46F" w14:textId="77777777" w:rsidR="009E23A8" w:rsidRPr="007B335B" w:rsidRDefault="009E23A8" w:rsidP="0025400A">
      <w:pPr>
        <w:suppressAutoHyphens w:val="0"/>
        <w:autoSpaceDE w:val="0"/>
        <w:autoSpaceDN w:val="0"/>
        <w:adjustRightInd w:val="0"/>
        <w:spacing w:after="0"/>
        <w:ind w:left="426" w:hanging="426"/>
        <w:rPr>
          <w:lang w:val="el-GR"/>
        </w:rPr>
      </w:pPr>
      <w:r w:rsidRPr="00B63FC9">
        <w:rPr>
          <w:rStyle w:val="a9"/>
          <w:sz w:val="18"/>
          <w:szCs w:val="20"/>
          <w:lang w:val="en-IE"/>
        </w:rPr>
        <w:footnoteRef/>
      </w:r>
      <w:r>
        <w:rPr>
          <w:lang w:val="el-GR"/>
        </w:rPr>
        <w:tab/>
      </w:r>
      <w:proofErr w:type="spellStart"/>
      <w:r w:rsidRPr="00F66CA0">
        <w:rPr>
          <w:sz w:val="18"/>
          <w:szCs w:val="20"/>
          <w:lang w:val="el-GR"/>
        </w:rPr>
        <w:t>Πρβλ</w:t>
      </w:r>
      <w:proofErr w:type="spellEnd"/>
      <w:r w:rsidRPr="00F66CA0">
        <w:rPr>
          <w:sz w:val="18"/>
          <w:szCs w:val="20"/>
          <w:lang w:val="el-GR"/>
        </w:rPr>
        <w:t>. απόφαση υπ’ αριθμ. 111257-18/11/2022 (ΑΔΑ: ΨΠΓΟ46ΜΤΛΡ-0Ε3).</w:t>
      </w:r>
      <w:r>
        <w:rPr>
          <w:color w:val="FF0000"/>
          <w:lang w:val="el-GR"/>
        </w:rPr>
        <w:t xml:space="preserve"> </w:t>
      </w:r>
    </w:p>
  </w:footnote>
  <w:footnote w:id="50">
    <w:p w14:paraId="3560078C" w14:textId="77777777" w:rsidR="009E23A8" w:rsidRPr="00215ADE" w:rsidRDefault="009E23A8" w:rsidP="006F7866">
      <w:pPr>
        <w:pStyle w:val="af6"/>
        <w:rPr>
          <w:lang w:val="el-GR"/>
        </w:rPr>
      </w:pPr>
      <w:r>
        <w:rPr>
          <w:rStyle w:val="a9"/>
        </w:rPr>
        <w:footnoteRef/>
      </w:r>
      <w:r>
        <w:rPr>
          <w:lang w:val="el-GR"/>
        </w:rPr>
        <w:tab/>
        <w:t xml:space="preserve">Επισημαίνεται ότι όλα τα κριτήρια επιλογής είναι προαιρετικά, τίθενται στην παρούσα διακήρυξη κατά την κρίση και τη διακριτική ευχέρεια της </w:t>
      </w:r>
      <w:r>
        <w:rPr>
          <w:lang w:val="en-US"/>
        </w:rPr>
        <w:t>A</w:t>
      </w:r>
      <w:r>
        <w:rPr>
          <w:lang w:val="el-GR"/>
        </w:rPr>
        <w:t>.</w:t>
      </w:r>
      <w:r>
        <w:rPr>
          <w:lang w:val="en-US"/>
        </w:rPr>
        <w:t>A</w:t>
      </w:r>
      <w:r>
        <w:rPr>
          <w:lang w:val="el-GR"/>
        </w:rPr>
        <w:t xml:space="preserve">. και πρέπει να σχετίζονται και να είναι ανάλογα με το αντικείμενο της σύμβασης (άρθρο 75 παρ. 1 του ν. 4412/2016). Επιπλέον, οι </w:t>
      </w:r>
      <w:r>
        <w:rPr>
          <w:lang w:val="en-US"/>
        </w:rPr>
        <w:t>A</w:t>
      </w:r>
      <w:r>
        <w:rPr>
          <w:lang w:val="el-GR"/>
        </w:rPr>
        <w:t>.</w:t>
      </w:r>
      <w:r>
        <w:rPr>
          <w:lang w:val="en-US"/>
        </w:rPr>
        <w:t>A</w:t>
      </w:r>
      <w:r>
        <w:rPr>
          <w:lang w:val="el-GR"/>
        </w:rPr>
        <w:t xml:space="preserve">. μπορούν να επιβάλλουν στους οικονομικούς φορείς ως απαιτήσεις συμμετοχής μόνο τα κριτήρια που αναφέρονται στις παραγράφους 2.2.4, 2.2.5 και 2.2.6. Έχουν τη δυνατότητα, κατά συνέπεια, να επιλέξουν ένα, περισσότερα ή όλα ενδεχομένως τα ως άνω κριτήρια επιλογής, συνεκτιμώντας τα ιδιαίτερα χαρακτηριστικά της υπό ανάθεση σύμβασης (εκτιμώμενη αξία αυτής, ειδικές περιστάσεις </w:t>
      </w:r>
      <w:proofErr w:type="spellStart"/>
      <w:r>
        <w:rPr>
          <w:lang w:val="el-GR"/>
        </w:rPr>
        <w:t>κλπ</w:t>
      </w:r>
      <w:proofErr w:type="spellEnd"/>
      <w:r>
        <w:rPr>
          <w:lang w:val="el-GR"/>
        </w:rPr>
        <w:t>), με σχετική πρόβλεψη στη διακήρυξη. Οι Α.Α. διαμορφώνουν αντίστοιχα τα πεδία του ΕΕΕΣ, σύμφωνα με την παράγραφο 2.2.9., καθώς και τα μέσα απόδειξης του άρθρου 2.2.9.2.</w:t>
      </w:r>
      <w:r w:rsidRPr="006F7866">
        <w:rPr>
          <w:lang w:val="el-GR"/>
        </w:rPr>
        <w:t xml:space="preserve"> </w:t>
      </w:r>
      <w:proofErr w:type="spellStart"/>
      <w:r>
        <w:rPr>
          <w:lang w:val="el-GR"/>
        </w:rPr>
        <w:t>Πρβλ</w:t>
      </w:r>
      <w:proofErr w:type="spellEnd"/>
      <w:r>
        <w:rPr>
          <w:lang w:val="el-GR"/>
        </w:rPr>
        <w:t xml:space="preserve">. και την Κατευθυντήρια Οδηγία 13 της Ε.Α.Α.ΔΗ.ΣΥ. </w:t>
      </w:r>
      <w:r>
        <w:rPr>
          <w:i/>
          <w:iCs/>
          <w:lang w:val="el-GR"/>
        </w:rPr>
        <w:t xml:space="preserve">''Κριτήρια ποιοτικής επιλογής δημοσίων συμβάσεων και έλεγχος καταλληλόλητας: ειδικά η οικονομική και χρηματοοικονομική επάρκεια και η τεχνική και επαγγελματική ικανότητα'' </w:t>
      </w:r>
      <w:r>
        <w:rPr>
          <w:lang w:val="el-GR"/>
        </w:rPr>
        <w:t xml:space="preserve">(ΑΔΑ ΩΒΥ7ΟΞΤΒ-ΤΛ7) και ειδικότερα τις Ενότητες </w:t>
      </w:r>
      <w:r>
        <w:rPr>
          <w:lang w:val="en-US"/>
        </w:rPr>
        <w:t>I</w:t>
      </w:r>
      <w:r>
        <w:rPr>
          <w:lang w:val="el-GR"/>
        </w:rPr>
        <w:t xml:space="preserve">ΙΙ και </w:t>
      </w:r>
      <w:r w:rsidRPr="00B3756B">
        <w:rPr>
          <w:lang w:val="el-GR"/>
        </w:rPr>
        <w:t>IV παρ. 1</w:t>
      </w:r>
      <w:r>
        <w:rPr>
          <w:lang w:val="el-GR"/>
        </w:rPr>
        <w:t xml:space="preserve"> όπου παρατίθενται σχετικά  παραδείγματα.</w:t>
      </w:r>
    </w:p>
  </w:footnote>
  <w:footnote w:id="51">
    <w:p w14:paraId="400E5BCD" w14:textId="77777777" w:rsidR="009E23A8" w:rsidRPr="00215ADE" w:rsidRDefault="009E23A8">
      <w:pPr>
        <w:pStyle w:val="af6"/>
        <w:rPr>
          <w:lang w:val="el-GR"/>
        </w:rPr>
      </w:pPr>
      <w:r w:rsidRPr="00B63FC9">
        <w:rPr>
          <w:rStyle w:val="a9"/>
        </w:rPr>
        <w:footnoteRef/>
      </w:r>
      <w:r>
        <w:rPr>
          <w:lang w:val="el-GR"/>
        </w:rPr>
        <w:tab/>
        <w:t>Άρθρο  75 παρ. 2 ν. 4412/2016.</w:t>
      </w:r>
    </w:p>
  </w:footnote>
  <w:footnote w:id="52">
    <w:p w14:paraId="01E4AE6E" w14:textId="77777777" w:rsidR="009E23A8" w:rsidRPr="00215ADE" w:rsidRDefault="009E23A8">
      <w:pPr>
        <w:pStyle w:val="af6"/>
        <w:rPr>
          <w:lang w:val="el-GR"/>
        </w:rPr>
      </w:pPr>
      <w:r>
        <w:rPr>
          <w:rStyle w:val="a9"/>
        </w:rPr>
        <w:footnoteRef/>
      </w:r>
      <w:r>
        <w:rPr>
          <w:lang w:val="el-GR"/>
        </w:rPr>
        <w:tab/>
        <w:t xml:space="preserve">Παράρτημα </w:t>
      </w:r>
      <w:r>
        <w:t>XI</w:t>
      </w:r>
      <w:r>
        <w:rPr>
          <w:lang w:val="el-GR"/>
        </w:rPr>
        <w:t xml:space="preserve"> Προσαρτήματος Α ν. 4412/2016.</w:t>
      </w:r>
    </w:p>
  </w:footnote>
  <w:footnote w:id="53">
    <w:p w14:paraId="6A41A78D" w14:textId="77777777" w:rsidR="009E23A8" w:rsidRPr="007B335B" w:rsidRDefault="009E23A8" w:rsidP="00732591">
      <w:pPr>
        <w:pStyle w:val="af6"/>
        <w:rPr>
          <w:lang w:val="el-GR"/>
        </w:rPr>
      </w:pPr>
      <w:r w:rsidRPr="00B63FC9">
        <w:rPr>
          <w:rStyle w:val="a9"/>
        </w:rPr>
        <w:footnoteRef/>
      </w:r>
      <w:r>
        <w:rPr>
          <w:lang w:val="el-GR"/>
        </w:rPr>
        <w:tab/>
        <w:t>Άρθρο 75 παρ. 3 ν. 4412/2016. Επισημαίνεται, περαιτέρω, ότι οι Α.Α. μπορούν (χωρίς αυτό να είναι υποχρεωτικό) να διαμορφώσουν την παρούσα παράγραφο είτε απαιτώντας, ως προς τα κριτήρια που επιλέγουν, ελάχιστα επίπεδα οικονομικής και χρηματοοικονομικής επάρκειας, τα οποία πρέπει να καλύπτουν οι προσφέροντες οικονομικοί φορείς με αναφορά σε συγκεκριμένα μεγέθη (π.χ. κύκλος εργασιών 200.000 ευρώ τα 3 τελευταία έτη), είτε ζητώντας από τους οικονομικούς φορείς να δηλώσουν τις ζητούμενες πληροφορίες αναφέροντας τη μεθοδολογία με την οποία θα αξιολογήσουν τις πληροφορίες αυτές.</w:t>
      </w:r>
    </w:p>
  </w:footnote>
  <w:footnote w:id="54">
    <w:p w14:paraId="3858FEAF" w14:textId="77777777" w:rsidR="009E23A8" w:rsidRPr="00B3756B" w:rsidRDefault="009E23A8" w:rsidP="00B3756B">
      <w:pPr>
        <w:pStyle w:val="af6"/>
        <w:rPr>
          <w:lang w:val="el-GR"/>
        </w:rPr>
      </w:pPr>
      <w:r w:rsidRPr="00B63FC9">
        <w:rPr>
          <w:rStyle w:val="a9"/>
          <w:szCs w:val="18"/>
        </w:rPr>
        <w:footnoteRef/>
      </w:r>
      <w:r>
        <w:rPr>
          <w:lang w:val="el-GR"/>
        </w:rPr>
        <w:tab/>
        <w:t xml:space="preserve">Άρθρο 75 παρ. 4 ν. 4412/2016. </w:t>
      </w:r>
    </w:p>
  </w:footnote>
  <w:footnote w:id="55">
    <w:p w14:paraId="3D25F040" w14:textId="77777777" w:rsidR="009E23A8" w:rsidRPr="0083058A" w:rsidRDefault="009E23A8">
      <w:pPr>
        <w:pStyle w:val="af6"/>
        <w:rPr>
          <w:lang w:val="el-GR"/>
        </w:rPr>
      </w:pPr>
      <w:r w:rsidRPr="00B63FC9">
        <w:rPr>
          <w:rStyle w:val="a9"/>
        </w:rPr>
        <w:footnoteRef/>
      </w:r>
      <w:r>
        <w:rPr>
          <w:lang w:val="el-GR"/>
        </w:rPr>
        <w:tab/>
        <w:t xml:space="preserve">Άρθρο 82 ν. 4412/2016. Επισημαίνεται ότι τα πρότυπα είναι προαιρετικά, ήτοι τίθενται στην παρούσα διακήρυξη, κατά την κρίση και τη διακριτική ευχέρεια της Α.Α. και πρέπει να σχετίζονται και να είναι ανάλογα με το αντικείμενο της σύμβασης. </w:t>
      </w:r>
    </w:p>
  </w:footnote>
  <w:footnote w:id="56">
    <w:p w14:paraId="31B21A78" w14:textId="77777777" w:rsidR="009E23A8" w:rsidRPr="006566B6" w:rsidRDefault="009E23A8">
      <w:pPr>
        <w:pStyle w:val="af6"/>
        <w:rPr>
          <w:lang w:val="el-GR"/>
        </w:rPr>
      </w:pPr>
      <w:r w:rsidRPr="007626C4">
        <w:rPr>
          <w:rStyle w:val="ae"/>
        </w:rPr>
        <w:footnoteRef/>
      </w:r>
      <w:r w:rsidRPr="007626C4">
        <w:rPr>
          <w:rStyle w:val="a5"/>
          <w:vertAlign w:val="baseline"/>
          <w:lang w:val="el-GR"/>
        </w:rPr>
        <w:tab/>
      </w:r>
      <w:r w:rsidRPr="007626C4">
        <w:rPr>
          <w:lang w:val="el-GR"/>
        </w:rPr>
        <w:t>Άρθρο 78 ν. 4412/2016</w:t>
      </w:r>
    </w:p>
  </w:footnote>
  <w:footnote w:id="57">
    <w:p w14:paraId="7FDDC2C6" w14:textId="77777777" w:rsidR="009E23A8" w:rsidRPr="00FC2FD7" w:rsidRDefault="009E23A8">
      <w:pPr>
        <w:pStyle w:val="af6"/>
        <w:rPr>
          <w:lang w:val="el-GR"/>
        </w:rPr>
      </w:pPr>
      <w:r>
        <w:rPr>
          <w:rStyle w:val="ae"/>
        </w:rPr>
        <w:footnoteRef/>
      </w:r>
      <w:r>
        <w:rPr>
          <w:rStyle w:val="a5"/>
          <w:vertAlign w:val="baseline"/>
          <w:lang w:val="el-GR"/>
        </w:rPr>
        <w:tab/>
      </w:r>
      <w:r w:rsidRPr="00B76F96">
        <w:rPr>
          <w:lang w:val="el-GR"/>
        </w:rPr>
        <w:t>Ο όρος αυτός μπορεί να τεθεί, κατά την κρίση της αναθέτουσας αρχής, και στην περίπτωση ποσοστού μικρότερου του 30% της εκτιμώμενης αξίας της σύμβασης (</w:t>
      </w:r>
      <w:proofErr w:type="spellStart"/>
      <w:r w:rsidRPr="00B76F96">
        <w:rPr>
          <w:lang w:val="el-GR"/>
        </w:rPr>
        <w:t>πρβλ</w:t>
      </w:r>
      <w:proofErr w:type="spellEnd"/>
      <w:r w:rsidRPr="00B76F96">
        <w:rPr>
          <w:lang w:val="el-GR"/>
        </w:rPr>
        <w:t>. παρ. 5 άρθρου 131 του ν. 4412/2016</w:t>
      </w:r>
      <w:r>
        <w:rPr>
          <w:lang w:val="el-GR"/>
        </w:rPr>
        <w:t>)</w:t>
      </w:r>
      <w:r w:rsidRPr="00B76F96">
        <w:rPr>
          <w:lang w:val="el-GR"/>
        </w:rPr>
        <w:t>.</w:t>
      </w:r>
    </w:p>
  </w:footnote>
  <w:footnote w:id="58">
    <w:p w14:paraId="2C436326" w14:textId="77777777" w:rsidR="009E23A8" w:rsidRDefault="009E23A8" w:rsidP="007F65D6">
      <w:pPr>
        <w:pStyle w:val="af6"/>
        <w:rPr>
          <w:lang w:val="el-GR"/>
        </w:rPr>
      </w:pPr>
      <w:r>
        <w:rPr>
          <w:rStyle w:val="a9"/>
        </w:rPr>
        <w:footnoteRef/>
      </w:r>
      <w:r>
        <w:rPr>
          <w:lang w:val="el-GR"/>
        </w:rPr>
        <w:tab/>
        <w:t>Άρθρο 131 παρ. 6 ν. 4412/2016</w:t>
      </w:r>
    </w:p>
  </w:footnote>
  <w:footnote w:id="59">
    <w:p w14:paraId="303F79CE" w14:textId="77777777" w:rsidR="009E23A8" w:rsidRPr="00BD65F6" w:rsidRDefault="009E23A8" w:rsidP="00F0704B">
      <w:pPr>
        <w:pStyle w:val="af6"/>
        <w:rPr>
          <w:lang w:val="el-GR"/>
        </w:rPr>
      </w:pPr>
      <w:r>
        <w:rPr>
          <w:rStyle w:val="ae"/>
        </w:rPr>
        <w:footnoteRef/>
      </w:r>
      <w:r>
        <w:rPr>
          <w:rStyle w:val="a5"/>
          <w:vertAlign w:val="baseline"/>
          <w:lang w:val="el-GR"/>
        </w:rPr>
        <w:tab/>
      </w:r>
      <w:r w:rsidRPr="00BD65F6">
        <w:rPr>
          <w:lang w:val="el-GR"/>
        </w:rPr>
        <w:t xml:space="preserve">Άρθρο 104 σε συνδυασμό με τις παρ. 4 και 5 του άρθρου 105 του ν. 4412/2016 </w:t>
      </w:r>
    </w:p>
  </w:footnote>
  <w:footnote w:id="60">
    <w:p w14:paraId="0E3094E1" w14:textId="77777777" w:rsidR="009E23A8" w:rsidRPr="007B335B" w:rsidRDefault="009E23A8">
      <w:pPr>
        <w:pStyle w:val="af6"/>
        <w:rPr>
          <w:lang w:val="el-GR"/>
        </w:rPr>
      </w:pPr>
      <w:r>
        <w:rPr>
          <w:rStyle w:val="a9"/>
        </w:rPr>
        <w:footnoteRef/>
      </w:r>
      <w:r>
        <w:rPr>
          <w:lang w:val="el-GR"/>
        </w:rPr>
        <w:tab/>
        <w:t xml:space="preserve">Το ΕΕΕΣ περιλαμβάνει τα ακόλουθα Μέρη: Μέρος Ι Πληροφορίες σχετικά με τη διαδικασία σύναψης σύμβασης και την αναθέτουσα αρχή, Μέρος ΙΙ Πληροφορίες σχετικά με τον οικονομικό φορέα, Μέρος ΙΙΙ Κριτήρια αποκλεισμού, Μέρος </w:t>
      </w:r>
      <w:r>
        <w:rPr>
          <w:lang w:val="en-US"/>
        </w:rPr>
        <w:t>IV</w:t>
      </w:r>
      <w:r>
        <w:rPr>
          <w:lang w:val="el-GR"/>
        </w:rPr>
        <w:t xml:space="preserve"> Κριτήρια Επιλογής, Μέρος </w:t>
      </w:r>
      <w:r>
        <w:rPr>
          <w:lang w:val="en-US"/>
        </w:rPr>
        <w:t>VI</w:t>
      </w:r>
      <w:r>
        <w:rPr>
          <w:lang w:val="el-GR"/>
        </w:rPr>
        <w:t xml:space="preserve"> Τελικές δηλώσεις. </w:t>
      </w:r>
    </w:p>
  </w:footnote>
  <w:footnote w:id="61">
    <w:p w14:paraId="158D9751" w14:textId="77777777" w:rsidR="009E23A8" w:rsidRDefault="009E23A8">
      <w:pPr>
        <w:pStyle w:val="af6"/>
        <w:rPr>
          <w:lang w:val="el-GR"/>
        </w:rPr>
      </w:pPr>
      <w:r>
        <w:rPr>
          <w:rStyle w:val="a9"/>
        </w:rPr>
        <w:footnoteRef/>
      </w:r>
      <w:r>
        <w:rPr>
          <w:lang w:val="el-GR"/>
        </w:rPr>
        <w:tab/>
      </w:r>
      <w:r>
        <w:rPr>
          <w:lang w:val="el-GR"/>
        </w:rPr>
        <w:t>Από τις 2-5-2019, παρέχεται η ηλεκτρονική υπηρεσία </w:t>
      </w:r>
      <w:hyperlink r:id="rId1" w:anchor="_blank" w:history="1">
        <w:r>
          <w:rPr>
            <w:rStyle w:val="-"/>
            <w:lang w:val="el-GR"/>
          </w:rPr>
          <w:t>Promitheus ESPDint </w:t>
        </w:r>
      </w:hyperlink>
      <w:r>
        <w:rPr>
          <w:lang w:val="el-GR"/>
        </w:rPr>
        <w:t>(</w:t>
      </w:r>
      <w:hyperlink r:id="rId2" w:anchor="_blank" w:history="1">
        <w:r>
          <w:rPr>
            <w:rStyle w:val="-"/>
            <w:lang w:val="el-GR"/>
          </w:rPr>
          <w:t>https://espdint.eprocurement.gov.gr/</w:t>
        </w:r>
      </w:hyperlink>
      <w:r>
        <w:rPr>
          <w:lang w:val="el-GR"/>
        </w:rPr>
        <w:t xml:space="preserve">) </w:t>
      </w:r>
      <w:hyperlink r:id="rId3" w:history="1">
        <w:r w:rsidRPr="001A5B45">
          <w:rPr>
            <w:rStyle w:val="-"/>
            <w:lang w:val="el-GR"/>
          </w:rPr>
          <w:t>https://espd.eprocurement.gov.gr/</w:t>
        </w:r>
      </w:hyperlink>
      <w:r>
        <w:rPr>
          <w:lang w:val="el-GR"/>
        </w:rPr>
        <w:t xml:space="preserve"> που προσφέρει τη δυνατότητα ηλεκτρονικής σύνταξης και διαχείρισης του Ευρωπαϊκού Ενιαίου Εγγράφου Σύμβασης (ΕΕΕΣ). Μπορείτε να δείτε τη σχετική ανακοίνωση στη Διαδικτυακή Πύλη του ΕΣΗΔΗΣ </w:t>
      </w:r>
      <w:hyperlink r:id="rId4" w:history="1">
        <w:r>
          <w:rPr>
            <w:rStyle w:val="-"/>
            <w:lang w:val="el-GR"/>
          </w:rPr>
          <w:t>www.promitheus.gov.gr</w:t>
        </w:r>
      </w:hyperlink>
      <w:r>
        <w:rPr>
          <w:lang w:val="el-GR"/>
        </w:rPr>
        <w:t xml:space="preserve"> </w:t>
      </w:r>
      <w:hyperlink r:id="rId5" w:history="1">
        <w:r w:rsidRPr="001A5B45">
          <w:rPr>
            <w:rStyle w:val="-"/>
            <w:lang w:val="el-GR"/>
          </w:rPr>
          <w:t>https://portal.eprocurement.gov.gr/webcenter/portal/TestPortal</w:t>
        </w:r>
      </w:hyperlink>
      <w:r>
        <w:rPr>
          <w:lang w:val="el-GR"/>
        </w:rPr>
        <w:t xml:space="preserve">. </w:t>
      </w:r>
    </w:p>
    <w:p w14:paraId="78CC2253" w14:textId="6924E537" w:rsidR="009E23A8" w:rsidRPr="007B335B" w:rsidRDefault="009E23A8" w:rsidP="00F85F25">
      <w:pPr>
        <w:pStyle w:val="af6"/>
        <w:ind w:firstLine="1"/>
        <w:rPr>
          <w:lang w:val="el-GR"/>
        </w:rPr>
      </w:pPr>
      <w:r w:rsidRPr="009E23A8">
        <w:rPr>
          <w:lang w:val="el-GR"/>
        </w:rPr>
        <w:t>`1</w:t>
      </w:r>
      <w:proofErr w:type="spellStart"/>
      <w:r>
        <w:rPr>
          <w:lang w:val="en-US"/>
        </w:rPr>
        <w:t>waxxxxzz</w:t>
      </w:r>
      <w:r>
        <w:rPr>
          <w:lang w:val="el-GR"/>
        </w:rPr>
        <w:t>Πρβλ</w:t>
      </w:r>
      <w:proofErr w:type="spellEnd"/>
      <w:r>
        <w:rPr>
          <w:lang w:val="el-GR"/>
        </w:rPr>
        <w:t xml:space="preserve"> και το Διορθωτικό (Επίσημη Εφημερίδα της Ευρωπαϊκής Ένωσης L 17/65 της 23ης Ιανουαρίου 2018) στον Εκτελεστικό Κανονισμό (ΕΕ) 2016/7 για την καθιέρωση του τυποποιημένου εντύπου για το Ευρωπαϊκό Ενιαίο Έγγραφο Προμήθειας , με το οποίο επιλύθηκαν τα σχετικά ζητήματα ορολογίας που υπήρχαν στο αρχικό επίσημο ελληνικό  κείμενο του Εκτελεστικού Κανονισμού, Μπορείτε να δείτε το σχετικό Διορθωτικό στην ακόλουθη διαδρομή </w:t>
      </w:r>
      <w:hyperlink r:id="rId6" w:history="1">
        <w:r>
          <w:rPr>
            <w:rStyle w:val="-"/>
            <w:color w:val="auto"/>
            <w:lang w:val="el-GR"/>
          </w:rPr>
          <w:t>https://eur-lex.europa.eu/legal-content/EL/TXT/HTML/?uri=CELEX:32016R0007R(01)&amp;from=EL</w:t>
        </w:r>
      </w:hyperlink>
      <w:r>
        <w:rPr>
          <w:lang w:val="el-GR"/>
        </w:rPr>
        <w:t xml:space="preserve">            </w:t>
      </w:r>
    </w:p>
  </w:footnote>
  <w:footnote w:id="62">
    <w:p w14:paraId="4A4DB8E5" w14:textId="77777777" w:rsidR="009E23A8" w:rsidRPr="007B335B" w:rsidRDefault="009E23A8" w:rsidP="00412714">
      <w:pPr>
        <w:pStyle w:val="af6"/>
        <w:rPr>
          <w:lang w:val="el-GR"/>
        </w:rPr>
      </w:pPr>
      <w:r w:rsidRPr="00412714">
        <w:rPr>
          <w:rStyle w:val="a9"/>
        </w:rPr>
        <w:footnoteRef/>
      </w:r>
      <w:r w:rsidRPr="00412714">
        <w:rPr>
          <w:lang w:val="el-GR"/>
        </w:rPr>
        <w:tab/>
        <w:t>Άρθρο 79Α παρ. 4 του ν. 4412/2016</w:t>
      </w:r>
    </w:p>
  </w:footnote>
  <w:footnote w:id="63">
    <w:p w14:paraId="22BB1504" w14:textId="77777777" w:rsidR="009E23A8" w:rsidRPr="007B335B" w:rsidRDefault="009E23A8" w:rsidP="00C53CD7">
      <w:pPr>
        <w:pStyle w:val="af6"/>
        <w:rPr>
          <w:lang w:val="el-GR"/>
        </w:rPr>
      </w:pPr>
      <w:r>
        <w:rPr>
          <w:rStyle w:val="ae"/>
        </w:rPr>
        <w:footnoteRef/>
      </w:r>
      <w:r>
        <w:rPr>
          <w:lang w:val="el-GR"/>
        </w:rPr>
        <w:tab/>
        <w:t>Ά</w:t>
      </w:r>
      <w:r w:rsidRPr="00FD2238">
        <w:rPr>
          <w:lang w:val="el-GR"/>
        </w:rPr>
        <w:t>ρθρο 79 παρ. 9 του ν. 4412/2016</w:t>
      </w:r>
    </w:p>
  </w:footnote>
  <w:footnote w:id="64">
    <w:p w14:paraId="78E21BE9"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Δ.Ε.Ε. απόφαση της 19.6.2019, </w:t>
      </w:r>
      <w:r w:rsidRPr="005A00D1">
        <w:t>Meca</w:t>
      </w:r>
      <w:r w:rsidRPr="00BD65F6">
        <w:rPr>
          <w:lang w:val="el-GR"/>
        </w:rPr>
        <w:t xml:space="preserve">, </w:t>
      </w:r>
      <w:r w:rsidRPr="005A00D1">
        <w:t>C</w:t>
      </w:r>
      <w:r w:rsidRPr="00BD65F6">
        <w:rPr>
          <w:lang w:val="el-GR"/>
        </w:rPr>
        <w:t xml:space="preserve">-41/18, </w:t>
      </w:r>
      <w:r w:rsidRPr="005A00D1">
        <w:t>EU</w:t>
      </w:r>
      <w:r w:rsidRPr="00BD65F6">
        <w:rPr>
          <w:lang w:val="el-GR"/>
        </w:rPr>
        <w:t>:</w:t>
      </w:r>
      <w:r w:rsidRPr="005A00D1">
        <w:t>C</w:t>
      </w:r>
      <w:r w:rsidRPr="00BD65F6">
        <w:rPr>
          <w:lang w:val="el-GR"/>
        </w:rPr>
        <w:t xml:space="preserve">:2019:507, </w:t>
      </w:r>
      <w:proofErr w:type="spellStart"/>
      <w:r w:rsidRPr="00BD65F6">
        <w:rPr>
          <w:lang w:val="el-GR"/>
        </w:rPr>
        <w:t>σκ</w:t>
      </w:r>
      <w:proofErr w:type="spellEnd"/>
      <w:r w:rsidRPr="00BD65F6">
        <w:rPr>
          <w:lang w:val="el-GR"/>
        </w:rPr>
        <w:t>. 28</w:t>
      </w:r>
    </w:p>
  </w:footnote>
  <w:footnote w:id="65">
    <w:p w14:paraId="1555BB80" w14:textId="77777777" w:rsidR="009E23A8" w:rsidRPr="00BD65F6" w:rsidRDefault="009E23A8" w:rsidP="00E14C02">
      <w:pPr>
        <w:pStyle w:val="af6"/>
        <w:rPr>
          <w:lang w:val="el-GR"/>
        </w:rPr>
      </w:pPr>
      <w:r>
        <w:rPr>
          <w:rStyle w:val="ae"/>
        </w:rPr>
        <w:footnoteRef/>
      </w:r>
      <w:r>
        <w:rPr>
          <w:lang w:val="el-GR"/>
        </w:rPr>
        <w:tab/>
      </w:r>
      <w:r w:rsidRPr="00BD65F6">
        <w:rPr>
          <w:lang w:val="el-GR"/>
        </w:rPr>
        <w:t xml:space="preserve">Βλ. ενδεικτικά </w:t>
      </w:r>
      <w:proofErr w:type="spellStart"/>
      <w:r w:rsidRPr="00BD65F6">
        <w:rPr>
          <w:lang w:val="el-GR"/>
        </w:rPr>
        <w:t>ΣτΕ</w:t>
      </w:r>
      <w:proofErr w:type="spellEnd"/>
      <w:r w:rsidRPr="00BD65F6">
        <w:rPr>
          <w:lang w:val="el-GR"/>
        </w:rPr>
        <w:t xml:space="preserve"> 754/2020, 753/2020 (Δ</w:t>
      </w:r>
      <w:r>
        <w:rPr>
          <w:lang w:val="el-GR"/>
        </w:rPr>
        <w:t>΄</w:t>
      </w:r>
      <w:r w:rsidRPr="00BD65F6">
        <w:rPr>
          <w:lang w:val="el-GR"/>
        </w:rPr>
        <w:t xml:space="preserve"> Τμήμα) </w:t>
      </w:r>
    </w:p>
  </w:footnote>
  <w:footnote w:id="66">
    <w:p w14:paraId="1506C8BD" w14:textId="77777777" w:rsidR="009E23A8" w:rsidRPr="00BD65F6" w:rsidRDefault="009E23A8" w:rsidP="00E14C02">
      <w:pPr>
        <w:pStyle w:val="af6"/>
        <w:rPr>
          <w:lang w:val="el-GR"/>
        </w:rPr>
      </w:pPr>
      <w:r>
        <w:rPr>
          <w:rStyle w:val="ae"/>
        </w:rPr>
        <w:footnoteRef/>
      </w:r>
      <w:r>
        <w:rPr>
          <w:lang w:val="el-GR"/>
        </w:rPr>
        <w:tab/>
      </w:r>
      <w:r w:rsidRPr="00BD65F6">
        <w:rPr>
          <w:lang w:val="el-GR"/>
        </w:rPr>
        <w:t>Παρ. 1 του άρθρου 79 του ν. 4412/2016, όπως τροποποιήθηκε με την παρ. 5 του άρθρου 235 του ν. 4635/2019.</w:t>
      </w:r>
    </w:p>
  </w:footnote>
  <w:footnote w:id="67">
    <w:p w14:paraId="404FA6B8" w14:textId="77777777" w:rsidR="009E23A8" w:rsidRPr="00BD65F6" w:rsidRDefault="009E23A8" w:rsidP="00E14C02">
      <w:pPr>
        <w:pStyle w:val="af6"/>
        <w:rPr>
          <w:lang w:val="el-GR"/>
        </w:rPr>
      </w:pPr>
      <w:r>
        <w:rPr>
          <w:rStyle w:val="ae"/>
        </w:rPr>
        <w:footnoteRef/>
      </w:r>
      <w:r w:rsidRPr="00BD65F6">
        <w:rPr>
          <w:lang w:val="el-GR"/>
        </w:rPr>
        <w:t xml:space="preserve"> </w:t>
      </w:r>
      <w:r>
        <w:rPr>
          <w:lang w:val="el-GR"/>
        </w:rPr>
        <w:tab/>
      </w:r>
      <w:r w:rsidRPr="00390D33">
        <w:rPr>
          <w:lang w:val="el-GR"/>
        </w:rPr>
        <w:t>Παρ. 2</w:t>
      </w:r>
      <w:r w:rsidRPr="00390D33">
        <w:rPr>
          <w:vertAlign w:val="superscript"/>
          <w:lang w:val="el-GR"/>
        </w:rPr>
        <w:t>Α</w:t>
      </w:r>
      <w:r w:rsidRPr="00390D33">
        <w:rPr>
          <w:lang w:val="el-GR"/>
        </w:rPr>
        <w:t xml:space="preserve"> άρθρου 73 σε συνδυασμό με την παρ. 8 του άρθρου 79 του ν. 4412/2016</w:t>
      </w:r>
    </w:p>
  </w:footnote>
  <w:footnote w:id="68">
    <w:p w14:paraId="4ABBB331" w14:textId="77777777" w:rsidR="009E23A8" w:rsidRPr="00125B0B" w:rsidRDefault="009E23A8">
      <w:pPr>
        <w:pStyle w:val="af6"/>
        <w:rPr>
          <w:lang w:val="el-GR"/>
        </w:rPr>
      </w:pPr>
      <w:r>
        <w:rPr>
          <w:rStyle w:val="ae"/>
        </w:rPr>
        <w:footnoteRef/>
      </w:r>
      <w:r w:rsidRPr="0022250D">
        <w:rPr>
          <w:lang w:val="el-GR"/>
        </w:rPr>
        <w:t xml:space="preserve"> </w:t>
      </w:r>
      <w:r>
        <w:rPr>
          <w:lang w:val="el-GR"/>
        </w:rPr>
        <w:tab/>
      </w:r>
      <w:proofErr w:type="spellStart"/>
      <w:r w:rsidRPr="000649DF">
        <w:rPr>
          <w:lang w:val="el-GR"/>
        </w:rPr>
        <w:t>Πρβλ</w:t>
      </w:r>
      <w:proofErr w:type="spellEnd"/>
      <w:r w:rsidRPr="000649DF">
        <w:rPr>
          <w:lang w:val="el-GR"/>
        </w:rPr>
        <w:t xml:space="preserve">. Άρθρο 5 της Υ.Α. </w:t>
      </w:r>
      <w:proofErr w:type="spellStart"/>
      <w:r w:rsidRPr="000649DF">
        <w:rPr>
          <w:lang w:val="el-GR"/>
        </w:rPr>
        <w:t>υπ’αριθμ</w:t>
      </w:r>
      <w:proofErr w:type="spellEnd"/>
      <w:r w:rsidRPr="000649DF">
        <w:rPr>
          <w:lang w:val="el-GR"/>
        </w:rPr>
        <w:t>. 102080/24-10-2022 «Ρύθμιση θεμάτων σχετικά με την εξέταση επανορθωτικών μέτρων από την Επιτροπή της παρ.</w:t>
      </w:r>
      <w:r w:rsidRPr="000649DF">
        <w:t>  </w:t>
      </w:r>
      <w:r w:rsidRPr="000649DF">
        <w:rPr>
          <w:lang w:val="el-GR"/>
        </w:rPr>
        <w:t>9 του άρθρου 73 του ν.</w:t>
      </w:r>
      <w:r w:rsidRPr="000649DF">
        <w:t> </w:t>
      </w:r>
      <w:r w:rsidRPr="000649DF">
        <w:rPr>
          <w:lang w:val="el-GR"/>
        </w:rPr>
        <w:t>4412/2016», ΦΕΚ Β/02-11-2022</w:t>
      </w:r>
    </w:p>
  </w:footnote>
  <w:footnote w:id="69">
    <w:p w14:paraId="1DD62A2E" w14:textId="617A188D" w:rsidR="009E23A8" w:rsidRPr="007B335B" w:rsidRDefault="009E23A8">
      <w:pPr>
        <w:pStyle w:val="af6"/>
        <w:rPr>
          <w:lang w:val="el-GR"/>
        </w:rPr>
      </w:pPr>
      <w:r>
        <w:rPr>
          <w:rStyle w:val="a9"/>
        </w:rPr>
        <w:footnoteRef/>
      </w:r>
      <w:r>
        <w:rPr>
          <w:lang w:val="el-GR"/>
        </w:rPr>
        <w:tab/>
        <w:t xml:space="preserve">Άρθρο 80 ν. 4412/2016.  Επισημαίνεται, περαιτέρω ότι η </w:t>
      </w:r>
      <w:r>
        <w:rPr>
          <w:lang w:val="en-US"/>
        </w:rPr>
        <w:t>A</w:t>
      </w:r>
      <w:r>
        <w:rPr>
          <w:lang w:val="el-GR"/>
        </w:rPr>
        <w:t>.</w:t>
      </w:r>
      <w:r>
        <w:rPr>
          <w:lang w:val="en-US"/>
        </w:rPr>
        <w:t>A</w:t>
      </w:r>
      <w:r>
        <w:rPr>
          <w:lang w:val="el-GR"/>
        </w:rPr>
        <w:t xml:space="preserve">. ζητεί από τους οικονομικούς φορείς να προσκομίσουν μόνο εκείνα τα αποδεικτικά μέσα που ανταποκρίνονται στους λόγους αποκλεισμού και στα κριτήρια επιλογής που έχει ορίσει στις παραγράφους 2.2.3 έως 2.2.8 της παρούσας. Εάν, για παράδειγμα, δεν απαιτήσει ελάχιστα επίπεδα χρηματοοικονομικής επάρκειας των οικονομικών φορέων, τότε δεν θα ζητήσει ούτε τα αποδεικτικά μέσα της παρ. Β.3 της παρούσας  </w:t>
      </w:r>
    </w:p>
  </w:footnote>
  <w:footnote w:id="70">
    <w:p w14:paraId="3C1CF636" w14:textId="77777777" w:rsidR="009E23A8" w:rsidRPr="007B335B" w:rsidRDefault="009E23A8">
      <w:pPr>
        <w:pStyle w:val="af6"/>
        <w:rPr>
          <w:lang w:val="el-GR"/>
        </w:rPr>
      </w:pPr>
      <w:r>
        <w:rPr>
          <w:rStyle w:val="a9"/>
        </w:rPr>
        <w:footnoteRef/>
      </w:r>
      <w:r>
        <w:rPr>
          <w:lang w:val="el-GR"/>
        </w:rPr>
        <w:tab/>
        <w:t>Άρθρο 79 παρ. 6 ν. 4412/2016.</w:t>
      </w:r>
    </w:p>
  </w:footnote>
  <w:footnote w:id="71">
    <w:p w14:paraId="5E3E5C38" w14:textId="77777777" w:rsidR="008D0521" w:rsidRPr="005B2FD1" w:rsidRDefault="008D0521" w:rsidP="008D0521">
      <w:pPr>
        <w:pStyle w:val="af6"/>
        <w:ind w:left="0"/>
        <w:rPr>
          <w:strike/>
          <w:color w:val="000000"/>
          <w:lang w:val="el-GR"/>
        </w:rPr>
      </w:pPr>
      <w:r>
        <w:rPr>
          <w:lang w:val="el-GR"/>
        </w:rPr>
        <w:t xml:space="preserve">           </w:t>
      </w:r>
      <w:r>
        <w:footnoteRef/>
      </w:r>
      <w:r>
        <w:rPr>
          <w:lang w:val="el-GR"/>
        </w:rPr>
        <w:t xml:space="preserve">      Άρθρα 134 -135, </w:t>
      </w:r>
      <w:r w:rsidRPr="003338B5">
        <w:rPr>
          <w:color w:val="000000"/>
          <w:lang w:val="el-GR"/>
        </w:rPr>
        <w:t xml:space="preserve">Ν.5090/2024 </w:t>
      </w:r>
      <w:r>
        <w:rPr>
          <w:color w:val="000000"/>
          <w:lang w:val="el-GR"/>
        </w:rPr>
        <w:t>«</w:t>
      </w:r>
      <w:r w:rsidRPr="003338B5">
        <w:rPr>
          <w:i/>
          <w:iCs/>
          <w:color w:val="000000"/>
          <w:lang w:val="el-GR"/>
        </w:rPr>
        <w:t xml:space="preserve">Παρεμβάσεις στον Ποινικό Κώδικα και τον Κώδικα Ποινικής Δικονομίας για την επιτάχυνση και </w:t>
      </w:r>
      <w:r>
        <w:rPr>
          <w:i/>
          <w:iCs/>
          <w:color w:val="000000"/>
          <w:lang w:val="el-GR"/>
        </w:rPr>
        <w:t xml:space="preserve">  </w:t>
      </w:r>
      <w:r w:rsidRPr="003338B5">
        <w:rPr>
          <w:i/>
          <w:iCs/>
          <w:color w:val="000000"/>
          <w:lang w:val="el-GR"/>
        </w:rPr>
        <w:t>την ποιοτική αναβάθμιση της ποινικής δίκης</w:t>
      </w:r>
      <w:r w:rsidRPr="003338B5">
        <w:rPr>
          <w:color w:val="000000"/>
          <w:lang w:val="el-GR"/>
        </w:rPr>
        <w:t>(Α΄30/23-02-2024).</w:t>
      </w:r>
      <w:r>
        <w:rPr>
          <w:color w:val="000000"/>
          <w:lang w:val="el-GR"/>
        </w:rPr>
        <w:t>»</w:t>
      </w:r>
    </w:p>
  </w:footnote>
  <w:footnote w:id="72">
    <w:p w14:paraId="2A3FFFAC" w14:textId="77777777" w:rsidR="009E23A8" w:rsidRPr="007B335B" w:rsidRDefault="009E23A8">
      <w:pPr>
        <w:pStyle w:val="af6"/>
        <w:rPr>
          <w:lang w:val="el-GR"/>
        </w:rPr>
      </w:pPr>
      <w:r>
        <w:rPr>
          <w:rStyle w:val="a9"/>
        </w:rPr>
        <w:footnoteRef/>
      </w:r>
      <w:r w:rsidRPr="00EE08A6">
        <w:rPr>
          <w:lang w:val="el-GR"/>
        </w:rPr>
        <w:t xml:space="preserve"> </w:t>
      </w:r>
      <w:r>
        <w:rPr>
          <w:lang w:val="el-GR"/>
        </w:rPr>
        <w:tab/>
        <w:t>Εφόσον η αναθέτουσα αρχή την επιλέξει ως λόγο αποκλεισμού.</w:t>
      </w:r>
    </w:p>
  </w:footnote>
  <w:footnote w:id="73">
    <w:p w14:paraId="74402A5F" w14:textId="77777777" w:rsidR="009E23A8" w:rsidRPr="00B55565" w:rsidRDefault="009E23A8">
      <w:pPr>
        <w:pStyle w:val="af6"/>
        <w:rPr>
          <w:lang w:val="el-GR"/>
        </w:rPr>
      </w:pPr>
      <w:r>
        <w:rPr>
          <w:rStyle w:val="ae"/>
        </w:rPr>
        <w:footnoteRef/>
      </w:r>
      <w:r w:rsidRPr="00B55565">
        <w:rPr>
          <w:lang w:val="el-GR"/>
        </w:rPr>
        <w:t xml:space="preserve"> </w:t>
      </w:r>
      <w:r>
        <w:rPr>
          <w:lang w:val="el-GR"/>
        </w:rPr>
        <w:tab/>
        <w:t>Παρ. 4 του άρθρου 74 του ν. 4412/2016</w:t>
      </w:r>
    </w:p>
  </w:footnote>
  <w:footnote w:id="74">
    <w:p w14:paraId="0ECFEE7A" w14:textId="77777777" w:rsidR="009E23A8" w:rsidRPr="00B55565" w:rsidRDefault="009E23A8">
      <w:pPr>
        <w:pStyle w:val="af6"/>
        <w:rPr>
          <w:lang w:val="el-GR"/>
        </w:rPr>
      </w:pPr>
      <w:r>
        <w:rPr>
          <w:rStyle w:val="a9"/>
        </w:rPr>
        <w:footnoteRef/>
      </w:r>
      <w:r>
        <w:rPr>
          <w:lang w:val="el-GR"/>
        </w:rPr>
        <w:tab/>
      </w:r>
      <w:proofErr w:type="spellStart"/>
      <w:r>
        <w:rPr>
          <w:lang w:val="el-GR"/>
        </w:rPr>
        <w:t>Πρβλ</w:t>
      </w:r>
      <w:proofErr w:type="spellEnd"/>
      <w:r>
        <w:rPr>
          <w:lang w:val="el-GR"/>
        </w:rPr>
        <w:t xml:space="preserve">. Παράρτημα </w:t>
      </w:r>
      <w:r>
        <w:t>XI</w:t>
      </w:r>
      <w:r>
        <w:rPr>
          <w:lang w:val="el-GR"/>
        </w:rPr>
        <w:t xml:space="preserve"> Προσαρτήματος Α ν. 4412/2016. Επισημαίνεται ότι η Α.Α. απαιτεί στην εκάστοτε διακήρυξη, κατά περίπτωση, για τους εγκατεστημένους στην Ελλάδα οικονομικούς φορείς βεβαίωση εγγραφής σε ένα από τα σχετικά Επιμελητήρια/ Μητρώα, κατά περίπτωση .</w:t>
      </w:r>
    </w:p>
  </w:footnote>
  <w:footnote w:id="75">
    <w:p w14:paraId="73C0CFA2" w14:textId="7963E3BB" w:rsidR="009E23A8" w:rsidRPr="00AD164C" w:rsidRDefault="009E23A8" w:rsidP="00C73DB8">
      <w:pPr>
        <w:pStyle w:val="af6"/>
        <w:rPr>
          <w:lang w:val="el-GR"/>
        </w:rPr>
      </w:pPr>
      <w:r>
        <w:rPr>
          <w:rStyle w:val="ae"/>
        </w:rPr>
        <w:footnoteRef/>
      </w:r>
      <w:r w:rsidRPr="00BD65F6">
        <w:rPr>
          <w:lang w:val="el-GR"/>
        </w:rPr>
        <w:t xml:space="preserve"> </w:t>
      </w:r>
      <w:r>
        <w:rPr>
          <w:lang w:val="el-GR"/>
        </w:rPr>
        <w:t xml:space="preserve">  </w:t>
      </w:r>
      <w:r>
        <w:rPr>
          <w:lang w:val="el-GR"/>
        </w:rPr>
        <w:tab/>
      </w:r>
      <w:r w:rsidRPr="00AD164C">
        <w:rPr>
          <w:lang w:val="el-GR"/>
        </w:rPr>
        <w:t>Σύμφωνα με το άρθρο 16 του ν. 4919/2022, στο Γ</w:t>
      </w:r>
      <w:r w:rsidR="00697EFF">
        <w:rPr>
          <w:lang w:val="el-GR"/>
        </w:rPr>
        <w:t>.</w:t>
      </w:r>
      <w:r w:rsidRPr="00AD164C">
        <w:rPr>
          <w:lang w:val="el-GR"/>
        </w:rPr>
        <w:t>Ε</w:t>
      </w:r>
      <w:r w:rsidR="00697EFF">
        <w:rPr>
          <w:lang w:val="el-GR"/>
        </w:rPr>
        <w:t>.</w:t>
      </w:r>
      <w:r w:rsidRPr="00AD164C">
        <w:rPr>
          <w:lang w:val="el-GR"/>
        </w:rPr>
        <w:t>ΜΗ</w:t>
      </w:r>
      <w:r w:rsidR="00697EFF">
        <w:rPr>
          <w:lang w:val="el-GR"/>
        </w:rPr>
        <w:t>.</w:t>
      </w:r>
      <w:r w:rsidRPr="00AD164C">
        <w:rPr>
          <w:lang w:val="el-GR"/>
        </w:rPr>
        <w:t xml:space="preserve"> </w:t>
      </w:r>
      <w:r w:rsidRPr="00AD164C">
        <w:rPr>
          <w:b/>
          <w:lang w:val="el-GR"/>
        </w:rPr>
        <w:t>εγγράφονται υποχρεωτικά:</w:t>
      </w:r>
    </w:p>
    <w:p w14:paraId="46EA642D" w14:textId="77777777" w:rsidR="009E23A8" w:rsidRPr="00510A93" w:rsidRDefault="009E23A8" w:rsidP="00510A93">
      <w:pPr>
        <w:pStyle w:val="af6"/>
        <w:ind w:left="426" w:hanging="284"/>
        <w:rPr>
          <w:lang w:val="el-GR"/>
        </w:rPr>
      </w:pPr>
    </w:p>
    <w:p w14:paraId="2911E299" w14:textId="77777777" w:rsidR="009E23A8" w:rsidRPr="00510A93" w:rsidRDefault="009E23A8" w:rsidP="00510A93">
      <w:pPr>
        <w:pStyle w:val="af6"/>
        <w:ind w:left="426" w:hanging="284"/>
        <w:rPr>
          <w:lang w:val="el-GR"/>
        </w:rPr>
      </w:pPr>
      <w:r w:rsidRPr="00510A93">
        <w:rPr>
          <w:lang w:val="el-GR"/>
        </w:rPr>
        <w:t xml:space="preserve"> α) Η Ανώνυμη Εταιρεία (Α.Ε.) του ν. </w:t>
      </w:r>
      <w:hyperlink w:history="1">
        <w:r w:rsidRPr="00510A93">
          <w:rPr>
            <w:rStyle w:val="-"/>
            <w:b/>
            <w:bCs/>
            <w:lang w:val="el-GR"/>
          </w:rPr>
          <w:t>4548/2018</w:t>
        </w:r>
      </w:hyperlink>
      <w:r w:rsidRPr="00510A93">
        <w:rPr>
          <w:lang w:val="el-GR"/>
        </w:rPr>
        <w:t xml:space="preserve"> (</w:t>
      </w:r>
      <w:hyperlink w:history="1">
        <w:r w:rsidRPr="00510A93">
          <w:rPr>
            <w:rStyle w:val="-"/>
            <w:b/>
            <w:bCs/>
            <w:lang w:val="el-GR"/>
          </w:rPr>
          <w:t>Α΄ 104</w:t>
        </w:r>
      </w:hyperlink>
      <w:r w:rsidRPr="00510A93">
        <w:rPr>
          <w:lang w:val="el-GR"/>
        </w:rPr>
        <w:t>),</w:t>
      </w:r>
    </w:p>
    <w:p w14:paraId="2E2ECFAA" w14:textId="77777777" w:rsidR="009E23A8" w:rsidRPr="00510A93" w:rsidRDefault="009E23A8" w:rsidP="00510A93">
      <w:pPr>
        <w:pStyle w:val="af6"/>
        <w:ind w:left="426" w:hanging="284"/>
        <w:rPr>
          <w:lang w:val="el-GR"/>
        </w:rPr>
      </w:pPr>
      <w:r w:rsidRPr="00510A93">
        <w:rPr>
          <w:lang w:val="el-GR"/>
        </w:rPr>
        <w:t xml:space="preserve"> β) η Εταιρεία Περιορισμένης Ευθύνης (Ε.Π.Ε.) του ν. </w:t>
      </w:r>
      <w:hyperlink w:history="1">
        <w:r w:rsidRPr="00510A93">
          <w:rPr>
            <w:rStyle w:val="-"/>
            <w:b/>
            <w:bCs/>
            <w:lang w:val="el-GR"/>
          </w:rPr>
          <w:t>3190/1955</w:t>
        </w:r>
      </w:hyperlink>
      <w:r w:rsidRPr="00510A93">
        <w:rPr>
          <w:lang w:val="el-GR"/>
        </w:rPr>
        <w:t xml:space="preserve"> (</w:t>
      </w:r>
      <w:hyperlink w:history="1">
        <w:r w:rsidRPr="00510A93">
          <w:rPr>
            <w:rStyle w:val="-"/>
            <w:b/>
            <w:bCs/>
            <w:lang w:val="el-GR"/>
          </w:rPr>
          <w:t>Α΄ 91</w:t>
        </w:r>
      </w:hyperlink>
      <w:r w:rsidRPr="00510A93">
        <w:rPr>
          <w:lang w:val="el-GR"/>
        </w:rPr>
        <w:t>),</w:t>
      </w:r>
    </w:p>
    <w:p w14:paraId="54E17C8E" w14:textId="77777777" w:rsidR="009E23A8" w:rsidRPr="00510A93" w:rsidRDefault="009E23A8" w:rsidP="00C37C88">
      <w:pPr>
        <w:pStyle w:val="af6"/>
        <w:ind w:left="426" w:hanging="284"/>
        <w:rPr>
          <w:lang w:val="el-GR"/>
        </w:rPr>
      </w:pPr>
      <w:r w:rsidRPr="00510A93">
        <w:rPr>
          <w:lang w:val="el-GR"/>
        </w:rPr>
        <w:t xml:space="preserve"> γ) η Ιδιωτική Κεφαλαιουχική Εταιρεία (Ι.Κ.Ε.) του ν. </w:t>
      </w:r>
      <w:hyperlink w:history="1">
        <w:r w:rsidRPr="00510A93">
          <w:rPr>
            <w:rStyle w:val="-"/>
            <w:b/>
            <w:bCs/>
            <w:lang w:val="el-GR"/>
          </w:rPr>
          <w:t>4072/2012</w:t>
        </w:r>
      </w:hyperlink>
      <w:r w:rsidRPr="00510A93">
        <w:rPr>
          <w:lang w:val="el-GR"/>
        </w:rPr>
        <w:t xml:space="preserve"> (</w:t>
      </w:r>
      <w:hyperlink w:history="1">
        <w:r w:rsidRPr="00510A93">
          <w:rPr>
            <w:rStyle w:val="-"/>
            <w:b/>
            <w:bCs/>
            <w:lang w:val="el-GR"/>
          </w:rPr>
          <w:t>Α΄ 86</w:t>
        </w:r>
      </w:hyperlink>
      <w:r w:rsidRPr="00510A93">
        <w:rPr>
          <w:lang w:val="el-GR"/>
        </w:rPr>
        <w:t>),</w:t>
      </w:r>
    </w:p>
    <w:p w14:paraId="69743E95" w14:textId="77777777" w:rsidR="009E23A8" w:rsidRPr="00510A93" w:rsidRDefault="009E23A8" w:rsidP="00C37C88">
      <w:pPr>
        <w:pStyle w:val="af6"/>
        <w:ind w:left="426" w:hanging="284"/>
        <w:rPr>
          <w:lang w:val="el-GR"/>
        </w:rPr>
      </w:pPr>
      <w:r w:rsidRPr="00510A93">
        <w:rPr>
          <w:lang w:val="el-GR"/>
        </w:rPr>
        <w:t xml:space="preserve"> δ) η Ομόρρυθμη και Ετερόρρυθμη (απλή ή κατά μετοχές) Εταιρεία του ν. </w:t>
      </w:r>
      <w:hyperlink w:history="1">
        <w:r w:rsidRPr="00510A93">
          <w:rPr>
            <w:rStyle w:val="-"/>
            <w:b/>
            <w:bCs/>
            <w:lang w:val="el-GR"/>
          </w:rPr>
          <w:t>4072/2012</w:t>
        </w:r>
      </w:hyperlink>
      <w:r w:rsidRPr="00510A93">
        <w:rPr>
          <w:lang w:val="el-GR"/>
        </w:rPr>
        <w:t>,</w:t>
      </w:r>
    </w:p>
    <w:p w14:paraId="2B91C2A8" w14:textId="77777777" w:rsidR="009E23A8" w:rsidRPr="00510A93" w:rsidRDefault="009E23A8" w:rsidP="00EA1963">
      <w:pPr>
        <w:pStyle w:val="af6"/>
        <w:ind w:left="426" w:hanging="284"/>
        <w:rPr>
          <w:lang w:val="el-GR"/>
        </w:rPr>
      </w:pPr>
      <w:r w:rsidRPr="00510A93">
        <w:rPr>
          <w:lang w:val="el-GR"/>
        </w:rPr>
        <w:t xml:space="preserve"> ε) ο Αστικός Συνεταιρισμός του ν. </w:t>
      </w:r>
      <w:hyperlink w:history="1">
        <w:r w:rsidRPr="00510A93">
          <w:rPr>
            <w:rStyle w:val="-"/>
            <w:b/>
            <w:bCs/>
            <w:lang w:val="el-GR"/>
          </w:rPr>
          <w:t>1667/1986</w:t>
        </w:r>
      </w:hyperlink>
      <w:r w:rsidRPr="00510A93">
        <w:rPr>
          <w:lang w:val="el-GR"/>
        </w:rPr>
        <w:t xml:space="preserve"> (</w:t>
      </w:r>
      <w:hyperlink w:history="1">
        <w:r w:rsidRPr="00510A93">
          <w:rPr>
            <w:rStyle w:val="-"/>
            <w:b/>
            <w:bCs/>
            <w:lang w:val="el-GR"/>
          </w:rPr>
          <w:t>Α΄ 196</w:t>
        </w:r>
      </w:hyperlink>
      <w:r w:rsidRPr="00510A93">
        <w:rPr>
          <w:lang w:val="el-GR"/>
        </w:rPr>
        <w:t>), στον οποίο περιλαμβάνονται ο αλληλασφαλιστικός, ο πιστωτικός, ο οικοδομικός συνεταιρισμός και η ενεργειακή κοινότητα,</w:t>
      </w:r>
    </w:p>
    <w:p w14:paraId="11E5696C" w14:textId="77777777" w:rsidR="009E23A8" w:rsidRPr="00510A93" w:rsidRDefault="009E23A8" w:rsidP="00D915FF">
      <w:pPr>
        <w:pStyle w:val="af6"/>
        <w:ind w:left="426" w:hanging="284"/>
        <w:rPr>
          <w:lang w:val="el-GR"/>
        </w:rPr>
      </w:pPr>
      <w:r w:rsidRPr="00510A93">
        <w:rPr>
          <w:lang w:val="el-GR"/>
        </w:rPr>
        <w:t xml:space="preserve"> </w:t>
      </w:r>
      <w:proofErr w:type="spellStart"/>
      <w:r w:rsidRPr="00510A93">
        <w:rPr>
          <w:lang w:val="el-GR"/>
        </w:rPr>
        <w:t>στ</w:t>
      </w:r>
      <w:proofErr w:type="spellEnd"/>
      <w:r w:rsidRPr="00510A93">
        <w:rPr>
          <w:lang w:val="el-GR"/>
        </w:rPr>
        <w:t>) η Κοινωνική Συνεταιριστική Επιχείρηση (</w:t>
      </w:r>
      <w:proofErr w:type="spellStart"/>
      <w:r w:rsidRPr="00510A93">
        <w:rPr>
          <w:lang w:val="el-GR"/>
        </w:rPr>
        <w:t>Κοιν.Σ.ΕΠ</w:t>
      </w:r>
      <w:proofErr w:type="spellEnd"/>
      <w:r w:rsidRPr="00510A93">
        <w:rPr>
          <w:lang w:val="el-GR"/>
        </w:rPr>
        <w:t xml:space="preserve">.) και ο Συνεταιρισμός Εργαζομένων του ν. </w:t>
      </w:r>
      <w:hyperlink w:history="1">
        <w:r w:rsidRPr="00510A93">
          <w:rPr>
            <w:rStyle w:val="-"/>
            <w:b/>
            <w:bCs/>
            <w:lang w:val="el-GR"/>
          </w:rPr>
          <w:t>4430/2016</w:t>
        </w:r>
      </w:hyperlink>
      <w:r w:rsidRPr="00510A93">
        <w:rPr>
          <w:lang w:val="el-GR"/>
        </w:rPr>
        <w:t xml:space="preserve"> (</w:t>
      </w:r>
      <w:hyperlink w:history="1">
        <w:r w:rsidRPr="00510A93">
          <w:rPr>
            <w:rStyle w:val="-"/>
            <w:b/>
            <w:bCs/>
            <w:lang w:val="el-GR"/>
          </w:rPr>
          <w:t>Α΄ 205</w:t>
        </w:r>
      </w:hyperlink>
      <w:r w:rsidRPr="00510A93">
        <w:rPr>
          <w:lang w:val="el-GR"/>
        </w:rPr>
        <w:t>),</w:t>
      </w:r>
    </w:p>
    <w:p w14:paraId="290A052A" w14:textId="77777777" w:rsidR="009E23A8" w:rsidRPr="00510A93" w:rsidRDefault="009E23A8" w:rsidP="00D915FF">
      <w:pPr>
        <w:pStyle w:val="af6"/>
        <w:ind w:left="426" w:hanging="284"/>
        <w:rPr>
          <w:lang w:val="el-GR"/>
        </w:rPr>
      </w:pPr>
      <w:r w:rsidRPr="00510A93">
        <w:rPr>
          <w:lang w:val="el-GR"/>
        </w:rPr>
        <w:t xml:space="preserve"> ζ) ο Κοινωνικός Συνεταιρισμός Περιορισμένης Ευθύνης (</w:t>
      </w:r>
      <w:proofErr w:type="spellStart"/>
      <w:r w:rsidRPr="00510A93">
        <w:rPr>
          <w:lang w:val="el-GR"/>
        </w:rPr>
        <w:t>Κοιν.Σ.Π.Ε</w:t>
      </w:r>
      <w:proofErr w:type="spellEnd"/>
      <w:r w:rsidRPr="00510A93">
        <w:rPr>
          <w:lang w:val="el-GR"/>
        </w:rPr>
        <w:t xml:space="preserve">.) του </w:t>
      </w:r>
      <w:hyperlink w:history="1">
        <w:r w:rsidRPr="00510A93">
          <w:rPr>
            <w:rStyle w:val="-"/>
            <w:b/>
            <w:bCs/>
            <w:lang w:val="el-GR"/>
          </w:rPr>
          <w:t>άρθρου 12</w:t>
        </w:r>
      </w:hyperlink>
      <w:r w:rsidRPr="00510A93">
        <w:rPr>
          <w:lang w:val="el-GR"/>
        </w:rPr>
        <w:t xml:space="preserve"> του ν. </w:t>
      </w:r>
      <w:hyperlink w:history="1">
        <w:r w:rsidRPr="00510A93">
          <w:rPr>
            <w:rStyle w:val="-"/>
            <w:b/>
            <w:bCs/>
            <w:lang w:val="el-GR"/>
          </w:rPr>
          <w:t>2716/1999</w:t>
        </w:r>
      </w:hyperlink>
      <w:r w:rsidRPr="00510A93">
        <w:rPr>
          <w:lang w:val="el-GR"/>
        </w:rPr>
        <w:t xml:space="preserve"> (</w:t>
      </w:r>
      <w:hyperlink w:history="1">
        <w:r w:rsidRPr="00510A93">
          <w:rPr>
            <w:rStyle w:val="-"/>
            <w:b/>
            <w:bCs/>
            <w:lang w:val="el-GR"/>
          </w:rPr>
          <w:t>Α΄ 96</w:t>
        </w:r>
      </w:hyperlink>
      <w:r w:rsidRPr="00510A93">
        <w:rPr>
          <w:lang w:val="el-GR"/>
        </w:rPr>
        <w:t>),</w:t>
      </w:r>
    </w:p>
    <w:p w14:paraId="0074E731" w14:textId="77777777" w:rsidR="009E23A8" w:rsidRPr="00510A93" w:rsidRDefault="009E23A8" w:rsidP="002667D1">
      <w:pPr>
        <w:pStyle w:val="af6"/>
        <w:ind w:left="426" w:hanging="284"/>
        <w:rPr>
          <w:lang w:val="el-GR"/>
        </w:rPr>
      </w:pPr>
      <w:r w:rsidRPr="00510A93">
        <w:rPr>
          <w:lang w:val="el-GR"/>
        </w:rPr>
        <w:t xml:space="preserve"> η) η Αστική Εταιρεία με οικονομικό σκοπό του άρθρου 784 ΑΚ και του </w:t>
      </w:r>
      <w:hyperlink w:history="1">
        <w:r w:rsidRPr="00510A93">
          <w:rPr>
            <w:rStyle w:val="-"/>
            <w:b/>
            <w:bCs/>
            <w:lang w:val="el-GR"/>
          </w:rPr>
          <w:t>άρθρου 270</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1FD5E87E" w14:textId="77777777" w:rsidR="009E23A8" w:rsidRPr="00510A93" w:rsidRDefault="009E23A8" w:rsidP="00804EA0">
      <w:pPr>
        <w:pStyle w:val="af6"/>
        <w:ind w:left="426" w:hanging="284"/>
        <w:rPr>
          <w:lang w:val="el-GR"/>
        </w:rPr>
      </w:pPr>
      <w:r w:rsidRPr="00510A93">
        <w:rPr>
          <w:lang w:val="el-GR"/>
        </w:rPr>
        <w:t xml:space="preserve"> θ) ο Ευρωπαϊκός Όμιλος Οικονομικού Σκοπού του Κανονισμού (ΕΟΚ) 2137/1985/ΕΟΚ (L 199, διορθωτικό L 247) που έχει την έδρα του στην ημεδαπή,</w:t>
      </w:r>
    </w:p>
    <w:p w14:paraId="6C44EB42" w14:textId="77777777" w:rsidR="009E23A8" w:rsidRPr="00510A93" w:rsidRDefault="009E23A8" w:rsidP="00804EA0">
      <w:pPr>
        <w:pStyle w:val="af6"/>
        <w:ind w:left="426" w:hanging="284"/>
        <w:rPr>
          <w:lang w:val="el-GR"/>
        </w:rPr>
      </w:pPr>
      <w:r w:rsidRPr="00510A93">
        <w:rPr>
          <w:lang w:val="el-GR"/>
        </w:rPr>
        <w:t xml:space="preserve"> ι) η Ευρωπαϊκή Εταιρεία του Κανονισμού (ΕΚ) 2157/2001 (L 294) που έχει την έδρα της στην ημεδαπή,</w:t>
      </w:r>
    </w:p>
    <w:p w14:paraId="2B02453E" w14:textId="77777777" w:rsidR="009E23A8" w:rsidRPr="00510A93" w:rsidRDefault="009E23A8" w:rsidP="006D1BFC">
      <w:pPr>
        <w:pStyle w:val="af6"/>
        <w:ind w:left="426" w:hanging="284"/>
        <w:rPr>
          <w:lang w:val="el-GR"/>
        </w:rPr>
      </w:pPr>
      <w:r w:rsidRPr="00510A93">
        <w:rPr>
          <w:lang w:val="el-GR"/>
        </w:rPr>
        <w:t xml:space="preserve"> </w:t>
      </w:r>
      <w:proofErr w:type="spellStart"/>
      <w:r w:rsidRPr="00510A93">
        <w:rPr>
          <w:lang w:val="el-GR"/>
        </w:rPr>
        <w:t>ια</w:t>
      </w:r>
      <w:proofErr w:type="spellEnd"/>
      <w:r w:rsidRPr="00510A93">
        <w:rPr>
          <w:lang w:val="el-GR"/>
        </w:rPr>
        <w:t>) η Ευρωπαϊκή Συνεταιριστική Εταιρεία του Κανονισμού (ΕΚ) 1435/2003 (L 207), που έχει την έδρα της στην ημεδαπή,</w:t>
      </w:r>
    </w:p>
    <w:p w14:paraId="112719F1" w14:textId="77777777" w:rsidR="009E23A8" w:rsidRPr="00510A93" w:rsidRDefault="009E23A8" w:rsidP="00F0746C">
      <w:pPr>
        <w:pStyle w:val="af6"/>
        <w:ind w:left="426" w:hanging="284"/>
        <w:rPr>
          <w:lang w:val="el-GR"/>
        </w:rPr>
      </w:pPr>
      <w:r w:rsidRPr="00510A93">
        <w:rPr>
          <w:lang w:val="el-GR"/>
        </w:rPr>
        <w:t xml:space="preserve"> </w:t>
      </w:r>
      <w:proofErr w:type="spellStart"/>
      <w:r w:rsidRPr="00510A93">
        <w:rPr>
          <w:lang w:val="el-GR"/>
        </w:rPr>
        <w:t>ιβ</w:t>
      </w:r>
      <w:proofErr w:type="spellEnd"/>
      <w:r w:rsidRPr="00510A93">
        <w:rPr>
          <w:lang w:val="el-GR"/>
        </w:rPr>
        <w:t>) τα υποκαταστήματα ή πρακτορεία που διατηρούν στην ημεδαπή οι αλλοδαπές εταιρείες με τη μορφή της ανώνυμης εταιρείας, της εταιρείας περιορισμένης ευθύνης και της ετερόρρυθμης κατά μετοχές εταιρείας που έχουν την έδρα τους σε κράτος μέλος της Ευρωπαϊκής Ένωσης (ΕΕ),</w:t>
      </w:r>
    </w:p>
    <w:p w14:paraId="241AF1CB" w14:textId="77777777" w:rsidR="009E23A8" w:rsidRPr="00510A93" w:rsidRDefault="009E23A8" w:rsidP="00F0746C">
      <w:pPr>
        <w:pStyle w:val="af6"/>
        <w:ind w:left="426" w:hanging="284"/>
        <w:rPr>
          <w:lang w:val="el-GR"/>
        </w:rPr>
      </w:pPr>
      <w:r w:rsidRPr="00510A93">
        <w:rPr>
          <w:lang w:val="el-GR"/>
        </w:rPr>
        <w:t xml:space="preserve"> </w:t>
      </w:r>
      <w:proofErr w:type="spellStart"/>
      <w:r w:rsidRPr="00510A93">
        <w:rPr>
          <w:lang w:val="el-GR"/>
        </w:rPr>
        <w:t>ιγ</w:t>
      </w:r>
      <w:proofErr w:type="spellEnd"/>
      <w:r w:rsidRPr="00510A93">
        <w:rPr>
          <w:lang w:val="el-GR"/>
        </w:rPr>
        <w:t xml:space="preserve">) τα υποκαταστήματα ή τα πρακτορεία που διατηρούν στην ημεδαπή οι αλλοδαπές εταιρείες που έχουν έδρα σε τρίτη χώρα και έχουν νομική μορφή ανάλογη με εκείνη των αλλοδαπών εταιρειών που αναφέρεται στην περ. </w:t>
      </w:r>
      <w:proofErr w:type="spellStart"/>
      <w:r w:rsidRPr="00510A93">
        <w:rPr>
          <w:lang w:val="el-GR"/>
        </w:rPr>
        <w:t>ιβ</w:t>
      </w:r>
      <w:proofErr w:type="spellEnd"/>
      <w:r w:rsidRPr="00510A93">
        <w:rPr>
          <w:lang w:val="el-GR"/>
        </w:rPr>
        <w:t>),</w:t>
      </w:r>
    </w:p>
    <w:p w14:paraId="38BAB7E9" w14:textId="77777777" w:rsidR="009E23A8" w:rsidRPr="00510A93" w:rsidRDefault="009E23A8" w:rsidP="00AF0226">
      <w:pPr>
        <w:pStyle w:val="af6"/>
        <w:ind w:left="426" w:hanging="284"/>
        <w:rPr>
          <w:lang w:val="el-GR"/>
        </w:rPr>
      </w:pPr>
      <w:r w:rsidRPr="00510A93">
        <w:rPr>
          <w:lang w:val="el-GR"/>
        </w:rPr>
        <w:t xml:space="preserve"> </w:t>
      </w:r>
      <w:proofErr w:type="spellStart"/>
      <w:r w:rsidRPr="00510A93">
        <w:rPr>
          <w:lang w:val="el-GR"/>
        </w:rPr>
        <w:t>ιδ</w:t>
      </w:r>
      <w:proofErr w:type="spellEnd"/>
      <w:r w:rsidRPr="00510A93">
        <w:rPr>
          <w:lang w:val="el-GR"/>
        </w:rPr>
        <w:t xml:space="preserve">) τα υποκαταστήματα ή τα πρακτορεία, μέσω των οποίων ενεργούν εμπορικές πράξεις στην ημεδαπή τα φυσικά ή νομικά πρόσωπα ή ενώσεις προσώπων που έχουν την κύρια εγκατάσταση ή την έδρα τους στην αλλοδαπή και δεν εμπίπτουν στις περ. </w:t>
      </w:r>
      <w:proofErr w:type="spellStart"/>
      <w:r w:rsidRPr="00510A93">
        <w:rPr>
          <w:lang w:val="el-GR"/>
        </w:rPr>
        <w:t>ιβ</w:t>
      </w:r>
      <w:proofErr w:type="spellEnd"/>
      <w:r w:rsidRPr="00510A93">
        <w:rPr>
          <w:lang w:val="el-GR"/>
        </w:rPr>
        <w:t xml:space="preserve">) και </w:t>
      </w:r>
      <w:proofErr w:type="spellStart"/>
      <w:r w:rsidRPr="00510A93">
        <w:rPr>
          <w:lang w:val="el-GR"/>
        </w:rPr>
        <w:t>ιγ</w:t>
      </w:r>
      <w:proofErr w:type="spellEnd"/>
      <w:r w:rsidRPr="00510A93">
        <w:rPr>
          <w:lang w:val="el-GR"/>
        </w:rPr>
        <w:t>),</w:t>
      </w:r>
    </w:p>
    <w:p w14:paraId="6E2E4434" w14:textId="77777777" w:rsidR="009E23A8" w:rsidRPr="00510A93" w:rsidRDefault="009E23A8" w:rsidP="0036629B">
      <w:pPr>
        <w:pStyle w:val="af6"/>
        <w:ind w:left="426" w:hanging="284"/>
        <w:rPr>
          <w:lang w:val="el-GR"/>
        </w:rPr>
      </w:pPr>
      <w:r w:rsidRPr="00510A93">
        <w:rPr>
          <w:lang w:val="el-GR"/>
        </w:rPr>
        <w:t xml:space="preserve"> </w:t>
      </w:r>
      <w:proofErr w:type="spellStart"/>
      <w:r w:rsidRPr="00510A93">
        <w:rPr>
          <w:lang w:val="el-GR"/>
        </w:rPr>
        <w:t>ιε</w:t>
      </w:r>
      <w:proofErr w:type="spellEnd"/>
      <w:r w:rsidRPr="00510A93">
        <w:rPr>
          <w:lang w:val="el-GR"/>
        </w:rPr>
        <w:t xml:space="preserve">) η κοινοπραξία του </w:t>
      </w:r>
      <w:hyperlink w:history="1">
        <w:r w:rsidRPr="00510A93">
          <w:rPr>
            <w:rStyle w:val="-"/>
            <w:b/>
            <w:bCs/>
            <w:lang w:val="el-GR"/>
          </w:rPr>
          <w:t>άρθρου 293</w:t>
        </w:r>
      </w:hyperlink>
      <w:r w:rsidRPr="00510A93">
        <w:rPr>
          <w:lang w:val="el-GR"/>
        </w:rPr>
        <w:t xml:space="preserve"> του ν. </w:t>
      </w:r>
      <w:hyperlink w:history="1">
        <w:r w:rsidRPr="00510A93">
          <w:rPr>
            <w:rStyle w:val="-"/>
            <w:b/>
            <w:bCs/>
            <w:lang w:val="el-GR"/>
          </w:rPr>
          <w:t>4072/2012</w:t>
        </w:r>
      </w:hyperlink>
      <w:r w:rsidRPr="00510A93">
        <w:rPr>
          <w:lang w:val="el-GR"/>
        </w:rPr>
        <w:t>,</w:t>
      </w:r>
    </w:p>
    <w:p w14:paraId="7FFB6191" w14:textId="77777777" w:rsidR="009E23A8" w:rsidRPr="00510A93" w:rsidRDefault="009E23A8" w:rsidP="004E533E">
      <w:pPr>
        <w:pStyle w:val="af6"/>
        <w:ind w:left="426" w:hanging="284"/>
        <w:rPr>
          <w:lang w:val="el-GR"/>
        </w:rPr>
      </w:pPr>
      <w:r w:rsidRPr="00510A93">
        <w:rPr>
          <w:lang w:val="el-GR"/>
        </w:rPr>
        <w:t xml:space="preserve"> </w:t>
      </w:r>
      <w:proofErr w:type="spellStart"/>
      <w:r w:rsidRPr="00510A93">
        <w:rPr>
          <w:lang w:val="el-GR"/>
        </w:rPr>
        <w:t>ιστ</w:t>
      </w:r>
      <w:proofErr w:type="spellEnd"/>
      <w:r w:rsidRPr="00510A93">
        <w:rPr>
          <w:lang w:val="el-GR"/>
        </w:rPr>
        <w:t>) οι ατομικές επιχειρήσεις με εγκατάσταση στην ημεδαπή και σκοπό το κέρδος που:</w:t>
      </w:r>
    </w:p>
    <w:p w14:paraId="69DB006B" w14:textId="77777777" w:rsidR="009E23A8" w:rsidRPr="00510A93" w:rsidRDefault="009E23A8" w:rsidP="00F84A58">
      <w:pPr>
        <w:pStyle w:val="af6"/>
        <w:ind w:left="426" w:hanging="284"/>
        <w:rPr>
          <w:lang w:val="el-GR"/>
        </w:rPr>
      </w:pPr>
      <w:r w:rsidRPr="00510A93">
        <w:rPr>
          <w:lang w:val="el-GR"/>
        </w:rPr>
        <w:t xml:space="preserve"> </w:t>
      </w:r>
      <w:proofErr w:type="spellStart"/>
      <w:r w:rsidRPr="00510A93">
        <w:rPr>
          <w:lang w:val="el-GR"/>
        </w:rPr>
        <w:t>ιστα</w:t>
      </w:r>
      <w:proofErr w:type="spellEnd"/>
      <w:r w:rsidRPr="00510A93">
        <w:rPr>
          <w:lang w:val="el-GR"/>
        </w:rPr>
        <w:t>) διενεργούν εμπορικές πράξεις στο όνομά τους, κατά σύνηθες επάγγελμα, ή</w:t>
      </w:r>
    </w:p>
    <w:p w14:paraId="11ABF5BF" w14:textId="77777777" w:rsidR="009E23A8" w:rsidRPr="00510A93" w:rsidRDefault="009E23A8" w:rsidP="002F4DB0">
      <w:pPr>
        <w:pStyle w:val="af6"/>
        <w:ind w:left="426" w:hanging="284"/>
        <w:rPr>
          <w:lang w:val="el-GR"/>
        </w:rPr>
      </w:pPr>
      <w:r w:rsidRPr="00510A93">
        <w:rPr>
          <w:lang w:val="el-GR"/>
        </w:rPr>
        <w:t xml:space="preserve"> </w:t>
      </w:r>
      <w:proofErr w:type="spellStart"/>
      <w:r w:rsidRPr="00510A93">
        <w:rPr>
          <w:lang w:val="el-GR"/>
        </w:rPr>
        <w:t>ιστβ</w:t>
      </w:r>
      <w:proofErr w:type="spellEnd"/>
      <w:r w:rsidRPr="00510A93">
        <w:rPr>
          <w:lang w:val="el-GR"/>
        </w:rPr>
        <w:t>) διαθέτουν αγαθά ή υπηρεσίες ή διαμεσολαβούν στη διάθεση αυτών με επιχειρηματικό κίνδυνο, μέσω οργανωμένης υποδομής ή μέσω εκμετάλλευσης της εργασίας τρίτων προσώπων.</w:t>
      </w:r>
    </w:p>
    <w:p w14:paraId="0CFF50F2" w14:textId="77777777" w:rsidR="009E23A8" w:rsidRPr="00510A93" w:rsidRDefault="009E23A8" w:rsidP="005C14BB">
      <w:pPr>
        <w:pStyle w:val="af6"/>
        <w:ind w:left="426" w:hanging="284"/>
        <w:rPr>
          <w:lang w:val="el-GR"/>
        </w:rPr>
      </w:pPr>
    </w:p>
    <w:p w14:paraId="39D0FC00" w14:textId="77777777" w:rsidR="009E23A8" w:rsidRPr="00510A93" w:rsidRDefault="009E23A8" w:rsidP="005C14BB">
      <w:pPr>
        <w:pStyle w:val="af6"/>
        <w:ind w:left="426" w:hanging="284"/>
        <w:rPr>
          <w:lang w:val="el-GR"/>
        </w:rPr>
      </w:pPr>
      <w:r w:rsidRPr="00510A93">
        <w:rPr>
          <w:lang w:val="el-GR"/>
        </w:rPr>
        <w:t xml:space="preserve"> Στο Γ.Ε.ΜΗ. μπορούν να εγγράφονται προαιρετικά οι αγροτικοί συνεταιρισμοί του ν. </w:t>
      </w:r>
      <w:hyperlink w:history="1">
        <w:r w:rsidRPr="00510A93">
          <w:rPr>
            <w:rStyle w:val="-"/>
            <w:b/>
            <w:bCs/>
            <w:lang w:val="el-GR"/>
          </w:rPr>
          <w:t>4673/2020</w:t>
        </w:r>
      </w:hyperlink>
      <w:r w:rsidRPr="00510A93">
        <w:rPr>
          <w:lang w:val="el-GR"/>
        </w:rPr>
        <w:t xml:space="preserve"> </w:t>
      </w:r>
    </w:p>
    <w:p w14:paraId="21606CA9" w14:textId="77777777" w:rsidR="009E23A8" w:rsidRPr="00510A93" w:rsidRDefault="009E23A8" w:rsidP="005C14BB">
      <w:pPr>
        <w:pStyle w:val="af6"/>
        <w:ind w:left="426" w:hanging="284"/>
        <w:rPr>
          <w:lang w:val="el-GR"/>
        </w:rPr>
      </w:pPr>
      <w:r w:rsidRPr="00510A93">
        <w:rPr>
          <w:lang w:val="el-GR"/>
        </w:rPr>
        <w:t>(</w:t>
      </w:r>
      <w:hyperlink w:history="1">
        <w:r w:rsidRPr="00510A93">
          <w:rPr>
            <w:rStyle w:val="-"/>
            <w:b/>
            <w:bCs/>
            <w:lang w:val="el-GR"/>
          </w:rPr>
          <w:t>Α΄ 52</w:t>
        </w:r>
      </w:hyperlink>
      <w:r w:rsidRPr="00510A93">
        <w:rPr>
          <w:lang w:val="el-GR"/>
        </w:rPr>
        <w:t>).</w:t>
      </w:r>
    </w:p>
    <w:p w14:paraId="0B354F03" w14:textId="77777777" w:rsidR="009E23A8" w:rsidRPr="00510A93" w:rsidRDefault="009E23A8" w:rsidP="000130D0">
      <w:pPr>
        <w:pStyle w:val="af6"/>
        <w:ind w:left="426" w:hanging="284"/>
        <w:rPr>
          <w:lang w:val="el-GR"/>
        </w:rPr>
      </w:pPr>
    </w:p>
    <w:p w14:paraId="1724E1BC" w14:textId="77777777" w:rsidR="009E23A8" w:rsidRPr="000A5B86" w:rsidRDefault="009E23A8" w:rsidP="000561E7">
      <w:pPr>
        <w:pStyle w:val="af6"/>
        <w:ind w:left="426" w:hanging="284"/>
        <w:rPr>
          <w:b/>
          <w:lang w:val="el-GR"/>
        </w:rPr>
      </w:pPr>
      <w:r>
        <w:rPr>
          <w:lang w:val="el-GR"/>
        </w:rPr>
        <w:t xml:space="preserve"> </w:t>
      </w:r>
      <w:r w:rsidRPr="000A5B86">
        <w:rPr>
          <w:b/>
          <w:lang w:val="el-GR"/>
        </w:rPr>
        <w:t>Δεν εγγράφονται στο Γ.Ε.ΜΗ.:</w:t>
      </w:r>
    </w:p>
    <w:p w14:paraId="7CF4B33F" w14:textId="77777777" w:rsidR="009E23A8" w:rsidRPr="00510A93" w:rsidRDefault="009E23A8" w:rsidP="000561E7">
      <w:pPr>
        <w:pStyle w:val="af6"/>
        <w:ind w:left="426" w:hanging="284"/>
        <w:contextualSpacing/>
        <w:rPr>
          <w:lang w:val="el-GR"/>
        </w:rPr>
      </w:pPr>
      <w:r w:rsidRPr="00510A93">
        <w:rPr>
          <w:lang w:val="el-GR"/>
        </w:rPr>
        <w:t xml:space="preserve"> α) οι αστικές εταιρείες για την άσκηση επαγγελματικής δραστηριότητας δικηγόρων, συμβολαιογράφων και δικαστικών επιμελητών,</w:t>
      </w:r>
    </w:p>
    <w:p w14:paraId="528D82CE" w14:textId="77777777" w:rsidR="009E23A8" w:rsidRDefault="009E23A8" w:rsidP="000561E7">
      <w:pPr>
        <w:pStyle w:val="af6"/>
        <w:ind w:left="426" w:hanging="284"/>
        <w:contextualSpacing/>
        <w:rPr>
          <w:lang w:val="el-GR"/>
        </w:rPr>
      </w:pPr>
      <w:r w:rsidRPr="00510A93">
        <w:rPr>
          <w:lang w:val="el-GR"/>
        </w:rPr>
        <w:t xml:space="preserve"> β) τα γραφεία ή υποκαταστήματα αλλοδαπών εταιρειών ή επιχειρήσεων που έχουν εγκατασταθεί στην Ελλάδα, σύμφωνα με το </w:t>
      </w:r>
      <w:hyperlink w:history="1">
        <w:r w:rsidRPr="00510A93">
          <w:rPr>
            <w:rStyle w:val="-"/>
            <w:b/>
            <w:bCs/>
            <w:lang w:val="el-GR"/>
          </w:rPr>
          <w:t>άρθρο 25</w:t>
        </w:r>
      </w:hyperlink>
      <w:r w:rsidRPr="00510A93">
        <w:rPr>
          <w:lang w:val="el-GR"/>
        </w:rPr>
        <w:t xml:space="preserve"> του ν. </w:t>
      </w:r>
      <w:hyperlink w:history="1">
        <w:r w:rsidRPr="00510A93">
          <w:rPr>
            <w:rStyle w:val="-"/>
            <w:b/>
            <w:bCs/>
            <w:lang w:val="el-GR"/>
          </w:rPr>
          <w:t>27/1975</w:t>
        </w:r>
      </w:hyperlink>
      <w:r w:rsidRPr="00510A93">
        <w:rPr>
          <w:lang w:val="el-GR"/>
        </w:rPr>
        <w:t xml:space="preserve"> (</w:t>
      </w:r>
      <w:hyperlink w:history="1">
        <w:r w:rsidRPr="00510A93">
          <w:rPr>
            <w:rStyle w:val="-"/>
            <w:b/>
            <w:bCs/>
            <w:lang w:val="el-GR"/>
          </w:rPr>
          <w:t>Α΄ 77</w:t>
        </w:r>
      </w:hyperlink>
      <w:r w:rsidRPr="00510A93">
        <w:rPr>
          <w:lang w:val="el-GR"/>
        </w:rPr>
        <w:t xml:space="preserve">) και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378/1968</w:t>
        </w:r>
      </w:hyperlink>
      <w:r w:rsidRPr="00510A93">
        <w:rPr>
          <w:lang w:val="el-GR"/>
        </w:rPr>
        <w:t xml:space="preserve"> (</w:t>
      </w:r>
      <w:hyperlink w:history="1">
        <w:r w:rsidRPr="00510A93">
          <w:rPr>
            <w:rStyle w:val="-"/>
            <w:b/>
            <w:bCs/>
            <w:lang w:val="el-GR"/>
          </w:rPr>
          <w:t>Α΄ 82</w:t>
        </w:r>
      </w:hyperlink>
      <w:r w:rsidRPr="00510A93">
        <w:rPr>
          <w:lang w:val="el-GR"/>
        </w:rPr>
        <w:t>),</w:t>
      </w:r>
    </w:p>
    <w:p w14:paraId="19DFE9B0" w14:textId="77777777" w:rsidR="009E23A8" w:rsidRPr="00510A93" w:rsidRDefault="009E23A8" w:rsidP="000561E7">
      <w:pPr>
        <w:pStyle w:val="af6"/>
        <w:ind w:left="426" w:hanging="284"/>
        <w:contextualSpacing/>
        <w:rPr>
          <w:lang w:val="el-GR"/>
        </w:rPr>
      </w:pPr>
      <w:r w:rsidRPr="00510A93">
        <w:rPr>
          <w:lang w:val="el-GR"/>
        </w:rPr>
        <w:t xml:space="preserve">γ) η Ναυτική Εταιρεία που συστήνεται κατά τον ν. </w:t>
      </w:r>
      <w:hyperlink w:history="1">
        <w:r w:rsidRPr="00510A93">
          <w:rPr>
            <w:rStyle w:val="-"/>
            <w:b/>
            <w:bCs/>
            <w:lang w:val="el-GR"/>
          </w:rPr>
          <w:t>959/1979</w:t>
        </w:r>
      </w:hyperlink>
      <w:r w:rsidRPr="00510A93">
        <w:rPr>
          <w:lang w:val="el-GR"/>
        </w:rPr>
        <w:t xml:space="preserve"> (</w:t>
      </w:r>
      <w:hyperlink w:history="1">
        <w:r w:rsidRPr="00510A93">
          <w:rPr>
            <w:rStyle w:val="-"/>
            <w:b/>
            <w:bCs/>
            <w:lang w:val="el-GR"/>
          </w:rPr>
          <w:t>Α΄ 192</w:t>
        </w:r>
      </w:hyperlink>
      <w:r w:rsidRPr="00510A93">
        <w:rPr>
          <w:lang w:val="el-GR"/>
        </w:rPr>
        <w:t xml:space="preserve">) και η Ναυτιλιακή Εταιρεία Πλοίων Αναψυχής (Ν.Ε.Π.Α.) που συστήνεται κατά τον ν. </w:t>
      </w:r>
      <w:hyperlink w:history="1">
        <w:r w:rsidRPr="00510A93">
          <w:rPr>
            <w:rStyle w:val="-"/>
            <w:b/>
            <w:bCs/>
            <w:lang w:val="el-GR"/>
          </w:rPr>
          <w:t>3182/2003</w:t>
        </w:r>
      </w:hyperlink>
      <w:r w:rsidRPr="00510A93">
        <w:rPr>
          <w:lang w:val="el-GR"/>
        </w:rPr>
        <w:t xml:space="preserve"> (</w:t>
      </w:r>
      <w:hyperlink w:history="1">
        <w:r w:rsidRPr="00510A93">
          <w:rPr>
            <w:rStyle w:val="-"/>
            <w:b/>
            <w:bCs/>
            <w:lang w:val="el-GR"/>
          </w:rPr>
          <w:t>Α΄ 220</w:t>
        </w:r>
      </w:hyperlink>
      <w:r w:rsidRPr="00510A93">
        <w:rPr>
          <w:lang w:val="el-GR"/>
        </w:rPr>
        <w:t>),</w:t>
      </w:r>
    </w:p>
    <w:p w14:paraId="3E14B80A" w14:textId="77777777" w:rsidR="009E23A8" w:rsidRPr="00510A93" w:rsidRDefault="009E23A8" w:rsidP="000561E7">
      <w:pPr>
        <w:pStyle w:val="af6"/>
        <w:ind w:left="426" w:hanging="284"/>
        <w:contextualSpacing/>
        <w:rPr>
          <w:lang w:val="el-GR"/>
        </w:rPr>
      </w:pPr>
      <w:r w:rsidRPr="00510A93">
        <w:rPr>
          <w:lang w:val="el-GR"/>
        </w:rPr>
        <w:t xml:space="preserve"> δ) τα γραφεία αλλοδαπών εταιρειών που εγκαθίστανται στην Ελλάδα, σύμφωνα με τον </w:t>
      </w:r>
      <w:proofErr w:type="spellStart"/>
      <w:r w:rsidRPr="00510A93">
        <w:rPr>
          <w:lang w:val="el-GR"/>
        </w:rPr>
        <w:t>α.ν</w:t>
      </w:r>
      <w:proofErr w:type="spellEnd"/>
      <w:r w:rsidRPr="00510A93">
        <w:rPr>
          <w:lang w:val="el-GR"/>
        </w:rPr>
        <w:t xml:space="preserve">. </w:t>
      </w:r>
      <w:hyperlink w:history="1">
        <w:r w:rsidRPr="00510A93">
          <w:rPr>
            <w:rStyle w:val="-"/>
            <w:b/>
            <w:bCs/>
            <w:lang w:val="el-GR"/>
          </w:rPr>
          <w:t>89/1967</w:t>
        </w:r>
      </w:hyperlink>
      <w:r w:rsidRPr="00510A93">
        <w:rPr>
          <w:lang w:val="el-GR"/>
        </w:rPr>
        <w:t xml:space="preserve"> (</w:t>
      </w:r>
      <w:hyperlink w:history="1">
        <w:r w:rsidRPr="00510A93">
          <w:rPr>
            <w:rStyle w:val="-"/>
            <w:b/>
            <w:bCs/>
            <w:lang w:val="el-GR"/>
          </w:rPr>
          <w:t>Α΄ 132</w:t>
        </w:r>
      </w:hyperlink>
      <w:r w:rsidRPr="00510A93">
        <w:rPr>
          <w:lang w:val="el-GR"/>
        </w:rPr>
        <w:t>).</w:t>
      </w:r>
    </w:p>
    <w:p w14:paraId="3BE52CD4" w14:textId="77777777" w:rsidR="009E23A8" w:rsidRPr="00BD65F6" w:rsidRDefault="009E23A8" w:rsidP="000561E7">
      <w:pPr>
        <w:pStyle w:val="af6"/>
        <w:ind w:left="426" w:hanging="284"/>
        <w:rPr>
          <w:lang w:val="el-GR"/>
        </w:rPr>
      </w:pPr>
    </w:p>
  </w:footnote>
  <w:footnote w:id="76">
    <w:p w14:paraId="61F588A5" w14:textId="77777777" w:rsidR="009E23A8" w:rsidRPr="00733D63" w:rsidRDefault="009E23A8" w:rsidP="00E664B2">
      <w:pPr>
        <w:pStyle w:val="af6"/>
        <w:rPr>
          <w:lang w:val="el-GR"/>
        </w:rPr>
      </w:pPr>
      <w:r>
        <w:rPr>
          <w:rStyle w:val="ae"/>
        </w:rPr>
        <w:footnoteRef/>
      </w:r>
      <w:r w:rsidRPr="00733D63">
        <w:rPr>
          <w:lang w:val="el-GR"/>
        </w:rPr>
        <w:t xml:space="preserve"> </w:t>
      </w:r>
      <w:r>
        <w:rPr>
          <w:lang w:val="el-GR"/>
        </w:rPr>
        <w:t xml:space="preserve"> </w:t>
      </w:r>
      <w:r w:rsidRPr="00733D63">
        <w:rPr>
          <w:lang w:val="el-GR"/>
        </w:rPr>
        <w:t>Το πιστοποιητικό Ισχύουσας Εκπροσώπησης (καταχωρίσεις μεταβολών εκπροσώπησης) παρουσιάζει τις σχετικές με τη διοίκηση και εκπροσώπηση της εταιρείας καταχωρίσεις/μεταβολές στο Γενικό Εμπορικό Μητρώο.</w:t>
      </w:r>
    </w:p>
    <w:p w14:paraId="238814A9" w14:textId="77777777" w:rsidR="009E23A8" w:rsidRPr="00733D63" w:rsidRDefault="009E23A8" w:rsidP="0070571D">
      <w:pPr>
        <w:pStyle w:val="af6"/>
        <w:rPr>
          <w:lang w:val="el-GR"/>
        </w:rPr>
      </w:pPr>
      <w:r>
        <w:rPr>
          <w:lang w:val="el-GR"/>
        </w:rPr>
        <w:t xml:space="preserve">          </w:t>
      </w:r>
      <w:r w:rsidRPr="00733D63">
        <w:rPr>
          <w:lang w:val="el-GR"/>
        </w:rPr>
        <w:t>Το Αναλυτικό Πιστοποιητικό Εκπροσώπησης παρουσιάζει τα στοιχεία των προσώπων που διοικούν και εκπροσωπούν την εταιρεία αυτή τη στιγμή, καθώς και το εύρος των αρμοδιοτήτων τους</w:t>
      </w:r>
    </w:p>
  </w:footnote>
  <w:footnote w:id="77">
    <w:p w14:paraId="368D4E65" w14:textId="77777777" w:rsidR="009E23A8" w:rsidRPr="00BD65F6" w:rsidRDefault="009E23A8">
      <w:pPr>
        <w:pStyle w:val="af6"/>
        <w:rPr>
          <w:lang w:val="el-GR"/>
        </w:rPr>
      </w:pPr>
      <w:r>
        <w:rPr>
          <w:rStyle w:val="a9"/>
        </w:rPr>
        <w:footnoteRef/>
      </w:r>
      <w:r>
        <w:rPr>
          <w:lang w:val="el-GR"/>
        </w:rPr>
        <w:tab/>
        <w:t xml:space="preserve">Άρθρο 83 ν. 4412/2016. </w:t>
      </w:r>
    </w:p>
  </w:footnote>
  <w:footnote w:id="78">
    <w:p w14:paraId="6605389A" w14:textId="77777777" w:rsidR="009E23A8" w:rsidRPr="00BD65F6" w:rsidRDefault="009E23A8">
      <w:pPr>
        <w:pStyle w:val="af6"/>
        <w:rPr>
          <w:lang w:val="el-GR"/>
        </w:rPr>
      </w:pPr>
      <w:r w:rsidRPr="00B63FC9">
        <w:rPr>
          <w:rStyle w:val="a9"/>
        </w:rPr>
        <w:footnoteRef/>
      </w:r>
      <w:r>
        <w:rPr>
          <w:lang w:val="el-GR"/>
        </w:rPr>
        <w:tab/>
        <w:t xml:space="preserve">Άρθρο 86 ν. 4412/2016 και τυποποιημένο έντυπο 2 Παραρτήματος </w:t>
      </w:r>
      <w:r>
        <w:t>II</w:t>
      </w:r>
      <w:r>
        <w:rPr>
          <w:lang w:val="el-GR"/>
        </w:rPr>
        <w:t xml:space="preserve"> (Προκήρυξη σύμβασης), παρ. </w:t>
      </w:r>
      <w:r>
        <w:t>II</w:t>
      </w:r>
      <w:r>
        <w:rPr>
          <w:lang w:val="el-GR"/>
        </w:rPr>
        <w:t>.2.5 Εκτελεστικού Κανονισμού (ΕΕ) 2015/1986 της Επιτροπής (</w:t>
      </w:r>
      <w:r>
        <w:t>L</w:t>
      </w:r>
      <w:r>
        <w:rPr>
          <w:lang w:val="el-GR"/>
        </w:rPr>
        <w:t xml:space="preserve"> 296)</w:t>
      </w:r>
    </w:p>
  </w:footnote>
  <w:footnote w:id="79">
    <w:p w14:paraId="715969D2" w14:textId="343C7321" w:rsidR="009E23A8" w:rsidRPr="00BD65F6" w:rsidRDefault="009E23A8">
      <w:pPr>
        <w:pStyle w:val="af6"/>
        <w:rPr>
          <w:lang w:val="el-GR"/>
        </w:rPr>
      </w:pPr>
      <w:r>
        <w:rPr>
          <w:rStyle w:val="a9"/>
        </w:rPr>
        <w:footnoteRef/>
      </w:r>
      <w:r>
        <w:rPr>
          <w:lang w:val="el-GR"/>
        </w:rPr>
        <w:tab/>
        <w:t xml:space="preserve">Τα κριτήρια ανάθεσης πρέπει να συνδέονται με το αντικείμενο της σύμβασης, σύμφωνα με την παράγραφο 8 του άρθρου 86 του ν. 4412/2016. Διασφαλίζουν τη δυνατότητα αποτελεσματικού ανταγωνισμού και συνοδεύονται από προδιαγραφές που επιτρέπουν την αποτελεσματική επαλήθευση των πληροφοριών που παρέχονται από τους προσφέροντες, προκειμένου να αξιολογείται ο βαθμός συμμόρφωσής τους προς τα κριτήρια ανάθεσης. Εάν υπάρχουν αμφιβολίες, οι Α.Α. επαληθεύουν αποτελεσματικά την ακρίβεια των πληροφοριών και αποδείξεων, τις οποίες παρέχουν οι προσφέροντες (παρ. 9 άρθρου 86). </w:t>
      </w:r>
      <w:proofErr w:type="spellStart"/>
      <w:r>
        <w:rPr>
          <w:lang w:val="el-GR"/>
        </w:rPr>
        <w:t>Πρβλ</w:t>
      </w:r>
      <w:proofErr w:type="spellEnd"/>
      <w:r>
        <w:rPr>
          <w:lang w:val="el-GR"/>
        </w:rPr>
        <w:t xml:space="preserve"> και Κατευθυντήρια Οδηγία 11/2015 Ε.Α.Α.ΔΗ.ΣΥ. (ΑΔΑ ΩΛΝ4ΟΞΤΒ-ΜΙΦ) </w:t>
      </w:r>
    </w:p>
  </w:footnote>
  <w:footnote w:id="80">
    <w:p w14:paraId="0E3DA37D" w14:textId="77777777" w:rsidR="009E23A8" w:rsidRPr="00BD65F6" w:rsidRDefault="009E23A8">
      <w:pPr>
        <w:pStyle w:val="af6"/>
        <w:rPr>
          <w:lang w:val="el-GR"/>
        </w:rPr>
      </w:pPr>
      <w:r>
        <w:rPr>
          <w:rStyle w:val="a9"/>
        </w:rPr>
        <w:footnoteRef/>
      </w:r>
      <w:r>
        <w:rPr>
          <w:lang w:val="el-GR"/>
        </w:rPr>
        <w:t xml:space="preserve"> </w:t>
      </w:r>
      <w:r>
        <w:rPr>
          <w:rStyle w:val="a5"/>
          <w:vertAlign w:val="baseline"/>
          <w:lang w:val="el-GR"/>
        </w:rPr>
        <w:tab/>
      </w:r>
      <w:r>
        <w:rPr>
          <w:lang w:val="el-GR"/>
        </w:rPr>
        <w:t>Εάν η τιμή είναι το μοναδικό κριτήριο ανάθεσης η αξιολόγηση γίνεται μόνο βάσει αυτής.</w:t>
      </w:r>
    </w:p>
  </w:footnote>
  <w:footnote w:id="81">
    <w:p w14:paraId="67DC55E2" w14:textId="77777777" w:rsidR="009E23A8" w:rsidRPr="00E51FC7" w:rsidRDefault="009E23A8" w:rsidP="00A965A3">
      <w:pPr>
        <w:pStyle w:val="af6"/>
        <w:rPr>
          <w:lang w:val="el-GR"/>
        </w:rPr>
      </w:pPr>
      <w:r>
        <w:rPr>
          <w:rStyle w:val="ae"/>
        </w:rPr>
        <w:footnoteRef/>
      </w:r>
      <w:r w:rsidRPr="00E51FC7">
        <w:rPr>
          <w:lang w:val="el-GR"/>
        </w:rPr>
        <w:t xml:space="preserve"> </w:t>
      </w:r>
      <w:r>
        <w:rPr>
          <w:lang w:val="el-GR"/>
        </w:rPr>
        <w:tab/>
      </w:r>
      <w:proofErr w:type="spellStart"/>
      <w:r>
        <w:rPr>
          <w:lang w:val="el-GR"/>
        </w:rPr>
        <w:t>Πρβλ</w:t>
      </w:r>
      <w:proofErr w:type="spellEnd"/>
      <w:r>
        <w:rPr>
          <w:lang w:val="el-GR"/>
        </w:rPr>
        <w:t>. ΔΕΦ Αθηνών, ΙΓ Τμήμα (</w:t>
      </w:r>
      <w:proofErr w:type="spellStart"/>
      <w:r>
        <w:rPr>
          <w:lang w:val="el-GR"/>
        </w:rPr>
        <w:t>Ακυρ</w:t>
      </w:r>
      <w:proofErr w:type="spellEnd"/>
      <w:r>
        <w:rPr>
          <w:lang w:val="el-GR"/>
        </w:rPr>
        <w:t>.), 728/2023</w:t>
      </w:r>
    </w:p>
  </w:footnote>
  <w:footnote w:id="82">
    <w:p w14:paraId="741F41BA" w14:textId="77777777" w:rsidR="009E23A8" w:rsidRPr="00BD65F6" w:rsidRDefault="009E23A8">
      <w:pPr>
        <w:pStyle w:val="af6"/>
        <w:rPr>
          <w:lang w:val="el-GR"/>
        </w:rPr>
      </w:pPr>
      <w:r>
        <w:rPr>
          <w:rStyle w:val="a9"/>
        </w:rPr>
        <w:footnoteRef/>
      </w:r>
      <w:r>
        <w:rPr>
          <w:lang w:val="el-GR"/>
        </w:rPr>
        <w:tab/>
        <w:t xml:space="preserve">Άρθρο 37 παρ. 4 του ν. 4412/2016 και άρθρο 4 παρ. 2 </w:t>
      </w:r>
      <w:r w:rsidRPr="00184870">
        <w:rPr>
          <w:lang w:val="el-GR"/>
        </w:rPr>
        <w:t>Κ.Υ.Α. ΕΣΗΔΗΣ Προμήθειες και-</w:t>
      </w:r>
      <w:r>
        <w:rPr>
          <w:lang w:val="el-GR"/>
        </w:rPr>
        <w:t xml:space="preserve"> </w:t>
      </w:r>
      <w:r w:rsidRPr="00184870">
        <w:rPr>
          <w:lang w:val="el-GR"/>
        </w:rPr>
        <w:t>Υπηρεσίες.</w:t>
      </w:r>
    </w:p>
  </w:footnote>
  <w:footnote w:id="83">
    <w:p w14:paraId="6E2972E1" w14:textId="77777777" w:rsidR="009E23A8" w:rsidRPr="00FD3A4C" w:rsidRDefault="009E23A8" w:rsidP="00184870">
      <w:pPr>
        <w:pStyle w:val="af6"/>
        <w:rPr>
          <w:lang w:val="el-GR"/>
        </w:rPr>
      </w:pPr>
      <w:r>
        <w:rPr>
          <w:rStyle w:val="ae"/>
        </w:rPr>
        <w:footnoteRef/>
      </w:r>
      <w:r>
        <w:rPr>
          <w:rStyle w:val="a5"/>
          <w:vertAlign w:val="baseline"/>
          <w:lang w:val="el-GR"/>
        </w:rPr>
        <w:tab/>
      </w:r>
      <w:r w:rsidRPr="00FD3A4C">
        <w:rPr>
          <w:lang w:val="el-GR"/>
        </w:rPr>
        <w:t>Άρθρο 13 παρ. 1.4 και 1.5 της Κ.Υ.Α. ΕΣΗΔΗΣ Προμήθειες και Υπηρεσίες</w:t>
      </w:r>
    </w:p>
  </w:footnote>
  <w:footnote w:id="84">
    <w:p w14:paraId="47291ABF" w14:textId="2D68258A" w:rsidR="009E23A8" w:rsidRPr="00FD3A4C" w:rsidRDefault="009E23A8" w:rsidP="00FA354F">
      <w:pPr>
        <w:pStyle w:val="af6"/>
        <w:rPr>
          <w:lang w:val="el-GR"/>
        </w:rPr>
      </w:pPr>
      <w:r w:rsidRPr="00FD3A4C">
        <w:rPr>
          <w:rStyle w:val="ae"/>
        </w:rPr>
        <w:footnoteRef/>
      </w:r>
      <w:r w:rsidRPr="00FD3A4C">
        <w:rPr>
          <w:lang w:val="el-GR"/>
        </w:rPr>
        <w:t xml:space="preserve">  </w:t>
      </w:r>
      <w:r w:rsidRPr="00FD3A4C">
        <w:rPr>
          <w:lang w:val="el-GR"/>
        </w:rPr>
        <w:tab/>
        <w:t>Βλ.</w:t>
      </w:r>
      <w:r>
        <w:rPr>
          <w:lang w:val="el-GR"/>
        </w:rPr>
        <w:t xml:space="preserve"> </w:t>
      </w:r>
      <w:r w:rsidRPr="00FD3A4C">
        <w:rPr>
          <w:lang w:val="el-GR"/>
        </w:rPr>
        <w:t>σχετικά με την  ηλεκτρονική υπεύθυνη δήλωση το  άρθρο εικοστό έβδομο της από 20.3.2020 Π.Ν.Π., (Α 68) - που κυρώθηκε με το άρθρο 1 του ν. 4683/2020 (Α΄83)-κατά τις παραγράφους 1 και 2  του οποίου:"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w:t>
      </w:r>
      <w:proofErr w:type="spellStart"/>
      <w:r w:rsidRPr="00FD3A4C">
        <w:rPr>
          <w:lang w:val="el-GR"/>
        </w:rPr>
        <w:t>Dilosi</w:t>
      </w:r>
      <w:proofErr w:type="spellEnd"/>
      <w:r w:rsidRPr="00FD3A4C">
        <w:rPr>
          <w:lang w:val="el-GR"/>
        </w:rPr>
        <w:t xml:space="preserve">». Η ηλεκτρονική υπεύθυνη δήλωση υποβάλλεται και γίνεται αποδεκτή σύμφωνα με τα οριζόμενα στο εικοστό τέταρτο άρθρο της παρούσας.  2. Η </w:t>
      </w:r>
      <w:proofErr w:type="spellStart"/>
      <w:r w:rsidRPr="00FD3A4C">
        <w:rPr>
          <w:lang w:val="el-GR"/>
        </w:rPr>
        <w:t>αυθεντικοποίηση</w:t>
      </w:r>
      <w:proofErr w:type="spellEnd"/>
      <w:r w:rsidRPr="00FD3A4C">
        <w:rPr>
          <w:lang w:val="el-GR"/>
        </w:rPr>
        <w:t xml:space="preserve"> που πραγματοποιείται για τη χρήση της ηλεκτρονικής εφαρμογής της παρ.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w:t>
      </w:r>
      <w:r>
        <w:rPr>
          <w:lang w:val="el-GR"/>
        </w:rPr>
        <w:t>,</w:t>
      </w:r>
      <w:r w:rsidRPr="00FD3A4C">
        <w:rPr>
          <w:lang w:val="el-GR"/>
        </w:rPr>
        <w:t xml:space="preserve"> όσο και ως έντυπο έγγραφο, συνιστά έγγραφο βέβαιης χρονολογίας".</w:t>
      </w:r>
    </w:p>
  </w:footnote>
  <w:footnote w:id="85">
    <w:p w14:paraId="0EF3F8B7" w14:textId="77777777" w:rsidR="009E23A8" w:rsidRPr="006A40FD" w:rsidRDefault="009E23A8" w:rsidP="00455376">
      <w:pPr>
        <w:pStyle w:val="-HTML"/>
        <w:ind w:left="426" w:hanging="426"/>
        <w:rPr>
          <w:rFonts w:ascii="Calibri" w:hAnsi="Calibri" w:cs="Calibri"/>
          <w:sz w:val="18"/>
          <w:lang w:val="el-GR" w:eastAsia="ar-SA"/>
        </w:rPr>
      </w:pPr>
      <w:r w:rsidRPr="00AD164C">
        <w:rPr>
          <w:rFonts w:ascii="Calibri" w:hAnsi="Calibri" w:cs="Calibri"/>
          <w:sz w:val="18"/>
          <w:lang w:val="el-GR" w:eastAsia="ar-SA"/>
        </w:rPr>
        <w:footnoteRef/>
      </w:r>
      <w:r w:rsidRPr="00AD164C">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Βλ. σχετικά, τις  παραγράφους 1 και 3 του άρθρου: «1. […]Στις περιπτώσεις που ο νόμος απαιτεί βεβαίωση του γνησίου της </w:t>
      </w:r>
      <w:r>
        <w:rPr>
          <w:rFonts w:ascii="Calibri" w:hAnsi="Calibri" w:cs="Calibri"/>
          <w:sz w:val="18"/>
          <w:lang w:val="el-GR" w:eastAsia="ar-SA"/>
        </w:rPr>
        <w:t xml:space="preserve"> </w:t>
      </w:r>
      <w:r w:rsidRPr="00455376">
        <w:rPr>
          <w:rFonts w:ascii="Calibri" w:hAnsi="Calibri" w:cs="Calibri"/>
          <w:sz w:val="18"/>
          <w:lang w:val="el-GR" w:eastAsia="ar-SA"/>
        </w:rPr>
        <w:t xml:space="preserve">  </w:t>
      </w:r>
      <w:r w:rsidRPr="00AD164C">
        <w:rPr>
          <w:rFonts w:ascii="Calibri" w:hAnsi="Calibri" w:cs="Calibri"/>
          <w:sz w:val="18"/>
          <w:lang w:val="el-GR" w:eastAsia="ar-SA"/>
        </w:rPr>
        <w:t xml:space="preserve">υπογραφής του ενδιαφερομένου, αρκεί η εγκεκριμένη ηλεκτρονική υπογραφή ή η εγκεκριμένη ηλεκτρονική σφραγίδα του ενδιαφερομένου, εφόσον το έγγραφο διακινείται ηλεκτρονικά» […] 3. Τα ηλεκτρονικά έγγραφα υποβάλλονται και γίνονται υποχρεωτικά αποδεκτά, σύμφωνα με τα οριζόμενα στα άρθρα 13 έως 15 του ν. </w:t>
      </w:r>
      <w:hyperlink w:history="1">
        <w:r w:rsidRPr="00AD164C">
          <w:rPr>
            <w:rFonts w:ascii="Calibri" w:hAnsi="Calibri" w:cs="Calibri"/>
            <w:sz w:val="18"/>
            <w:lang w:val="el-GR" w:eastAsia="ar-SA"/>
          </w:rPr>
          <w:t>4727/2020</w:t>
        </w:r>
      </w:hyperlink>
      <w:r w:rsidRPr="00AD164C">
        <w:rPr>
          <w:rFonts w:ascii="Calibri" w:hAnsi="Calibri" w:cs="Calibri"/>
          <w:sz w:val="18"/>
          <w:lang w:val="el-GR" w:eastAsia="ar-SA"/>
        </w:rPr>
        <w:t xml:space="preserve"> (</w:t>
      </w:r>
      <w:hyperlink w:history="1">
        <w:r w:rsidRPr="00AD164C">
          <w:rPr>
            <w:rFonts w:ascii="Calibri" w:hAnsi="Calibri" w:cs="Calibri"/>
            <w:sz w:val="18"/>
            <w:lang w:val="el-GR" w:eastAsia="ar-SA"/>
          </w:rPr>
          <w:t>Α` 184</w:t>
        </w:r>
      </w:hyperlink>
      <w:r w:rsidRPr="00AD164C">
        <w:rPr>
          <w:rFonts w:ascii="Calibri" w:hAnsi="Calibri" w:cs="Calibri"/>
          <w:sz w:val="18"/>
          <w:lang w:val="el-GR" w:eastAsia="ar-SA"/>
        </w:rPr>
        <w:t>).</w:t>
      </w:r>
    </w:p>
    <w:p w14:paraId="40994A77" w14:textId="77777777" w:rsidR="009E23A8" w:rsidRPr="006A40FD" w:rsidRDefault="009E23A8" w:rsidP="006A40FD">
      <w:pPr>
        <w:pStyle w:val="-HTML"/>
        <w:rPr>
          <w:rFonts w:ascii="Verdana" w:hAnsi="Verdana" w:cs="Courier New"/>
          <w:color w:val="000000"/>
          <w:sz w:val="18"/>
          <w:szCs w:val="18"/>
          <w:lang w:val="el-GR" w:eastAsia="el-GR"/>
        </w:rPr>
      </w:pPr>
    </w:p>
    <w:p w14:paraId="53CA83BB" w14:textId="77777777" w:rsidR="009E23A8" w:rsidRPr="00AD164C" w:rsidRDefault="009E23A8">
      <w:pPr>
        <w:pStyle w:val="af6"/>
        <w:rPr>
          <w:lang w:val="el-GR"/>
        </w:rPr>
      </w:pPr>
      <w:r>
        <w:rPr>
          <w:lang w:val="el-GR"/>
        </w:rPr>
        <w:t xml:space="preserve"> </w:t>
      </w:r>
    </w:p>
  </w:footnote>
  <w:footnote w:id="86">
    <w:p w14:paraId="1B2C883C" w14:textId="03B78381" w:rsidR="009E23A8" w:rsidRPr="00FD3A4C" w:rsidRDefault="009E23A8" w:rsidP="00F93782">
      <w:pPr>
        <w:pStyle w:val="af6"/>
        <w:rPr>
          <w:lang w:val="el-GR"/>
        </w:rPr>
      </w:pPr>
      <w:r w:rsidRPr="00FD3A4C">
        <w:rPr>
          <w:rStyle w:val="ae"/>
        </w:rPr>
        <w:footnoteRef/>
      </w:r>
      <w:r>
        <w:rPr>
          <w:rStyle w:val="a5"/>
          <w:vertAlign w:val="baseline"/>
          <w:lang w:val="el-GR"/>
        </w:rPr>
        <w:tab/>
      </w:r>
      <w:r w:rsidRPr="00FD3A4C">
        <w:rPr>
          <w:lang w:val="el-GR"/>
        </w:rPr>
        <w:t>Ομοίως προβλέπεται και στην περίπτωση υποβολής αποδεικτικών στοιχείων</w:t>
      </w:r>
      <w:r>
        <w:rPr>
          <w:lang w:val="el-GR"/>
        </w:rPr>
        <w:t>,</w:t>
      </w:r>
      <w:r w:rsidRPr="00FD3A4C">
        <w:rPr>
          <w:lang w:val="el-GR"/>
        </w:rPr>
        <w:t xml:space="preserve"> σύμφωνα με το άρθρο 80 παρ. 13 του ν.4412/2016 . </w:t>
      </w:r>
      <w:proofErr w:type="spellStart"/>
      <w:r w:rsidRPr="00FD3A4C">
        <w:rPr>
          <w:lang w:val="el-GR"/>
        </w:rPr>
        <w:t>Πρβλ</w:t>
      </w:r>
      <w:proofErr w:type="spellEnd"/>
      <w:r w:rsidRPr="00FD3A4C">
        <w:rPr>
          <w:lang w:val="el-GR"/>
        </w:rPr>
        <w:t xml:space="preserve"> και άρθρο 13 παρ. 1.3.1 της Κ.Υ.Α. ΕΣΗΔΗΣ Προμήθειες και Υπηρεσίες</w:t>
      </w:r>
    </w:p>
  </w:footnote>
  <w:footnote w:id="87">
    <w:p w14:paraId="16731D79" w14:textId="1EA26AA8" w:rsidR="009E23A8" w:rsidRPr="00FD3A4C" w:rsidRDefault="009E23A8">
      <w:pPr>
        <w:pStyle w:val="af6"/>
        <w:rPr>
          <w:lang w:val="el-GR"/>
        </w:rPr>
      </w:pPr>
      <w:r w:rsidRPr="00FD3A4C">
        <w:rPr>
          <w:rStyle w:val="ae"/>
        </w:rPr>
        <w:footnoteRef/>
      </w:r>
      <w:r>
        <w:rPr>
          <w:rStyle w:val="a5"/>
          <w:vertAlign w:val="baseline"/>
          <w:lang w:val="el-GR"/>
        </w:rPr>
        <w:tab/>
      </w:r>
      <w:r w:rsidRPr="00FD3A4C">
        <w:rPr>
          <w:lang w:val="el-GR"/>
        </w:rPr>
        <w:t>Σύμφωνα με την περ. ε</w:t>
      </w:r>
      <w:r>
        <w:rPr>
          <w:lang w:val="el-GR"/>
        </w:rPr>
        <w:t>΄</w:t>
      </w:r>
      <w:r w:rsidRPr="00FD3A4C">
        <w:rPr>
          <w:lang w:val="el-GR"/>
        </w:rPr>
        <w:t xml:space="preserve"> της παρ. 2 του ν. 2690/1999 (ΚΔΔ), «ε. Για τα αντίγραφα των Φύλλων Εφημερίδας της Κυβερνήσεως (ΦΕΚ) που έχουν προέλθει από πρωτότυπο ΦΕΚ σε έντυπη μορφή ή από ΦΕΚ σε ηλεκτρονική μορφή που έχει καταχωριστεί στην ιστοσελίδα του Εθνικού Τυπογραφείου, ισχύουν ανάλογα οι ρυθμίσεις του άρθρου αυτού..».</w:t>
      </w:r>
    </w:p>
  </w:footnote>
  <w:footnote w:id="88">
    <w:p w14:paraId="487D3CB6" w14:textId="77777777" w:rsidR="009E23A8" w:rsidRPr="0035532D" w:rsidRDefault="009E23A8" w:rsidP="004809C0">
      <w:pPr>
        <w:pStyle w:val="af6"/>
        <w:rPr>
          <w:lang w:val="el-GR"/>
        </w:rPr>
      </w:pPr>
      <w:r w:rsidRPr="0035532D">
        <w:rPr>
          <w:rStyle w:val="ae"/>
        </w:rPr>
        <w:footnoteRef/>
      </w:r>
      <w:r w:rsidRPr="0035532D">
        <w:rPr>
          <w:lang w:val="el-GR"/>
        </w:rPr>
        <w:tab/>
        <w:t>Ενδεικτικά συμβολαιογραφικές ένορκες βεβαιώσεις ή λοιπά συμβολαιογραφικά έγγραφα</w:t>
      </w:r>
    </w:p>
  </w:footnote>
  <w:footnote w:id="89">
    <w:p w14:paraId="078EF553" w14:textId="77777777" w:rsidR="009E23A8" w:rsidRPr="00F93782" w:rsidRDefault="009E23A8" w:rsidP="00F93782">
      <w:pPr>
        <w:pStyle w:val="af6"/>
        <w:rPr>
          <w:lang w:val="el-GR"/>
        </w:rPr>
      </w:pPr>
      <w:r>
        <w:rPr>
          <w:rStyle w:val="ae"/>
        </w:rPr>
        <w:footnoteRef/>
      </w:r>
      <w:r w:rsidRPr="00CE38E4">
        <w:rPr>
          <w:lang w:val="el-GR"/>
        </w:rPr>
        <w:t xml:space="preserve"> </w:t>
      </w:r>
      <w:r>
        <w:rPr>
          <w:lang w:val="el-GR"/>
        </w:rPr>
        <w:t xml:space="preserve"> </w:t>
      </w:r>
      <w:r>
        <w:rPr>
          <w:lang w:val="el-GR"/>
        </w:rPr>
        <w:tab/>
        <w:t xml:space="preserve">Άρθρο 13 παρ. 1.6 της </w:t>
      </w:r>
      <w:r w:rsidRPr="00F93782">
        <w:rPr>
          <w:lang w:val="el-GR"/>
        </w:rPr>
        <w:t>Κ.Υ.Α. ΕΣΗΔΗΣ Προμήθειες και Υπηρεσίες</w:t>
      </w:r>
    </w:p>
  </w:footnote>
  <w:footnote w:id="90">
    <w:p w14:paraId="12663783" w14:textId="77777777" w:rsidR="009E23A8" w:rsidRPr="00BD65F6" w:rsidRDefault="009E23A8">
      <w:pPr>
        <w:pStyle w:val="af6"/>
        <w:rPr>
          <w:lang w:val="el-GR"/>
        </w:rPr>
      </w:pPr>
      <w:r>
        <w:rPr>
          <w:rStyle w:val="a9"/>
        </w:rPr>
        <w:footnoteRef/>
      </w:r>
      <w:r>
        <w:rPr>
          <w:lang w:val="el-GR"/>
        </w:rPr>
        <w:tab/>
        <w:t>Βλ. άρθρο 93  του ν. 4412/2016</w:t>
      </w:r>
    </w:p>
  </w:footnote>
  <w:footnote w:id="91">
    <w:p w14:paraId="766C6591" w14:textId="77777777" w:rsidR="009E23A8" w:rsidRPr="00BD65F6" w:rsidRDefault="009E23A8">
      <w:pPr>
        <w:pStyle w:val="af6"/>
        <w:rPr>
          <w:lang w:val="el-GR"/>
        </w:rPr>
      </w:pPr>
      <w:r>
        <w:rPr>
          <w:rStyle w:val="a9"/>
        </w:rPr>
        <w:footnoteRef/>
      </w:r>
      <w:r>
        <w:rPr>
          <w:lang w:val="el-GR"/>
        </w:rPr>
        <w:tab/>
      </w:r>
      <w:r w:rsidRPr="00E62802">
        <w:rPr>
          <w:lang w:val="el-GR"/>
        </w:rPr>
        <w:t xml:space="preserve">Άρθρο </w:t>
      </w:r>
      <w:r>
        <w:rPr>
          <w:lang w:val="el-GR"/>
        </w:rPr>
        <w:t>94 του ν. 4412/2016</w:t>
      </w:r>
    </w:p>
  </w:footnote>
  <w:footnote w:id="92">
    <w:p w14:paraId="378168BB" w14:textId="77777777" w:rsidR="009E23A8" w:rsidRPr="00BD65F6" w:rsidRDefault="009E23A8">
      <w:pPr>
        <w:pStyle w:val="af6"/>
        <w:rPr>
          <w:lang w:val="el-GR"/>
        </w:rPr>
      </w:pPr>
      <w:r>
        <w:rPr>
          <w:rStyle w:val="a9"/>
        </w:rPr>
        <w:footnoteRef/>
      </w:r>
      <w:r>
        <w:rPr>
          <w:lang w:val="el-GR"/>
        </w:rPr>
        <w:tab/>
        <w:t xml:space="preserve">Αυτά περιλαμβάνουν τα αποδεικτικά στοιχεία που τεκμηριώνουν την τεχνική καταλληλότητα των </w:t>
      </w:r>
      <w:proofErr w:type="spellStart"/>
      <w:r>
        <w:rPr>
          <w:lang w:val="el-GR"/>
        </w:rPr>
        <w:t>προσφερομένων</w:t>
      </w:r>
      <w:proofErr w:type="spellEnd"/>
      <w:r>
        <w:rPr>
          <w:lang w:val="el-GR"/>
        </w:rPr>
        <w:t xml:space="preserve"> ειδών   βάσει των οποίων θα αξιολογηθεί η τεχνική προσφορά. Αναφέρονται υποχρεωτικά τα αποδεικτικά στοιχεία που τυχόν προβλέπονται στις τεχνικές προδιαγραφές του προς προμήθεια αγαθού, σύμφωνα με Παράρτημα της Διακήρυξης και τυχόν υπόδειγμα τεχνικής προσφοράς.</w:t>
      </w:r>
    </w:p>
  </w:footnote>
  <w:footnote w:id="93">
    <w:p w14:paraId="7A9BADEA" w14:textId="77777777" w:rsidR="009E23A8" w:rsidRPr="00BD65F6" w:rsidRDefault="009E23A8">
      <w:pPr>
        <w:pStyle w:val="af6"/>
        <w:rPr>
          <w:lang w:val="el-GR"/>
        </w:rPr>
      </w:pPr>
      <w:r>
        <w:rPr>
          <w:rStyle w:val="a9"/>
        </w:rPr>
        <w:footnoteRef/>
      </w:r>
      <w:r>
        <w:rPr>
          <w:lang w:val="el-GR"/>
        </w:rPr>
        <w:tab/>
        <w:t>Άρθρο 58 του ν. 4412/2016.</w:t>
      </w:r>
    </w:p>
  </w:footnote>
  <w:footnote w:id="94">
    <w:p w14:paraId="13B6F13E" w14:textId="77777777" w:rsidR="002F0703" w:rsidRPr="00FC2FD7" w:rsidRDefault="002F0703" w:rsidP="002F0703">
      <w:pPr>
        <w:pStyle w:val="af6"/>
        <w:rPr>
          <w:lang w:val="el-GR"/>
        </w:rPr>
      </w:pPr>
      <w:r>
        <w:rPr>
          <w:rStyle w:val="ae"/>
        </w:rPr>
        <w:footnoteRef/>
      </w:r>
      <w:r>
        <w:rPr>
          <w:rStyle w:val="a5"/>
          <w:vertAlign w:val="baseline"/>
          <w:lang w:val="el-GR"/>
        </w:rPr>
        <w:tab/>
      </w:r>
      <w:r>
        <w:rPr>
          <w:lang w:val="el-GR"/>
        </w:rPr>
        <w:t>Άρθρο 95 του ν. 4412/2016</w:t>
      </w:r>
    </w:p>
  </w:footnote>
  <w:footnote w:id="95">
    <w:p w14:paraId="74EDE317" w14:textId="77777777" w:rsidR="009E23A8" w:rsidRPr="00BD65F6" w:rsidRDefault="009E23A8">
      <w:pPr>
        <w:pStyle w:val="af6"/>
        <w:rPr>
          <w:lang w:val="el-GR"/>
        </w:rPr>
      </w:pPr>
      <w:r>
        <w:rPr>
          <w:rStyle w:val="a9"/>
          <w:rFonts w:ascii="Arial" w:hAnsi="Arial"/>
        </w:rPr>
        <w:footnoteRef/>
      </w:r>
      <w:r>
        <w:rPr>
          <w:lang w:val="el-GR"/>
        </w:rPr>
        <w:tab/>
        <w:t>Άρθρο 97 ν. 4412/2016</w:t>
      </w:r>
    </w:p>
  </w:footnote>
  <w:footnote w:id="96">
    <w:p w14:paraId="652DED9A" w14:textId="77777777" w:rsidR="009E23A8" w:rsidRPr="00BD65F6" w:rsidRDefault="009E23A8">
      <w:pPr>
        <w:pStyle w:val="af6"/>
        <w:rPr>
          <w:lang w:val="el-GR"/>
        </w:rPr>
      </w:pPr>
      <w:r>
        <w:rPr>
          <w:rStyle w:val="a9"/>
          <w:rFonts w:ascii="Arial" w:hAnsi="Arial"/>
        </w:rPr>
        <w:footnoteRef/>
      </w:r>
      <w:r>
        <w:rPr>
          <w:lang w:val="el-GR"/>
        </w:rPr>
        <w:tab/>
        <w:t>Άρθρο 91 του ν. 4412/2016</w:t>
      </w:r>
    </w:p>
  </w:footnote>
  <w:footnote w:id="97">
    <w:p w14:paraId="2E011DB7" w14:textId="77777777" w:rsidR="009E23A8" w:rsidRPr="00BD65F6" w:rsidRDefault="009E23A8">
      <w:pPr>
        <w:pStyle w:val="af6"/>
        <w:ind w:left="426" w:hanging="426"/>
        <w:rPr>
          <w:lang w:val="el-GR"/>
        </w:rPr>
      </w:pPr>
      <w:r>
        <w:rPr>
          <w:rStyle w:val="a9"/>
        </w:rPr>
        <w:footnoteRef/>
      </w:r>
      <w:r>
        <w:rPr>
          <w:lang w:val="el-GR"/>
        </w:rPr>
        <w:tab/>
        <w:t>Άρθρα 92 έως 97, άρθρο 100 καθώς και άρθρα 102 έως 104 του ν. 4412/16</w:t>
      </w:r>
    </w:p>
  </w:footnote>
  <w:footnote w:id="98">
    <w:p w14:paraId="7BDDB71D" w14:textId="77777777" w:rsidR="009E23A8" w:rsidRPr="00BD65F6" w:rsidRDefault="009E23A8">
      <w:pPr>
        <w:pStyle w:val="af6"/>
        <w:rPr>
          <w:lang w:val="el-GR"/>
        </w:rPr>
      </w:pPr>
      <w:r w:rsidRPr="00C7452D">
        <w:rPr>
          <w:rStyle w:val="a9"/>
        </w:rPr>
        <w:footnoteRef/>
      </w:r>
      <w:r>
        <w:rPr>
          <w:lang w:val="el-GR"/>
        </w:rPr>
        <w:tab/>
        <w:t xml:space="preserve">Άρθρο 100 ν. 4412/2016 και άρθρο 16 ΚΥΑ ΕΣΗΔΗΣ Προμήθειες και Υπηρεσίες </w:t>
      </w:r>
    </w:p>
  </w:footnote>
  <w:footnote w:id="99">
    <w:p w14:paraId="03C6D83D" w14:textId="77777777" w:rsidR="009E23A8" w:rsidRPr="009F4790" w:rsidRDefault="009E23A8" w:rsidP="00C348A0">
      <w:pPr>
        <w:pStyle w:val="af6"/>
        <w:rPr>
          <w:lang w:val="el-GR"/>
        </w:rPr>
      </w:pPr>
      <w:r>
        <w:rPr>
          <w:rStyle w:val="a9"/>
        </w:rPr>
        <w:footnoteRef/>
      </w:r>
      <w:r>
        <w:rPr>
          <w:lang w:val="el-GR"/>
        </w:rPr>
        <w:tab/>
      </w:r>
      <w:r>
        <w:rPr>
          <w:szCs w:val="18"/>
          <w:lang w:val="el-GR"/>
        </w:rPr>
        <w:t>Επισημαίνεται ότι, ως προς τις προθεσμίες για την ολοκλήρωση των ενεργειών της Επιτροπής Διενέργειας Διαγωνισμού ισχύουν τα οριζόμενα στο  άρθρο 221Α του ν. 4412/2016</w:t>
      </w:r>
    </w:p>
  </w:footnote>
  <w:footnote w:id="100">
    <w:p w14:paraId="1ACA0695" w14:textId="77777777" w:rsidR="009E23A8" w:rsidRPr="00BF6D04" w:rsidRDefault="009E23A8" w:rsidP="00963011">
      <w:pPr>
        <w:pStyle w:val="af6"/>
        <w:rPr>
          <w:lang w:val="el-GR"/>
        </w:rPr>
      </w:pPr>
      <w:r>
        <w:rPr>
          <w:rStyle w:val="ae"/>
        </w:rPr>
        <w:footnoteRef/>
      </w:r>
      <w:r>
        <w:rPr>
          <w:rStyle w:val="a5"/>
          <w:vertAlign w:val="baseline"/>
          <w:lang w:val="el-GR"/>
        </w:rPr>
        <w:tab/>
      </w:r>
      <w:r w:rsidRPr="006D50E7">
        <w:rPr>
          <w:lang w:val="el-GR"/>
        </w:rPr>
        <w:t>Στο πλαίσιο των διαδικασιών ανάθεσης δημοσίων συμβάσεων, τα όργανα που γνωμοδοτούν προς τα αποφαινόμενα όργανα ((επιτροπή διενέργειας/επιτροπή αξιολόγησης) ελέγχουν, σύμφωνα με την παρ. 1 του άρθρου 221 του ν. 4412/2016, την καταλληλότητα των προσφερόντων, αξιολογούν τις προσφορές, εισηγούνται τον αποκλεισμό τους από τη διαδικασία, την απόρριψη των προσφορών, την κατακύρωση των αποτελεσμάτων, την αποδέσμευση ή κατάπτωση των εγγυήσεων, τη ματαίωση της διαδικασίας και γνωμοδοτούν για κάθε άλλο θέμα που ανακύπτει κατά τη διαδικασία ανάθεσης.</w:t>
      </w:r>
      <w:r>
        <w:rPr>
          <w:lang w:val="el-GR"/>
        </w:rPr>
        <w:t xml:space="preserve"> </w:t>
      </w:r>
    </w:p>
  </w:footnote>
  <w:footnote w:id="101">
    <w:p w14:paraId="536B3C7F" w14:textId="78DB4C0A" w:rsidR="009E23A8" w:rsidRPr="00BD65F6" w:rsidRDefault="009E23A8" w:rsidP="00BB7131">
      <w:pPr>
        <w:pStyle w:val="af6"/>
        <w:rPr>
          <w:lang w:val="el-GR"/>
        </w:rPr>
      </w:pPr>
      <w:r>
        <w:rPr>
          <w:rStyle w:val="ae"/>
        </w:rPr>
        <w:footnoteRef/>
      </w:r>
      <w:r>
        <w:rPr>
          <w:rStyle w:val="a5"/>
          <w:vertAlign w:val="baseline"/>
          <w:lang w:val="el-GR"/>
        </w:rPr>
        <w:tab/>
      </w:r>
      <w:r>
        <w:rPr>
          <w:lang w:val="el-GR"/>
        </w:rPr>
        <w:t>Ά</w:t>
      </w:r>
      <w:r w:rsidRPr="00872D7E">
        <w:rPr>
          <w:rFonts w:cs="Times New Roman"/>
          <w:lang w:val="el-GR" w:eastAsia="zh-CN"/>
        </w:rPr>
        <w:t>ρθρο 102</w:t>
      </w:r>
      <w:r w:rsidRPr="00FC2FD7">
        <w:rPr>
          <w:rFonts w:cs="Times New Roman"/>
          <w:lang w:val="el-GR" w:eastAsia="zh-CN"/>
        </w:rPr>
        <w:t xml:space="preserve"> </w:t>
      </w:r>
      <w:r>
        <w:rPr>
          <w:rFonts w:cs="Times New Roman"/>
          <w:lang w:val="el-GR" w:eastAsia="zh-CN"/>
        </w:rPr>
        <w:t xml:space="preserve">του ν. 4412/2016. </w:t>
      </w:r>
      <w:proofErr w:type="spellStart"/>
      <w:r>
        <w:rPr>
          <w:rFonts w:cs="Times New Roman"/>
          <w:lang w:val="el-GR" w:eastAsia="zh-CN"/>
        </w:rPr>
        <w:t>Πρβλ</w:t>
      </w:r>
      <w:proofErr w:type="spellEnd"/>
      <w:r>
        <w:rPr>
          <w:rFonts w:cs="Times New Roman"/>
          <w:lang w:val="el-GR" w:eastAsia="zh-CN"/>
        </w:rPr>
        <w:t xml:space="preserve"> και</w:t>
      </w:r>
      <w:r w:rsidRPr="00A01F40">
        <w:rPr>
          <w:rFonts w:cs="Times New Roman"/>
          <w:lang w:val="el-GR" w:eastAsia="zh-CN"/>
        </w:rPr>
        <w:t xml:space="preserve">  έκθεση συνεπειών ρυθμίσεων </w:t>
      </w:r>
      <w:r>
        <w:rPr>
          <w:rFonts w:cs="Times New Roman"/>
          <w:lang w:val="el-GR" w:eastAsia="zh-CN"/>
        </w:rPr>
        <w:t xml:space="preserve">επί </w:t>
      </w:r>
      <w:r w:rsidRPr="00A01F40">
        <w:rPr>
          <w:rFonts w:cs="Times New Roman"/>
          <w:lang w:val="el-GR" w:eastAsia="zh-CN"/>
        </w:rPr>
        <w:t>του άρθρου 42</w:t>
      </w:r>
      <w:r>
        <w:rPr>
          <w:rFonts w:cs="Times New Roman"/>
          <w:lang w:val="el-GR" w:eastAsia="zh-CN"/>
        </w:rPr>
        <w:t xml:space="preserve"> του</w:t>
      </w:r>
      <w:r w:rsidRPr="00A01F40">
        <w:rPr>
          <w:rFonts w:cs="Times New Roman"/>
          <w:lang w:val="el-GR" w:eastAsia="zh-CN"/>
        </w:rPr>
        <w:t xml:space="preserve"> ν. 4781/2021</w:t>
      </w:r>
      <w:r>
        <w:rPr>
          <w:rFonts w:cs="Times New Roman"/>
          <w:lang w:val="el-GR" w:eastAsia="zh-CN"/>
        </w:rPr>
        <w:t xml:space="preserve"> </w:t>
      </w:r>
    </w:p>
  </w:footnote>
  <w:footnote w:id="102">
    <w:p w14:paraId="4127899D" w14:textId="6F8E9056" w:rsidR="009E23A8" w:rsidRPr="000A6F04" w:rsidRDefault="009E23A8">
      <w:pPr>
        <w:pStyle w:val="af6"/>
        <w:rPr>
          <w:lang w:val="el-GR"/>
        </w:rPr>
      </w:pPr>
      <w:r>
        <w:rPr>
          <w:rStyle w:val="ae"/>
        </w:rPr>
        <w:footnoteRef/>
      </w:r>
      <w:r w:rsidRPr="000A6F04">
        <w:rPr>
          <w:lang w:val="el-GR"/>
        </w:rPr>
        <w:t xml:space="preserve"> </w:t>
      </w:r>
      <w:r>
        <w:rPr>
          <w:lang w:val="el-GR"/>
        </w:rPr>
        <w:t xml:space="preserve"> </w:t>
      </w:r>
      <w:r w:rsidRPr="008F57DA">
        <w:rPr>
          <w:lang w:val="el-GR"/>
        </w:rPr>
        <w:t xml:space="preserve">    </w:t>
      </w:r>
      <w:proofErr w:type="spellStart"/>
      <w:r w:rsidRPr="008F57DA">
        <w:rPr>
          <w:lang w:val="el-GR"/>
        </w:rPr>
        <w:t>Πρβλ</w:t>
      </w:r>
      <w:proofErr w:type="spellEnd"/>
      <w:r w:rsidRPr="008F57DA">
        <w:rPr>
          <w:lang w:val="el-GR"/>
        </w:rPr>
        <w:t>. άρθρα 100 ν. 4412/2016, σε συνδυασμό με άρθρο 16 παρ. 3.2 της «ΚΥΑ ΕΣΗΔΗΣ Προμήθειες και Υπηρεσίες</w:t>
      </w:r>
    </w:p>
  </w:footnote>
  <w:footnote w:id="103">
    <w:p w14:paraId="53FCC115" w14:textId="20D5954F" w:rsidR="009E23A8" w:rsidRPr="007D6C77" w:rsidRDefault="009E23A8">
      <w:pPr>
        <w:pStyle w:val="af6"/>
        <w:rPr>
          <w:lang w:val="el-GR"/>
        </w:rPr>
      </w:pPr>
      <w:r>
        <w:rPr>
          <w:rStyle w:val="ae"/>
        </w:rPr>
        <w:footnoteRef/>
      </w:r>
      <w:r>
        <w:rPr>
          <w:rStyle w:val="a5"/>
          <w:vertAlign w:val="baseline"/>
          <w:lang w:val="el-GR"/>
        </w:rPr>
        <w:tab/>
      </w:r>
      <w:r>
        <w:rPr>
          <w:lang w:val="el-GR"/>
        </w:rPr>
        <w:t>Άρθρο 72 παρ. 13  του ν. 4412/2016</w:t>
      </w:r>
    </w:p>
  </w:footnote>
  <w:footnote w:id="104">
    <w:p w14:paraId="22882084" w14:textId="77777777" w:rsidR="009E23A8" w:rsidRPr="006D50E7" w:rsidRDefault="009E23A8">
      <w:pPr>
        <w:pStyle w:val="af6"/>
        <w:rPr>
          <w:lang w:val="el-GR"/>
        </w:rPr>
      </w:pPr>
      <w:r>
        <w:rPr>
          <w:rStyle w:val="ae"/>
        </w:rPr>
        <w:footnoteRef/>
      </w:r>
      <w:r>
        <w:rPr>
          <w:rStyle w:val="a5"/>
          <w:vertAlign w:val="baseline"/>
          <w:lang w:val="el-GR"/>
        </w:rPr>
        <w:tab/>
      </w:r>
      <w:r w:rsidRPr="00570C40">
        <w:rPr>
          <w:lang w:val="el-GR"/>
        </w:rPr>
        <w:t>Η αναθέτουσα αρχή δύναται να εγκρίνει το πρακτικό αυτό με εσωτερική της απόφαση</w:t>
      </w:r>
      <w:r>
        <w:rPr>
          <w:lang w:val="el-GR"/>
        </w:rPr>
        <w:t>.</w:t>
      </w:r>
    </w:p>
  </w:footnote>
  <w:footnote w:id="105">
    <w:p w14:paraId="66B50FFD" w14:textId="77777777" w:rsidR="00AA2168" w:rsidRPr="00F70008" w:rsidRDefault="00AA2168" w:rsidP="00AA2168">
      <w:pPr>
        <w:pStyle w:val="af6"/>
        <w:ind w:left="426"/>
        <w:rPr>
          <w:lang w:val="el-GR"/>
        </w:rPr>
      </w:pPr>
      <w:r>
        <w:rPr>
          <w:rStyle w:val="ae"/>
        </w:rPr>
        <w:footnoteRef/>
      </w:r>
      <w:r w:rsidRPr="00F70008">
        <w:rPr>
          <w:lang w:val="el-GR"/>
        </w:rPr>
        <w:t xml:space="preserve"> </w:t>
      </w:r>
      <w:r>
        <w:rPr>
          <w:lang w:val="el-GR"/>
        </w:rPr>
        <w:t xml:space="preserve">    </w:t>
      </w:r>
      <w:r w:rsidRPr="00F70008">
        <w:rPr>
          <w:lang w:val="el-GR"/>
        </w:rPr>
        <w:t>Επισημαίνεται ότι στις γνωμοδοτικές αρμοδιότητες της Επιτροπής Διαγωνισμού ανήκει ο ουσιαστικός έλεγχος και η</w:t>
      </w:r>
      <w:r>
        <w:rPr>
          <w:lang w:val="el-GR"/>
        </w:rPr>
        <w:t xml:space="preserve"> </w:t>
      </w:r>
      <w:r w:rsidRPr="00F70008">
        <w:rPr>
          <w:lang w:val="el-GR"/>
        </w:rPr>
        <w:t xml:space="preserve">αξιολόγηση των προσφορών, συμπεριλαμβανομένου και του ζητήματος της απόρριψης προσφορών ως ασυνήθιστα χαμηλών. </w:t>
      </w:r>
      <w:proofErr w:type="spellStart"/>
      <w:r w:rsidRPr="00F70008">
        <w:rPr>
          <w:lang w:val="el-GR"/>
        </w:rPr>
        <w:t>Πρβλ</w:t>
      </w:r>
      <w:proofErr w:type="spellEnd"/>
      <w:r w:rsidRPr="00F70008">
        <w:rPr>
          <w:lang w:val="el-GR"/>
        </w:rPr>
        <w:t xml:space="preserve"> και απόφαση </w:t>
      </w:r>
      <w:proofErr w:type="spellStart"/>
      <w:r w:rsidRPr="00F70008">
        <w:rPr>
          <w:lang w:val="el-GR"/>
        </w:rPr>
        <w:t>ΣτΕ</w:t>
      </w:r>
      <w:proofErr w:type="spellEnd"/>
      <w:r w:rsidRPr="00F70008">
        <w:rPr>
          <w:lang w:val="el-GR"/>
        </w:rPr>
        <w:t xml:space="preserve"> ΕΑ 184/2020</w:t>
      </w:r>
      <w:r>
        <w:rPr>
          <w:lang w:val="el-GR"/>
        </w:rPr>
        <w:t>.</w:t>
      </w:r>
    </w:p>
  </w:footnote>
  <w:footnote w:id="106">
    <w:p w14:paraId="4819D530" w14:textId="77777777" w:rsidR="009E23A8" w:rsidRPr="00C7452D" w:rsidRDefault="009E23A8">
      <w:pPr>
        <w:pStyle w:val="af6"/>
        <w:rPr>
          <w:rFonts w:cs="Times New Roman"/>
          <w:lang w:val="el-GR" w:eastAsia="zh-CN"/>
        </w:rPr>
      </w:pPr>
      <w:r>
        <w:rPr>
          <w:rStyle w:val="a9"/>
        </w:rPr>
        <w:footnoteRef/>
      </w:r>
      <w:r>
        <w:rPr>
          <w:lang w:val="el-GR"/>
        </w:rPr>
        <w:tab/>
      </w:r>
      <w:r w:rsidRPr="00C7452D">
        <w:rPr>
          <w:rFonts w:cs="Times New Roman"/>
          <w:lang w:val="el-GR" w:eastAsia="zh-CN"/>
        </w:rPr>
        <w:t>Άρθρο 90 παρ. 1 του ν. 4412/2016.</w:t>
      </w:r>
    </w:p>
  </w:footnote>
  <w:footnote w:id="107">
    <w:p w14:paraId="05D54299" w14:textId="05EADEBE" w:rsidR="009E23A8" w:rsidRPr="00BD65F6" w:rsidRDefault="009E23A8">
      <w:pPr>
        <w:pStyle w:val="af6"/>
        <w:rPr>
          <w:lang w:val="el-GR"/>
        </w:rPr>
      </w:pPr>
      <w:r>
        <w:rPr>
          <w:rStyle w:val="a9"/>
        </w:rPr>
        <w:footnoteRef/>
      </w:r>
      <w:r>
        <w:rPr>
          <w:szCs w:val="18"/>
          <w:lang w:val="el-GR"/>
        </w:rPr>
        <w:tab/>
        <w:t xml:space="preserve">Άρθρο 100 παρ. 2  του ν. 4412/2016 </w:t>
      </w:r>
    </w:p>
  </w:footnote>
  <w:footnote w:id="108">
    <w:p w14:paraId="61688D0B" w14:textId="39A06ADF" w:rsidR="009E23A8" w:rsidRPr="00C55A6F" w:rsidRDefault="009E23A8">
      <w:pPr>
        <w:pStyle w:val="af6"/>
        <w:rPr>
          <w:lang w:val="el-GR"/>
        </w:rPr>
      </w:pPr>
      <w:r>
        <w:rPr>
          <w:rStyle w:val="ae"/>
        </w:rPr>
        <w:footnoteRef/>
      </w:r>
      <w:r w:rsidRPr="00C55A6F">
        <w:rPr>
          <w:lang w:val="el-GR"/>
        </w:rPr>
        <w:t xml:space="preserve"> </w:t>
      </w:r>
      <w:r>
        <w:rPr>
          <w:lang w:val="el-GR"/>
        </w:rPr>
        <w:t xml:space="preserve">    </w:t>
      </w:r>
      <w:proofErr w:type="spellStart"/>
      <w:r w:rsidRPr="00C55A6F">
        <w:rPr>
          <w:lang w:val="el-GR"/>
        </w:rPr>
        <w:t>Πρβλ</w:t>
      </w:r>
      <w:proofErr w:type="spellEnd"/>
      <w:r w:rsidRPr="00C55A6F">
        <w:rPr>
          <w:lang w:val="el-GR"/>
        </w:rPr>
        <w:t>. άρθρο 100 παρ. 2</w:t>
      </w:r>
      <w:r>
        <w:rPr>
          <w:lang w:val="el-GR"/>
        </w:rPr>
        <w:t xml:space="preserve"> του</w:t>
      </w:r>
      <w:r w:rsidRPr="00C55A6F">
        <w:rPr>
          <w:lang w:val="el-GR"/>
        </w:rPr>
        <w:t xml:space="preserve"> ν. 4412/2016, σε συνδυασμό με άρθρο 10 παρ. 1 περ. ζ </w:t>
      </w:r>
      <w:r>
        <w:rPr>
          <w:lang w:val="el-GR"/>
        </w:rPr>
        <w:t xml:space="preserve">΄της </w:t>
      </w:r>
      <w:r w:rsidRPr="00C55A6F">
        <w:rPr>
          <w:lang w:val="el-GR"/>
        </w:rPr>
        <w:t xml:space="preserve"> ΚΥΑ ΚΗΜΔΗΣ]</w:t>
      </w:r>
    </w:p>
  </w:footnote>
  <w:footnote w:id="109">
    <w:p w14:paraId="31041EAF" w14:textId="77777777" w:rsidR="009E23A8" w:rsidRPr="00BD65F6" w:rsidRDefault="009E23A8">
      <w:pPr>
        <w:pStyle w:val="af6"/>
        <w:rPr>
          <w:lang w:val="el-GR"/>
        </w:rPr>
      </w:pPr>
      <w:r w:rsidRPr="00AE4565">
        <w:rPr>
          <w:rStyle w:val="ae"/>
        </w:rPr>
        <w:footnoteRef/>
      </w:r>
      <w:r>
        <w:rPr>
          <w:lang w:val="el-GR"/>
        </w:rPr>
        <w:tab/>
        <w:t xml:space="preserve">Άρθρο 103 του ν. 4412/2016 </w:t>
      </w:r>
    </w:p>
  </w:footnote>
  <w:footnote w:id="110">
    <w:p w14:paraId="0619FC44" w14:textId="5E83BC4D" w:rsidR="009E23A8" w:rsidRPr="00BF6D04" w:rsidRDefault="009E23A8">
      <w:pPr>
        <w:pStyle w:val="af6"/>
        <w:rPr>
          <w:lang w:val="el-GR"/>
        </w:rPr>
      </w:pPr>
      <w:r>
        <w:rPr>
          <w:rStyle w:val="ae"/>
        </w:rPr>
        <w:footnoteRef/>
      </w:r>
      <w:r>
        <w:rPr>
          <w:lang w:val="el-GR"/>
        </w:rPr>
        <w:tab/>
      </w:r>
      <w:proofErr w:type="spellStart"/>
      <w:r w:rsidRPr="00570C40">
        <w:rPr>
          <w:lang w:val="el-GR"/>
        </w:rPr>
        <w:t>Πρβλ</w:t>
      </w:r>
      <w:proofErr w:type="spellEnd"/>
      <w:r>
        <w:rPr>
          <w:lang w:val="el-GR"/>
        </w:rPr>
        <w:t>.</w:t>
      </w:r>
      <w:r w:rsidRPr="00570C40">
        <w:rPr>
          <w:lang w:val="el-GR"/>
        </w:rPr>
        <w:t xml:space="preserve"> άρθρο 17 </w:t>
      </w:r>
      <w:r>
        <w:rPr>
          <w:lang w:val="el-GR"/>
        </w:rPr>
        <w:t xml:space="preserve"> της  </w:t>
      </w:r>
      <w:r w:rsidRPr="00570C40">
        <w:rPr>
          <w:lang w:val="el-GR"/>
        </w:rPr>
        <w:t>ΚΥΑ ΕΣΗΔΗΣ Προμήθειες και Υπηρεσίες</w:t>
      </w:r>
    </w:p>
  </w:footnote>
  <w:footnote w:id="111">
    <w:p w14:paraId="2DEF6444" w14:textId="77777777" w:rsidR="009E23A8" w:rsidRPr="001036EA" w:rsidRDefault="009E23A8" w:rsidP="001B44A3">
      <w:pPr>
        <w:pStyle w:val="af6"/>
        <w:rPr>
          <w:lang w:val="el-GR"/>
        </w:rPr>
      </w:pPr>
      <w:r>
        <w:rPr>
          <w:rStyle w:val="a9"/>
        </w:rPr>
        <w:footnoteRef/>
      </w:r>
      <w:r>
        <w:rPr>
          <w:lang w:val="el-GR"/>
        </w:rPr>
        <w:tab/>
        <w:t>Άρθρο 104 παρ. 2 και 3 του ν. 4412/2016</w:t>
      </w:r>
    </w:p>
  </w:footnote>
  <w:footnote w:id="112">
    <w:p w14:paraId="5D028C42" w14:textId="77777777" w:rsidR="009E23A8" w:rsidRPr="005C4697" w:rsidRDefault="009E23A8">
      <w:pPr>
        <w:pStyle w:val="af6"/>
        <w:rPr>
          <w:lang w:val="el-GR"/>
        </w:rPr>
      </w:pPr>
      <w:r>
        <w:rPr>
          <w:rStyle w:val="ae"/>
        </w:rPr>
        <w:footnoteRef/>
      </w:r>
      <w:r>
        <w:rPr>
          <w:rStyle w:val="a5"/>
          <w:vertAlign w:val="baseline"/>
          <w:lang w:val="el-GR"/>
        </w:rPr>
        <w:tab/>
      </w:r>
      <w:r>
        <w:rPr>
          <w:lang w:val="el-GR"/>
        </w:rPr>
        <w:t xml:space="preserve">Άρθρο 105 </w:t>
      </w:r>
      <w:r w:rsidRPr="005C4697">
        <w:rPr>
          <w:lang w:val="el-GR"/>
        </w:rPr>
        <w:t>του ν. 4412/2016</w:t>
      </w:r>
    </w:p>
  </w:footnote>
  <w:footnote w:id="113">
    <w:p w14:paraId="45CBA295" w14:textId="48FADCAB" w:rsidR="009E23A8" w:rsidRPr="001101C6" w:rsidRDefault="009E23A8" w:rsidP="00D13A1A">
      <w:pPr>
        <w:pStyle w:val="af6"/>
        <w:rPr>
          <w:lang w:val="el-GR"/>
        </w:rPr>
      </w:pPr>
      <w:r>
        <w:rPr>
          <w:rStyle w:val="ae"/>
        </w:rPr>
        <w:footnoteRef/>
      </w:r>
      <w:r>
        <w:rPr>
          <w:lang w:val="el-GR"/>
        </w:rPr>
        <w:t xml:space="preserve"> </w:t>
      </w:r>
      <w:r>
        <w:rPr>
          <w:rStyle w:val="a5"/>
          <w:vertAlign w:val="baseline"/>
          <w:lang w:val="el-GR"/>
        </w:rPr>
        <w:tab/>
      </w:r>
      <w:proofErr w:type="spellStart"/>
      <w:r>
        <w:rPr>
          <w:lang w:val="el-GR"/>
        </w:rPr>
        <w:t>Πρβλ</w:t>
      </w:r>
      <w:proofErr w:type="spellEnd"/>
      <w:r>
        <w:rPr>
          <w:lang w:val="el-GR"/>
        </w:rPr>
        <w:t>. άρθρο 16 παρ. 3 της  ΚΥΑ ΕΣΗΔΗΣ Προμήθειες και Υπηρεσίες</w:t>
      </w:r>
    </w:p>
  </w:footnote>
  <w:footnote w:id="114">
    <w:p w14:paraId="30290978" w14:textId="77777777" w:rsidR="009E23A8" w:rsidRPr="00BD65F6" w:rsidRDefault="009E23A8" w:rsidP="006A42C7">
      <w:pPr>
        <w:pStyle w:val="af6"/>
        <w:rPr>
          <w:lang w:val="el-GR"/>
        </w:rPr>
      </w:pPr>
      <w:r>
        <w:rPr>
          <w:rStyle w:val="a9"/>
          <w:rFonts w:eastAsia="OpenSymbol"/>
        </w:rPr>
        <w:footnoteRef/>
      </w:r>
      <w:r>
        <w:rPr>
          <w:lang w:val="el-GR"/>
        </w:rPr>
        <w:tab/>
        <w:t>Άρθρο 100 παρ. 2 του ν. 4412/2016</w:t>
      </w:r>
    </w:p>
  </w:footnote>
  <w:footnote w:id="115">
    <w:p w14:paraId="33996B8C" w14:textId="39CCF34A" w:rsidR="009E23A8" w:rsidRPr="002913F6" w:rsidRDefault="009E23A8" w:rsidP="00020B6A">
      <w:pPr>
        <w:pStyle w:val="af6"/>
        <w:rPr>
          <w:lang w:val="el-GR"/>
        </w:rPr>
      </w:pPr>
      <w:r>
        <w:rPr>
          <w:rStyle w:val="ae"/>
        </w:rPr>
        <w:footnoteRef/>
      </w:r>
      <w:r>
        <w:rPr>
          <w:rStyle w:val="a5"/>
          <w:vertAlign w:val="baseline"/>
          <w:lang w:val="el-GR"/>
        </w:rPr>
        <w:tab/>
      </w:r>
      <w:r>
        <w:rPr>
          <w:lang w:val="el-GR"/>
        </w:rPr>
        <w:t>Ά</w:t>
      </w:r>
      <w:r w:rsidRPr="002913F6">
        <w:rPr>
          <w:lang w:val="el-GR"/>
        </w:rPr>
        <w:t>ρθρο 360 παρ. 1</w:t>
      </w:r>
      <w:r>
        <w:rPr>
          <w:lang w:val="el-GR"/>
        </w:rPr>
        <w:t xml:space="preserve"> του </w:t>
      </w:r>
      <w:r w:rsidRPr="002913F6">
        <w:rPr>
          <w:lang w:val="el-GR"/>
        </w:rPr>
        <w:t xml:space="preserve"> </w:t>
      </w:r>
      <w:r>
        <w:rPr>
          <w:lang w:val="el-GR"/>
        </w:rPr>
        <w:t>ν</w:t>
      </w:r>
      <w:r w:rsidRPr="002913F6">
        <w:rPr>
          <w:lang w:val="el-GR"/>
        </w:rPr>
        <w:t xml:space="preserve">. 4412/2016 και 3 παρ. 1 </w:t>
      </w:r>
      <w:proofErr w:type="spellStart"/>
      <w:r>
        <w:rPr>
          <w:lang w:val="el-GR"/>
        </w:rPr>
        <w:t>π</w:t>
      </w:r>
      <w:r w:rsidRPr="002913F6">
        <w:rPr>
          <w:lang w:val="el-GR"/>
        </w:rPr>
        <w:t>.</w:t>
      </w:r>
      <w:r>
        <w:rPr>
          <w:lang w:val="el-GR"/>
        </w:rPr>
        <w:t>δ</w:t>
      </w:r>
      <w:r w:rsidRPr="002913F6">
        <w:rPr>
          <w:lang w:val="el-GR"/>
        </w:rPr>
        <w:t>.</w:t>
      </w:r>
      <w:proofErr w:type="spellEnd"/>
      <w:r w:rsidRPr="002913F6">
        <w:rPr>
          <w:lang w:val="el-GR"/>
        </w:rPr>
        <w:t xml:space="preserve"> 39/2017.</w:t>
      </w:r>
    </w:p>
  </w:footnote>
  <w:footnote w:id="116">
    <w:p w14:paraId="1FBFAFBB" w14:textId="33670622" w:rsidR="009E23A8" w:rsidRPr="00D52587" w:rsidRDefault="009E23A8">
      <w:pPr>
        <w:pStyle w:val="af6"/>
        <w:rPr>
          <w:lang w:val="el-GR"/>
        </w:rPr>
      </w:pPr>
      <w:r>
        <w:rPr>
          <w:rStyle w:val="ae"/>
        </w:rPr>
        <w:footnoteRef/>
      </w:r>
      <w:r>
        <w:rPr>
          <w:rStyle w:val="a5"/>
          <w:vertAlign w:val="baseline"/>
          <w:lang w:val="el-GR"/>
        </w:rPr>
        <w:tab/>
      </w:r>
      <w:r>
        <w:rPr>
          <w:lang w:val="el-GR"/>
        </w:rPr>
        <w:t>Ά</w:t>
      </w:r>
      <w:r w:rsidRPr="00D52587">
        <w:rPr>
          <w:lang w:val="el-GR"/>
        </w:rPr>
        <w:t>ρθρο 361 του ν. 4412/2016 και 4</w:t>
      </w:r>
      <w:r>
        <w:rPr>
          <w:lang w:val="el-GR"/>
        </w:rPr>
        <w:t xml:space="preserve"> του </w:t>
      </w:r>
      <w:r w:rsidRPr="00D52587">
        <w:rPr>
          <w:lang w:val="el-GR"/>
        </w:rPr>
        <w:t xml:space="preserve"> </w:t>
      </w:r>
      <w:proofErr w:type="spellStart"/>
      <w:r>
        <w:rPr>
          <w:lang w:val="el-GR"/>
        </w:rPr>
        <w:t>π</w:t>
      </w:r>
      <w:r w:rsidRPr="00D52587">
        <w:rPr>
          <w:lang w:val="el-GR"/>
        </w:rPr>
        <w:t>.</w:t>
      </w:r>
      <w:r>
        <w:rPr>
          <w:lang w:val="el-GR"/>
        </w:rPr>
        <w:t>δ</w:t>
      </w:r>
      <w:r w:rsidRPr="00D52587">
        <w:rPr>
          <w:lang w:val="el-GR"/>
        </w:rPr>
        <w:t>.</w:t>
      </w:r>
      <w:proofErr w:type="spellEnd"/>
      <w:r w:rsidRPr="00D52587">
        <w:rPr>
          <w:lang w:val="el-GR"/>
        </w:rPr>
        <w:t xml:space="preserve"> 39/2017</w:t>
      </w:r>
    </w:p>
  </w:footnote>
  <w:footnote w:id="117">
    <w:p w14:paraId="17C5528E" w14:textId="77777777" w:rsidR="009E23A8" w:rsidRPr="00827575" w:rsidRDefault="009E23A8" w:rsidP="0034590B">
      <w:pPr>
        <w:pStyle w:val="af6"/>
        <w:rPr>
          <w:lang w:val="el-GR"/>
        </w:rPr>
      </w:pPr>
      <w:r>
        <w:rPr>
          <w:rStyle w:val="ae"/>
        </w:rPr>
        <w:footnoteRef/>
      </w:r>
      <w:r>
        <w:rPr>
          <w:rStyle w:val="a5"/>
          <w:vertAlign w:val="baseline"/>
          <w:lang w:val="el-GR"/>
        </w:rPr>
        <w:tab/>
      </w:r>
      <w:r>
        <w:rPr>
          <w:lang w:val="el-GR"/>
        </w:rPr>
        <w:t>Π</w:t>
      </w:r>
      <w:r w:rsidRPr="0034590B">
        <w:rPr>
          <w:lang w:val="el-GR"/>
        </w:rPr>
        <w:t xml:space="preserve">αρ. </w:t>
      </w:r>
      <w:r>
        <w:rPr>
          <w:lang w:val="el-GR"/>
        </w:rPr>
        <w:t>2</w:t>
      </w:r>
      <w:r w:rsidRPr="0034590B">
        <w:rPr>
          <w:lang w:val="el-GR"/>
        </w:rPr>
        <w:t xml:space="preserve"> του άρθρου 9 </w:t>
      </w:r>
      <w:r>
        <w:rPr>
          <w:lang w:val="el-GR"/>
        </w:rPr>
        <w:t xml:space="preserve">και άρθρο 18 </w:t>
      </w:r>
      <w:r w:rsidRPr="0034590B">
        <w:rPr>
          <w:lang w:val="el-GR"/>
        </w:rPr>
        <w:t>της Κ.Υ.Α. ΕΣΗΔΗΣ Προμήθειες και Υπηρεσίες</w:t>
      </w:r>
    </w:p>
  </w:footnote>
  <w:footnote w:id="118">
    <w:p w14:paraId="65B67247" w14:textId="141CC016" w:rsidR="009E23A8" w:rsidRPr="007C4E1D" w:rsidRDefault="009E23A8">
      <w:pPr>
        <w:pStyle w:val="af6"/>
        <w:rPr>
          <w:lang w:val="el-GR"/>
        </w:rPr>
      </w:pPr>
      <w:r>
        <w:rPr>
          <w:rStyle w:val="ae"/>
        </w:rPr>
        <w:footnoteRef/>
      </w:r>
      <w:r w:rsidRPr="007C4E1D">
        <w:rPr>
          <w:lang w:val="el-GR"/>
        </w:rPr>
        <w:t xml:space="preserve"> </w:t>
      </w:r>
      <w:proofErr w:type="spellStart"/>
      <w:r w:rsidRPr="007C4E1D">
        <w:rPr>
          <w:lang w:val="el-GR"/>
        </w:rPr>
        <w:t>Πρβλ</w:t>
      </w:r>
      <w:proofErr w:type="spellEnd"/>
      <w:r w:rsidRPr="007C4E1D">
        <w:rPr>
          <w:lang w:val="el-GR"/>
        </w:rPr>
        <w:t xml:space="preserve">. άρθρο 372 παρ. 1 και 2 </w:t>
      </w:r>
      <w:r>
        <w:rPr>
          <w:lang w:val="el-GR"/>
        </w:rPr>
        <w:t>του ν</w:t>
      </w:r>
      <w:r w:rsidRPr="007C4E1D">
        <w:rPr>
          <w:lang w:val="el-GR"/>
        </w:rPr>
        <w:t>. 4412/2016</w:t>
      </w:r>
      <w:r>
        <w:rPr>
          <w:lang w:val="el-GR"/>
        </w:rPr>
        <w:t>.</w:t>
      </w:r>
    </w:p>
  </w:footnote>
  <w:footnote w:id="119">
    <w:p w14:paraId="234AEBAE" w14:textId="77777777" w:rsidR="009E23A8" w:rsidRPr="00F40EF3" w:rsidRDefault="009E23A8">
      <w:pPr>
        <w:pStyle w:val="af6"/>
        <w:rPr>
          <w:lang w:val="el-GR"/>
        </w:rPr>
      </w:pPr>
      <w:r>
        <w:rPr>
          <w:rStyle w:val="ae"/>
        </w:rPr>
        <w:footnoteRef/>
      </w:r>
      <w:r w:rsidRPr="00F40EF3">
        <w:rPr>
          <w:lang w:val="el-GR"/>
        </w:rPr>
        <w:t xml:space="preserve"> </w:t>
      </w:r>
      <w:proofErr w:type="spellStart"/>
      <w:r w:rsidRPr="00F40EF3">
        <w:rPr>
          <w:lang w:val="el-GR"/>
        </w:rPr>
        <w:t>Πρβλ</w:t>
      </w:r>
      <w:proofErr w:type="spellEnd"/>
      <w:r w:rsidRPr="00F40EF3">
        <w:rPr>
          <w:lang w:val="el-GR"/>
        </w:rPr>
        <w:t>. άρθρο 372 παρ. 4 του ν. 4412/2016</w:t>
      </w:r>
      <w:r>
        <w:rPr>
          <w:lang w:val="el-GR"/>
        </w:rPr>
        <w:t>.</w:t>
      </w:r>
    </w:p>
  </w:footnote>
  <w:footnote w:id="120">
    <w:p w14:paraId="0C403C8B" w14:textId="77777777" w:rsidR="009E23A8" w:rsidRPr="00F40EF3" w:rsidRDefault="009E23A8">
      <w:pPr>
        <w:pStyle w:val="af6"/>
        <w:rPr>
          <w:lang w:val="el-GR"/>
        </w:rPr>
      </w:pPr>
      <w:r>
        <w:rPr>
          <w:rStyle w:val="ae"/>
        </w:rPr>
        <w:footnoteRef/>
      </w:r>
      <w:r w:rsidRPr="006A44BE">
        <w:rPr>
          <w:lang w:val="el-GR"/>
        </w:rPr>
        <w:t xml:space="preserve"> </w:t>
      </w:r>
      <w:proofErr w:type="spellStart"/>
      <w:r w:rsidRPr="006A44BE">
        <w:rPr>
          <w:lang w:val="el-GR"/>
        </w:rPr>
        <w:t>Πρβλ</w:t>
      </w:r>
      <w:proofErr w:type="spellEnd"/>
      <w:r w:rsidRPr="006A44BE">
        <w:rPr>
          <w:lang w:val="el-GR"/>
        </w:rPr>
        <w:t xml:space="preserve"> άρθρο 372 παρ. 6 του ν. 4412/2016.</w:t>
      </w:r>
    </w:p>
  </w:footnote>
  <w:footnote w:id="121">
    <w:p w14:paraId="40393CB7" w14:textId="2DFFBE55" w:rsidR="009E23A8" w:rsidRPr="00C7510D" w:rsidRDefault="009E23A8">
      <w:pPr>
        <w:pStyle w:val="af6"/>
        <w:rPr>
          <w:lang w:val="el-GR"/>
        </w:rPr>
      </w:pPr>
      <w:r>
        <w:rPr>
          <w:rStyle w:val="a9"/>
        </w:rPr>
        <w:footnoteRef/>
      </w:r>
      <w:r>
        <w:rPr>
          <w:lang w:val="el-GR"/>
        </w:rPr>
        <w:tab/>
      </w:r>
      <w:r w:rsidRPr="003D0EC7">
        <w:rPr>
          <w:lang w:val="el-GR"/>
        </w:rPr>
        <w:t>Άρθρο 130</w:t>
      </w:r>
      <w:r>
        <w:rPr>
          <w:lang w:val="el-GR"/>
        </w:rPr>
        <w:t xml:space="preserve"> του </w:t>
      </w:r>
      <w:r w:rsidRPr="003D0EC7">
        <w:rPr>
          <w:lang w:val="el-GR"/>
        </w:rPr>
        <w:t xml:space="preserve"> ν.4412/2016</w:t>
      </w:r>
    </w:p>
  </w:footnote>
  <w:footnote w:id="122">
    <w:p w14:paraId="6EDB05E1" w14:textId="7EEBDFF8" w:rsidR="009E23A8" w:rsidRPr="00171EB5" w:rsidRDefault="009E23A8">
      <w:pPr>
        <w:pStyle w:val="af6"/>
        <w:rPr>
          <w:lang w:val="el-GR"/>
        </w:rPr>
      </w:pPr>
      <w:r>
        <w:rPr>
          <w:rStyle w:val="ae"/>
        </w:rPr>
        <w:footnoteRef/>
      </w:r>
      <w:r w:rsidRPr="00F8081A">
        <w:rPr>
          <w:lang w:val="el-GR"/>
        </w:rPr>
        <w:t xml:space="preserve"> </w:t>
      </w:r>
      <w:r>
        <w:rPr>
          <w:lang w:val="el-GR"/>
        </w:rPr>
        <w:t xml:space="preserve">     </w:t>
      </w:r>
      <w:proofErr w:type="spellStart"/>
      <w:r>
        <w:rPr>
          <w:lang w:val="el-GR"/>
        </w:rPr>
        <w:t>Πρβλ</w:t>
      </w:r>
      <w:proofErr w:type="spellEnd"/>
      <w:r>
        <w:rPr>
          <w:lang w:val="el-GR"/>
        </w:rPr>
        <w:t>. άρθρο 24 του ν. 4412/2016</w:t>
      </w:r>
    </w:p>
  </w:footnote>
  <w:footnote w:id="123">
    <w:p w14:paraId="5FE1CF68" w14:textId="01B388E7" w:rsidR="009E23A8" w:rsidRPr="00BD65F6" w:rsidRDefault="009E23A8">
      <w:pPr>
        <w:pStyle w:val="af6"/>
        <w:rPr>
          <w:lang w:val="el-GR"/>
        </w:rPr>
      </w:pPr>
      <w:r>
        <w:rPr>
          <w:rStyle w:val="a9"/>
        </w:rPr>
        <w:footnoteRef/>
      </w:r>
      <w:r>
        <w:rPr>
          <w:lang w:val="el-GR"/>
        </w:rPr>
        <w:tab/>
      </w:r>
      <w:proofErr w:type="spellStart"/>
      <w:r>
        <w:rPr>
          <w:lang w:val="el-GR"/>
        </w:rPr>
        <w:t>Πρβλ</w:t>
      </w:r>
      <w:proofErr w:type="spellEnd"/>
      <w:r>
        <w:rPr>
          <w:lang w:val="el-GR"/>
        </w:rPr>
        <w:t>.  παρ. 2 του άρθρου 78 του ν. 4412/2016</w:t>
      </w:r>
    </w:p>
  </w:footnote>
  <w:footnote w:id="124">
    <w:p w14:paraId="1C819A64" w14:textId="77777777" w:rsidR="009E23A8" w:rsidRPr="00BD65F6" w:rsidRDefault="009E23A8">
      <w:pPr>
        <w:pStyle w:val="af6"/>
        <w:rPr>
          <w:lang w:val="el-GR"/>
        </w:rPr>
      </w:pPr>
      <w:r>
        <w:rPr>
          <w:rStyle w:val="a9"/>
        </w:rPr>
        <w:footnoteRef/>
      </w:r>
      <w:r>
        <w:rPr>
          <w:lang w:val="el-GR"/>
        </w:rPr>
        <w:tab/>
        <w:t xml:space="preserve"> </w:t>
      </w:r>
      <w:proofErr w:type="spellStart"/>
      <w:r>
        <w:rPr>
          <w:lang w:val="el-GR"/>
        </w:rPr>
        <w:t>Πρβλ</w:t>
      </w:r>
      <w:proofErr w:type="spellEnd"/>
      <w:r>
        <w:rPr>
          <w:lang w:val="el-GR"/>
        </w:rPr>
        <w:t>. άρθρο 132 του ν. 4412/2016</w:t>
      </w:r>
    </w:p>
  </w:footnote>
  <w:footnote w:id="125">
    <w:p w14:paraId="580F41BC" w14:textId="77777777" w:rsidR="00437F44" w:rsidRPr="00BD65F6" w:rsidRDefault="00437F44" w:rsidP="00437F44">
      <w:pPr>
        <w:pStyle w:val="af6"/>
        <w:rPr>
          <w:lang w:val="el-GR"/>
        </w:rPr>
      </w:pPr>
      <w:r>
        <w:rPr>
          <w:rStyle w:val="a9"/>
        </w:rPr>
        <w:footnoteRef/>
      </w:r>
      <w:r>
        <w:rPr>
          <w:lang w:val="el-GR"/>
        </w:rPr>
        <w:tab/>
      </w:r>
      <w:proofErr w:type="spellStart"/>
      <w:r>
        <w:rPr>
          <w:lang w:val="el-GR"/>
        </w:rPr>
        <w:t>Πρβλ</w:t>
      </w:r>
      <w:proofErr w:type="spellEnd"/>
      <w:r>
        <w:rPr>
          <w:lang w:val="el-GR"/>
        </w:rPr>
        <w:t xml:space="preserve">. άρθρο 201 του ν. 4412/2016, σε συνδυασμό με την περίπτωση </w:t>
      </w:r>
      <w:proofErr w:type="spellStart"/>
      <w:r>
        <w:rPr>
          <w:lang w:val="el-GR"/>
        </w:rPr>
        <w:t>στ</w:t>
      </w:r>
      <w:proofErr w:type="spellEnd"/>
      <w:r>
        <w:rPr>
          <w:lang w:val="el-GR"/>
        </w:rPr>
        <w:t xml:space="preserve">΄ της παρ. </w:t>
      </w:r>
      <w:r>
        <w:rPr>
          <w:lang w:val="el-GR"/>
        </w:rPr>
        <w:t>11 του</w:t>
      </w:r>
      <w:r>
        <w:rPr>
          <w:lang w:val="en-GB"/>
        </w:rPr>
        <w:t> </w:t>
      </w:r>
      <w:hyperlink r:id="rId7" w:history="1">
        <w:r w:rsidRPr="00245B54">
          <w:rPr>
            <w:lang w:val="el-GR"/>
          </w:rPr>
          <w:t>άρθρου 221</w:t>
        </w:r>
      </w:hyperlink>
      <w:r>
        <w:rPr>
          <w:lang w:val="el-GR"/>
        </w:rPr>
        <w:t xml:space="preserve">. </w:t>
      </w:r>
      <w:r w:rsidRPr="001C5104">
        <w:rPr>
          <w:lang w:val="el-GR"/>
        </w:rPr>
        <w:t>Ειδικά για την περίπτωση των Κεντρικών Αρχών Αγορών, για ζητήματα τροποποίησης συμφωνιών - πλαίσιο και συμβάσεων κεντρικών προμήθειών</w:t>
      </w:r>
      <w:r>
        <w:rPr>
          <w:lang w:val="el-GR"/>
        </w:rPr>
        <w:t xml:space="preserve"> </w:t>
      </w:r>
      <w:r w:rsidRPr="001C5104">
        <w:rPr>
          <w:lang w:val="el-GR"/>
        </w:rPr>
        <w:t xml:space="preserve">που συνάπτονται από αυτές, γνωμοδοτεί η επιτροπή </w:t>
      </w:r>
      <w:r>
        <w:rPr>
          <w:lang w:val="el-GR"/>
        </w:rPr>
        <w:t xml:space="preserve">της </w:t>
      </w:r>
      <w:r w:rsidRPr="001C5104">
        <w:rPr>
          <w:lang w:val="el-GR"/>
        </w:rPr>
        <w:t>περ. α’</w:t>
      </w:r>
      <w:r>
        <w:rPr>
          <w:lang w:val="el-GR"/>
        </w:rPr>
        <w:t xml:space="preserve"> της παρ. 11 του άρθρου 221 (</w:t>
      </w:r>
      <w:r w:rsidRPr="001C5104">
        <w:rPr>
          <w:lang w:val="el-GR"/>
        </w:rPr>
        <w:t>(επιτροπή διενέργειας/επιτροπή αξιολόγησης)</w:t>
      </w:r>
    </w:p>
  </w:footnote>
  <w:footnote w:id="126">
    <w:p w14:paraId="5C59BC29" w14:textId="77777777" w:rsidR="00437F44" w:rsidRPr="00BD65F6" w:rsidRDefault="00437F44" w:rsidP="00437F44">
      <w:pPr>
        <w:pStyle w:val="af6"/>
        <w:rPr>
          <w:lang w:val="el-GR"/>
        </w:rPr>
      </w:pPr>
      <w:r>
        <w:rPr>
          <w:rStyle w:val="a9"/>
        </w:rPr>
        <w:footnoteRef/>
      </w:r>
      <w:r>
        <w:rPr>
          <w:lang w:val="el-GR"/>
        </w:rPr>
        <w:tab/>
      </w:r>
      <w:r w:rsidRPr="00AC0B40">
        <w:rPr>
          <w:lang w:val="el-GR"/>
        </w:rPr>
        <w:t>Δυνατότητα της Α.Α. να προβλέψει στη διακήρυξη ρήτρες αναθεώρησης/ προαιρέσεις. Στην περίπτωση αυτή και εφόσον πρόκειται για σαφείς, ακριβείς και ρητές ρήτρες αναθεώρησης, στις οποίες μπορεί να περιλαμβάνονται και ρήτρες αναθεώρησης τιμών ή προαιρέσεις, επιτρέπεται η τροποποίηση της σύμβασης χωρίς νέα διαδικασία σύναψης, ανεξαρτήτως της χρηματικής αξίας της τροποποίησης. Οι ρήτρες αυτές αναφέρουν το αντικείμενο και τη φύση των ενδεχόμενων τροποποιήσεων ή προαιρέσεων, καθώς και τους όρους υπό τους οποίους μπορούν να ενεργοποιηθούν. Οι προβλεπόμενες τροποποιήσεις ή προαιρέσεις δε</w:t>
      </w:r>
      <w:r>
        <w:rPr>
          <w:lang w:val="el-GR"/>
        </w:rPr>
        <w:t>ν</w:t>
      </w:r>
      <w:r w:rsidRPr="00AC0B40">
        <w:rPr>
          <w:lang w:val="el-GR"/>
        </w:rPr>
        <w:t xml:space="preserve">  πρέπει να μεταβάλουν τη συνολική φύση της σύμβασης (</w:t>
      </w:r>
      <w:proofErr w:type="spellStart"/>
      <w:r w:rsidRPr="00AC0B40">
        <w:rPr>
          <w:lang w:val="el-GR"/>
        </w:rPr>
        <w:t>Πρβλ</w:t>
      </w:r>
      <w:proofErr w:type="spellEnd"/>
      <w:r w:rsidRPr="00AC0B40">
        <w:rPr>
          <w:lang w:val="el-GR"/>
        </w:rPr>
        <w:t>. άρθρο 132 παρ. 1 α</w:t>
      </w:r>
      <w:r>
        <w:rPr>
          <w:lang w:val="el-GR"/>
        </w:rPr>
        <w:t>΄</w:t>
      </w:r>
      <w:r w:rsidRPr="00AC0B40">
        <w:rPr>
          <w:lang w:val="el-GR"/>
        </w:rPr>
        <w:t xml:space="preserve"> του ν. 4412/2016).</w:t>
      </w:r>
    </w:p>
  </w:footnote>
  <w:footnote w:id="127">
    <w:p w14:paraId="19AC44CA" w14:textId="425D71B8" w:rsidR="009E23A8" w:rsidRPr="00C65ED2" w:rsidRDefault="009E23A8" w:rsidP="00177D6E">
      <w:pPr>
        <w:pStyle w:val="af6"/>
        <w:rPr>
          <w:lang w:val="el-GR"/>
        </w:rPr>
      </w:pPr>
      <w:r>
        <w:rPr>
          <w:rStyle w:val="ae"/>
        </w:rPr>
        <w:footnoteRef/>
      </w:r>
      <w:r w:rsidRPr="00C65ED2">
        <w:rPr>
          <w:lang w:val="el-GR"/>
        </w:rPr>
        <w:t xml:space="preserve"> </w:t>
      </w:r>
      <w:r>
        <w:rPr>
          <w:lang w:val="el-GR"/>
        </w:rPr>
        <w:t xml:space="preserve">     Βλ. ιδίως την περ. γ΄ της παρ.4  του άρθρου 203 του ν. 4412/2016</w:t>
      </w:r>
    </w:p>
  </w:footnote>
  <w:footnote w:id="128">
    <w:p w14:paraId="00D7C7C3" w14:textId="35B1E789" w:rsidR="009E23A8" w:rsidRPr="004759D3" w:rsidRDefault="009E23A8" w:rsidP="00177D6E">
      <w:pPr>
        <w:pStyle w:val="af6"/>
        <w:rPr>
          <w:lang w:val="el-GR"/>
        </w:rPr>
      </w:pPr>
      <w:r>
        <w:rPr>
          <w:rStyle w:val="ae"/>
        </w:rPr>
        <w:footnoteRef/>
      </w:r>
      <w:r w:rsidRPr="004759D3">
        <w:rPr>
          <w:lang w:val="el-GR"/>
        </w:rPr>
        <w:t xml:space="preserve"> </w:t>
      </w:r>
      <w:r>
        <w:rPr>
          <w:lang w:val="el-GR"/>
        </w:rPr>
        <w:t xml:space="preserve">     Άρθρο</w:t>
      </w:r>
      <w:r w:rsidRPr="004759D3">
        <w:rPr>
          <w:lang w:val="el-GR"/>
        </w:rPr>
        <w:t xml:space="preserve"> 132, παρ. 1δ) περ. </w:t>
      </w:r>
      <w:proofErr w:type="spellStart"/>
      <w:r w:rsidRPr="004759D3">
        <w:rPr>
          <w:lang w:val="el-GR"/>
        </w:rPr>
        <w:t>αα</w:t>
      </w:r>
      <w:proofErr w:type="spellEnd"/>
      <w:r>
        <w:rPr>
          <w:lang w:val="el-GR"/>
        </w:rPr>
        <w:t>΄</w:t>
      </w:r>
      <w:r w:rsidRPr="004759D3">
        <w:rPr>
          <w:lang w:val="el-GR"/>
        </w:rPr>
        <w:t xml:space="preserve"> του ν. 4412/2016. </w:t>
      </w:r>
    </w:p>
    <w:p w14:paraId="7117372A" w14:textId="26AF1496" w:rsidR="009E23A8" w:rsidRPr="004759D3" w:rsidRDefault="009E23A8" w:rsidP="00AE4565">
      <w:pPr>
        <w:pStyle w:val="af6"/>
        <w:rPr>
          <w:lang w:val="el-GR"/>
        </w:rPr>
      </w:pPr>
      <w:r w:rsidRPr="004759D3">
        <w:rPr>
          <w:lang w:val="el-GR"/>
        </w:rPr>
        <w:tab/>
        <w:t xml:space="preserve"> </w:t>
      </w:r>
      <w:proofErr w:type="spellStart"/>
      <w:r w:rsidRPr="004759D3">
        <w:rPr>
          <w:lang w:val="el-GR"/>
        </w:rPr>
        <w:t>Πρβλ</w:t>
      </w:r>
      <w:proofErr w:type="spellEnd"/>
      <w:r w:rsidRPr="004759D3">
        <w:rPr>
          <w:lang w:val="el-GR"/>
        </w:rPr>
        <w:t>., επίσης, Κατευθυντήρια Οδηγία 22 της Αρχής</w:t>
      </w:r>
      <w:r>
        <w:rPr>
          <w:lang w:val="el-GR"/>
        </w:rPr>
        <w:t>,</w:t>
      </w:r>
      <w:r w:rsidRPr="004759D3">
        <w:rPr>
          <w:lang w:val="el-GR"/>
        </w:rPr>
        <w:t xml:space="preserve"> με τίτλο «Τροποποίηση συμβάσεων κατά τη διάρκειά τους», Κεφάλαιο ΙΙΙ.Δ. σημείο Ι, σελ. 17 (ΑΔΑ: 7ΜΥΤΟΞΤΒ-ΖΓΖ).  </w:t>
      </w:r>
    </w:p>
  </w:footnote>
  <w:footnote w:id="129">
    <w:p w14:paraId="22AC305C" w14:textId="77777777" w:rsidR="009E23A8" w:rsidRPr="00BD65F6" w:rsidRDefault="009E23A8">
      <w:pPr>
        <w:pStyle w:val="af6"/>
        <w:rPr>
          <w:lang w:val="el-GR"/>
        </w:rPr>
      </w:pPr>
      <w:r w:rsidRPr="00AE4565">
        <w:rPr>
          <w:rStyle w:val="ae"/>
        </w:rPr>
        <w:footnoteRef/>
      </w:r>
      <w:r>
        <w:rPr>
          <w:lang w:val="el-GR"/>
        </w:rPr>
        <w:tab/>
        <w:t>Άρθρο 133 του ν. 4412/2016 Δικαίωμα μονομερούς λύσης της σύμβασης</w:t>
      </w:r>
    </w:p>
  </w:footnote>
  <w:footnote w:id="130">
    <w:p w14:paraId="42C8003B" w14:textId="5DC1EACA" w:rsidR="009E23A8" w:rsidRPr="009D34B5" w:rsidRDefault="009E23A8">
      <w:pPr>
        <w:pStyle w:val="af6"/>
        <w:rPr>
          <w:lang w:val="el-GR"/>
        </w:rPr>
      </w:pPr>
      <w:r>
        <w:rPr>
          <w:rStyle w:val="ae"/>
        </w:rPr>
        <w:footnoteRef/>
      </w:r>
      <w:r w:rsidRPr="00670518">
        <w:rPr>
          <w:lang w:val="el-GR"/>
        </w:rPr>
        <w:t xml:space="preserve"> </w:t>
      </w:r>
      <w:r>
        <w:rPr>
          <w:lang w:val="el-GR"/>
        </w:rPr>
        <w:t xml:space="preserve">    Γ</w:t>
      </w:r>
      <w:r w:rsidRPr="006F6BF0">
        <w:rPr>
          <w:lang w:val="el-GR"/>
        </w:rPr>
        <w:t xml:space="preserve">ια τα τιμολόγια που εκδίδονται κατά την εκτέλεση των δημοσίων συμβάσεων, ανεξαρτήτως αξίας </w:t>
      </w:r>
      <w:r w:rsidRPr="009D34B5">
        <w:rPr>
          <w:lang w:val="el-GR"/>
        </w:rPr>
        <w:t xml:space="preserve">αυτών, οι αναθέτουσες αρχές υποχρεούνται να παραλαμβάνουν και να επεξεργάζονται ηλεκτρονικά τιμολόγια που είναι σύμφωνα με το ευρωπαϊκό πρότυπο έκδοσης ηλεκτρονικών τιμολογίων, σύμφωνα με τις διατάξεις των άρθρων 148 έως και 153  του ν. 4601/2019 (Α΄44) και των, κατ’ εξουσιοδότηση του άρθρου 154 του νόμου αυτού, κανονιστικών αποφάσεων. </w:t>
      </w:r>
    </w:p>
  </w:footnote>
  <w:footnote w:id="131">
    <w:p w14:paraId="6F9A2EEB" w14:textId="6F1015A5" w:rsidR="00DA1FF2" w:rsidRPr="006B2C94" w:rsidRDefault="00DA1FF2" w:rsidP="00DA1FF2">
      <w:pPr>
        <w:pStyle w:val="af6"/>
        <w:rPr>
          <w:lang w:val="el-GR"/>
        </w:rPr>
      </w:pPr>
      <w:r>
        <w:rPr>
          <w:rStyle w:val="a5"/>
        </w:rPr>
        <w:footnoteRef/>
      </w:r>
      <w:r>
        <w:rPr>
          <w:lang w:val="el-GR"/>
        </w:rPr>
        <w:tab/>
        <w:t>Άρθρο 200 παρ. 4 του ν.4412/2016, όπως τροποποιήθηκε με το άρθρο 102 του ν.4782/2021.</w:t>
      </w:r>
    </w:p>
  </w:footnote>
  <w:footnote w:id="132">
    <w:p w14:paraId="63B64DAC" w14:textId="77777777" w:rsidR="009E23A8" w:rsidRPr="00BD65F6" w:rsidRDefault="009E23A8">
      <w:pPr>
        <w:pStyle w:val="af6"/>
        <w:rPr>
          <w:lang w:val="el-GR"/>
        </w:rPr>
      </w:pPr>
      <w:r>
        <w:rPr>
          <w:rStyle w:val="a9"/>
        </w:rPr>
        <w:footnoteRef/>
      </w:r>
      <w:r>
        <w:rPr>
          <w:lang w:val="el-GR"/>
        </w:rPr>
        <w:tab/>
        <w:t>Ά</w:t>
      </w:r>
      <w:r>
        <w:rPr>
          <w:szCs w:val="18"/>
          <w:lang w:val="el-GR"/>
        </w:rPr>
        <w:t>ρθρο 350,  παρ. 3  του ν. 4412/2016, όπως ισχύει.</w:t>
      </w:r>
    </w:p>
  </w:footnote>
  <w:footnote w:id="133">
    <w:p w14:paraId="6AE8CA7D" w14:textId="77777777" w:rsidR="000D2427" w:rsidRPr="00BD65F6" w:rsidRDefault="000D2427" w:rsidP="000D2427">
      <w:pPr>
        <w:pStyle w:val="af6"/>
        <w:rPr>
          <w:lang w:val="el-GR"/>
        </w:rPr>
      </w:pPr>
      <w:r>
        <w:rPr>
          <w:rStyle w:val="a9"/>
        </w:rPr>
        <w:footnoteRef/>
      </w:r>
      <w:r>
        <w:rPr>
          <w:lang w:val="el-GR"/>
        </w:rPr>
        <w:tab/>
      </w:r>
      <w:proofErr w:type="spellStart"/>
      <w:r w:rsidRPr="002706B0">
        <w:rPr>
          <w:lang w:val="el-GR"/>
        </w:rPr>
        <w:t>Πρβλ</w:t>
      </w:r>
      <w:proofErr w:type="spellEnd"/>
      <w:r w:rsidRPr="002706B0">
        <w:rPr>
          <w:lang w:val="el-GR"/>
        </w:rPr>
        <w:t xml:space="preserve">. παρ. 1 άρθρου 25 του  ν. 5039/2023 (Α' 83), σύμφωνα με την οποία: </w:t>
      </w:r>
      <w:r w:rsidRPr="002706B0">
        <w:rPr>
          <w:i/>
          <w:lang w:val="el-GR"/>
        </w:rPr>
        <w:t>«Στο άρθρο 376 του ν. 4412/2016 (Α’ 147) περί μεταβατικών διατάξεων, προστίθεται παρ. 18, ως εξής: «18. Μέχρι την έκδοση της κοινής απόφασης της παρ. 6 του άρθρου 36 η κράτηση της παρ. 1 του ιδίου άρθρου του πρώτου εδαφίου της ιδίας παραγράφου δεν επιβάλλεται.»</w:t>
      </w:r>
      <w:r w:rsidRPr="00BB739E">
        <w:rPr>
          <w:i/>
          <w:lang w:val="el-GR"/>
        </w:rPr>
        <w:t xml:space="preserve"> </w:t>
      </w:r>
    </w:p>
  </w:footnote>
  <w:footnote w:id="134">
    <w:p w14:paraId="333183FA" w14:textId="77777777" w:rsidR="00BA5787" w:rsidRPr="00954CC6" w:rsidRDefault="00BA5787" w:rsidP="00BA5787">
      <w:pPr>
        <w:pStyle w:val="af6"/>
        <w:rPr>
          <w:lang w:val="el-GR"/>
        </w:rPr>
      </w:pPr>
      <w:r w:rsidRPr="009D34B5">
        <w:rPr>
          <w:rStyle w:val="ae"/>
        </w:rPr>
        <w:footnoteRef/>
      </w:r>
      <w:r w:rsidRPr="009D34B5">
        <w:rPr>
          <w:lang w:val="el-GR"/>
        </w:rPr>
        <w:t xml:space="preserve"> </w:t>
      </w:r>
      <w:r w:rsidRPr="009D34B5">
        <w:rPr>
          <w:lang w:val="el-GR"/>
        </w:rPr>
        <w:tab/>
      </w:r>
      <w:proofErr w:type="spellStart"/>
      <w:r w:rsidRPr="009D34B5">
        <w:rPr>
          <w:lang w:val="el-GR"/>
        </w:rPr>
        <w:t>Πρβλ</w:t>
      </w:r>
      <w:proofErr w:type="spellEnd"/>
      <w:r w:rsidRPr="009D34B5">
        <w:rPr>
          <w:lang w:val="el-GR"/>
        </w:rPr>
        <w:t>. Απόφαση αριθμ. 63446</w:t>
      </w:r>
      <w:r>
        <w:rPr>
          <w:lang w:val="el-GR"/>
        </w:rPr>
        <w:t>/2021</w:t>
      </w:r>
      <w:r w:rsidRPr="009D34B5">
        <w:rPr>
          <w:lang w:val="el-GR"/>
        </w:rPr>
        <w:t xml:space="preserve"> </w:t>
      </w:r>
      <w:r w:rsidRPr="00FC736C">
        <w:rPr>
          <w:i/>
          <w:lang w:val="el-GR"/>
        </w:rPr>
        <w:t>(B’ 2338/02.06.2021)</w:t>
      </w:r>
      <w:r>
        <w:rPr>
          <w:i/>
          <w:lang w:val="el-GR"/>
        </w:rPr>
        <w:t xml:space="preserve"> </w:t>
      </w:r>
      <w:r w:rsidRPr="009D34B5">
        <w:rPr>
          <w:lang w:val="el-GR"/>
        </w:rPr>
        <w:t xml:space="preserve">Υπουργών Οικονομικών – Ανάπτυξης και Επενδύσεων – Επικρατείας «Καθορισμός Εθνικού </w:t>
      </w:r>
      <w:proofErr w:type="spellStart"/>
      <w:r w:rsidRPr="009D34B5">
        <w:rPr>
          <w:lang w:val="el-GR"/>
        </w:rPr>
        <w:t>Μορφότυπου</w:t>
      </w:r>
      <w:proofErr w:type="spellEnd"/>
      <w:r w:rsidRPr="009D34B5">
        <w:rPr>
          <w:lang w:val="el-GR"/>
        </w:rPr>
        <w:t xml:space="preserve"> ηλεκτρονικού τιμολογίου στο πλαίσιο των Δημοσίων Συμβάσεων», άρθρο 3 παρ.2, πεδίο «</w:t>
      </w:r>
      <w:r w:rsidRPr="009D34B5">
        <w:rPr>
          <w:lang w:val="en-US"/>
        </w:rPr>
        <w:t>BT</w:t>
      </w:r>
      <w:r w:rsidRPr="009D34B5">
        <w:rPr>
          <w:lang w:val="el-GR"/>
        </w:rPr>
        <w:t>-11: Στοιχείο αναφοράς αγαθού / υπηρεσίας / μελέτης / έργου»</w:t>
      </w:r>
    </w:p>
  </w:footnote>
  <w:footnote w:id="135">
    <w:p w14:paraId="613E68E9" w14:textId="77777777" w:rsidR="009E23A8" w:rsidRPr="00BD65F6" w:rsidRDefault="009E23A8">
      <w:pPr>
        <w:pStyle w:val="af6"/>
        <w:rPr>
          <w:lang w:val="el-GR"/>
        </w:rPr>
      </w:pPr>
      <w:r>
        <w:rPr>
          <w:rStyle w:val="a9"/>
        </w:rPr>
        <w:footnoteRef/>
      </w:r>
      <w:r>
        <w:rPr>
          <w:lang w:val="el-GR"/>
        </w:rPr>
        <w:tab/>
        <w:t xml:space="preserve">Άρθρο 203 του ν. 4412/2016 </w:t>
      </w:r>
    </w:p>
  </w:footnote>
  <w:footnote w:id="136">
    <w:p w14:paraId="324BA3B6" w14:textId="77777777" w:rsidR="009E23A8" w:rsidRPr="00BD65F6" w:rsidRDefault="009E23A8">
      <w:pPr>
        <w:pStyle w:val="af6"/>
        <w:rPr>
          <w:lang w:val="el-GR"/>
        </w:rPr>
      </w:pPr>
      <w:r>
        <w:rPr>
          <w:lang w:val="el-GR"/>
        </w:rPr>
        <w:tab/>
        <w:t xml:space="preserve"> </w:t>
      </w:r>
    </w:p>
  </w:footnote>
  <w:footnote w:id="137">
    <w:p w14:paraId="1AD45AA1" w14:textId="77777777" w:rsidR="009E23A8" w:rsidRPr="00BD65F6" w:rsidRDefault="009E23A8">
      <w:pPr>
        <w:pStyle w:val="af6"/>
        <w:rPr>
          <w:lang w:val="el-GR"/>
        </w:rPr>
      </w:pPr>
      <w:r>
        <w:rPr>
          <w:rStyle w:val="a9"/>
        </w:rPr>
        <w:footnoteRef/>
      </w:r>
      <w:r>
        <w:rPr>
          <w:lang w:val="el-GR"/>
        </w:rPr>
        <w:tab/>
        <w:t>Άρθρο 207 του ν. 4412/2016.</w:t>
      </w:r>
    </w:p>
  </w:footnote>
  <w:footnote w:id="138">
    <w:p w14:paraId="5FA5A056" w14:textId="77777777" w:rsidR="009E23A8" w:rsidRPr="00BD65F6" w:rsidRDefault="009E23A8" w:rsidP="003D7C44">
      <w:pPr>
        <w:pStyle w:val="af6"/>
        <w:rPr>
          <w:lang w:val="el-GR"/>
        </w:rPr>
      </w:pPr>
      <w:r w:rsidRPr="00AE4565">
        <w:rPr>
          <w:rStyle w:val="a9"/>
        </w:rPr>
        <w:footnoteRef/>
      </w:r>
      <w:r>
        <w:rPr>
          <w:lang w:val="el-GR"/>
        </w:rPr>
        <w:tab/>
        <w:t>Άρθρο 205 του ν. 4412/2016.</w:t>
      </w:r>
      <w:r w:rsidRPr="00845A73">
        <w:rPr>
          <w:lang w:val="el-GR"/>
        </w:rPr>
        <w:t xml:space="preserve"> </w:t>
      </w:r>
      <w:r w:rsidRPr="00D77A37">
        <w:rPr>
          <w:lang w:val="el-GR"/>
        </w:rPr>
        <w:t>Για την εξέταση των προβλεπόμενων προσφυγών, συγκροτείται ειδικό γνωμοδοτικό όργανο,</w:t>
      </w:r>
      <w:r>
        <w:rPr>
          <w:lang w:val="el-GR"/>
        </w:rPr>
        <w:t xml:space="preserve"> </w:t>
      </w:r>
      <w:r w:rsidRPr="00D77A37">
        <w:rPr>
          <w:lang w:val="el-GR"/>
        </w:rPr>
        <w:t>τριμελές ή πενταμελές), τα μέλη του οποίου είναι διαφορετικά από τα μέλη</w:t>
      </w:r>
      <w:r>
        <w:rPr>
          <w:lang w:val="el-GR"/>
        </w:rPr>
        <w:t xml:space="preserve"> </w:t>
      </w:r>
      <w:r w:rsidRPr="00D77A37">
        <w:rPr>
          <w:lang w:val="el-GR"/>
        </w:rPr>
        <w:t>του γνωμοδοτικού οργάνου που είναι αρμόδιο για τα</w:t>
      </w:r>
      <w:r>
        <w:rPr>
          <w:lang w:val="el-GR"/>
        </w:rPr>
        <w:t xml:space="preserve"> </w:t>
      </w:r>
      <w:r w:rsidRPr="00D77A37">
        <w:rPr>
          <w:lang w:val="el-GR"/>
        </w:rPr>
        <w:t>υπόλοιπα θέματα που ανακύπτουν κατά τη διαδικασία</w:t>
      </w:r>
      <w:r>
        <w:rPr>
          <w:lang w:val="el-GR"/>
        </w:rPr>
        <w:t xml:space="preserve"> </w:t>
      </w:r>
      <w:r w:rsidRPr="00D77A37">
        <w:rPr>
          <w:lang w:val="el-GR"/>
        </w:rPr>
        <w:t>εκτέλεσης</w:t>
      </w:r>
      <w:r>
        <w:rPr>
          <w:lang w:val="el-GR"/>
        </w:rPr>
        <w:t>.</w:t>
      </w:r>
    </w:p>
  </w:footnote>
  <w:footnote w:id="139">
    <w:p w14:paraId="7004F8E1" w14:textId="77777777" w:rsidR="009E23A8" w:rsidRPr="00BD65F6" w:rsidRDefault="009E23A8">
      <w:pPr>
        <w:pStyle w:val="af6"/>
        <w:rPr>
          <w:lang w:val="el-GR"/>
        </w:rPr>
      </w:pPr>
      <w:r>
        <w:rPr>
          <w:rStyle w:val="a9"/>
        </w:rPr>
        <w:footnoteRef/>
      </w:r>
      <w:r>
        <w:rPr>
          <w:lang w:val="el-GR"/>
        </w:rPr>
        <w:tab/>
        <w:t xml:space="preserve">Άρθρο 205Α του ν. 4412/2016. </w:t>
      </w:r>
    </w:p>
  </w:footnote>
  <w:footnote w:id="140">
    <w:p w14:paraId="09CCB053" w14:textId="77777777" w:rsidR="009E23A8" w:rsidRPr="00845A73" w:rsidRDefault="009E23A8" w:rsidP="00A72E12">
      <w:pPr>
        <w:pStyle w:val="af6"/>
        <w:rPr>
          <w:lang w:val="el-GR"/>
        </w:rPr>
      </w:pPr>
      <w:r>
        <w:rPr>
          <w:rStyle w:val="ae"/>
        </w:rPr>
        <w:footnoteRef/>
      </w:r>
      <w:r w:rsidRPr="00845A73">
        <w:rPr>
          <w:lang w:val="el-GR"/>
        </w:rPr>
        <w:t xml:space="preserve"> </w:t>
      </w:r>
      <w:r>
        <w:rPr>
          <w:lang w:val="el-GR"/>
        </w:rPr>
        <w:t xml:space="preserve">     Παρ. 1 και 2 άρθρου 206</w:t>
      </w:r>
    </w:p>
  </w:footnote>
  <w:footnote w:id="141">
    <w:p w14:paraId="03B0261C" w14:textId="2149C674" w:rsidR="009E23A8" w:rsidRPr="0048403F" w:rsidRDefault="009E23A8" w:rsidP="009E23A8">
      <w:pPr>
        <w:pStyle w:val="af6"/>
        <w:rPr>
          <w:i/>
          <w:color w:val="FF0000"/>
          <w:lang w:val="el-GR"/>
        </w:rPr>
      </w:pPr>
      <w:r>
        <w:rPr>
          <w:rStyle w:val="a9"/>
        </w:rPr>
        <w:footnoteRef/>
      </w:r>
      <w:r>
        <w:rPr>
          <w:lang w:val="el-GR"/>
        </w:rPr>
        <w:tab/>
      </w:r>
      <w:r w:rsidRPr="009E23A8">
        <w:rPr>
          <w:lang w:val="el-GR"/>
        </w:rPr>
        <w:t xml:space="preserve">Άρθρο 221 παρ. 11 β) του ν. 4412/2016: </w:t>
      </w:r>
      <w:r w:rsidRPr="009E23A8">
        <w:rPr>
          <w:i/>
          <w:lang w:val="el-GR"/>
        </w:rPr>
        <w:t xml:space="preserve">«Για την παρακολούθηση και την παραλαβή της σύμβασης προμήθειας συγκροτείται τριμελής ή πενταμελής επιτροπή παρακολούθησης και παραλαβής με απόφαση του αρμόδιου οργάνου της αναθέτουσας αρχής ή του φορέα εκτέλεσης της σύμβασης. Εφόσον απαιτούνται ειδικές γνώσεις, ένα τουλάχιστον μέλος της επιτροπής πρέπει να έχει την αντίστοιχη ειδικότητα. Εφόσον μεταξύ των υπηρετούντων στην αναθέτουσα αρχή δεν υπάρχει υπάλληλος με την αντίστοιχη ειδικότητα, η αναθέτουσα αρχή ζητεί τη συνδρομή άλλων φορέων του δημοσίου ή του ευρύτερου δημοσίου τομέα. Το όργανο αυτό εισηγείται για όλα τα θέματα παραλαβής του φυσικού αντικειμένου της σύμβασης, προβαίνοντας σε μακροσκοπικούς, λειτουργικούς ή και επιχειρησιακούς ελέγχους του προς παραλαβή αντικειμένου της σύμβασης, εφόσον προβλέπεται από τη σύμβαση ή κρίνεται αναγκαίο, συντάσσει τα σχετικά πρωτόκολλα, παρακολουθεί και ελέγχει την προσήκουσα εκτέλεση όλων των όρων της σύμβασης και την εκπλήρωση των υποχρεώσεων του αναδόχου και εισηγείται τη λήψη των επιβεβλημένων μέτρων λόγω μη τήρησης των ως άνω όρων. Με απόφαση του αρμόδιου </w:t>
      </w:r>
      <w:proofErr w:type="spellStart"/>
      <w:r w:rsidRPr="009E23A8">
        <w:rPr>
          <w:i/>
          <w:lang w:val="el-GR"/>
        </w:rPr>
        <w:t>αποφαινομένου</w:t>
      </w:r>
      <w:proofErr w:type="spellEnd"/>
      <w:r w:rsidRPr="009E23A8">
        <w:rPr>
          <w:i/>
          <w:lang w:val="el-GR"/>
        </w:rPr>
        <w:t xml:space="preserve"> οργάνου μπορεί να συγκροτείται δευτεροβάθμια επιτροπή παρακολούθησης και παραλαβής με τις παραπάνω αρμοδιότητες. […]»</w:t>
      </w:r>
    </w:p>
    <w:p w14:paraId="0C9518E0" w14:textId="127D3E7A" w:rsidR="009E23A8" w:rsidRPr="00BD65F6" w:rsidRDefault="009E23A8">
      <w:pPr>
        <w:pStyle w:val="af6"/>
        <w:rPr>
          <w:lang w:val="el-GR"/>
        </w:rPr>
      </w:pPr>
      <w:r>
        <w:rPr>
          <w:lang w:val="el-GR"/>
        </w:rPr>
        <w:t>”   Το κείμενο της διάταξης είναι διαφορετικό (εν μέρει, τουλάχιστον).</w:t>
      </w:r>
    </w:p>
  </w:footnote>
  <w:footnote w:id="142">
    <w:p w14:paraId="4EE8101B" w14:textId="77777777" w:rsidR="009E23A8" w:rsidRPr="00BD65F6" w:rsidRDefault="009E23A8">
      <w:pPr>
        <w:pStyle w:val="af6"/>
        <w:rPr>
          <w:lang w:val="el-GR"/>
        </w:rPr>
      </w:pPr>
      <w:r>
        <w:rPr>
          <w:rStyle w:val="a9"/>
        </w:rPr>
        <w:footnoteRef/>
      </w:r>
      <w:r>
        <w:rPr>
          <w:lang w:val="el-GR"/>
        </w:rPr>
        <w:tab/>
      </w:r>
      <w:r w:rsidRPr="00034ABD">
        <w:rPr>
          <w:lang w:val="el-GR"/>
        </w:rPr>
        <w:t>Στο άρθρο αυτό η Α.Α. μπορεί να χρησιμοποιήσει μεταβατικά τις οδηγίες που δίνονται στην ΥΑ Π1/2489/6.09.1995 (Β΄ 764), η οποία δεν έχει καταργηθεί.</w:t>
      </w:r>
    </w:p>
  </w:footnote>
  <w:footnote w:id="143">
    <w:p w14:paraId="37BEC7A2" w14:textId="77777777" w:rsidR="009E23A8" w:rsidRPr="00BD65F6" w:rsidRDefault="009E23A8">
      <w:pPr>
        <w:pStyle w:val="af6"/>
        <w:rPr>
          <w:lang w:val="el-GR"/>
        </w:rPr>
      </w:pPr>
      <w:r w:rsidRPr="00AE4565">
        <w:rPr>
          <w:rStyle w:val="a9"/>
        </w:rPr>
        <w:footnoteRef/>
      </w:r>
      <w:r>
        <w:rPr>
          <w:lang w:val="el-GR"/>
        </w:rPr>
        <w:tab/>
        <w:t>Άρθρο 215 του ν. 4412/2016</w:t>
      </w:r>
    </w:p>
  </w:footnote>
  <w:footnote w:id="144">
    <w:p w14:paraId="2CFD53F1" w14:textId="69036F33" w:rsidR="009E23A8" w:rsidRPr="00BD65F6" w:rsidRDefault="009E23A8">
      <w:pPr>
        <w:pStyle w:val="af6"/>
        <w:rPr>
          <w:lang w:val="el-GR"/>
        </w:rPr>
      </w:pPr>
      <w:r>
        <w:rPr>
          <w:rStyle w:val="a9"/>
        </w:rPr>
        <w:footnoteRef/>
      </w:r>
      <w:r>
        <w:rPr>
          <w:lang w:val="el-GR"/>
        </w:rPr>
        <w:tab/>
      </w:r>
      <w:proofErr w:type="spellStart"/>
      <w:r>
        <w:rPr>
          <w:lang w:val="el-GR"/>
        </w:rPr>
        <w:t>Πρβλ</w:t>
      </w:r>
      <w:proofErr w:type="spellEnd"/>
      <w:r>
        <w:rPr>
          <w:lang w:val="el-GR"/>
        </w:rPr>
        <w:t xml:space="preserve"> άρθρο 215  του ν. 4412/2016</w:t>
      </w:r>
    </w:p>
  </w:footnote>
  <w:footnote w:id="145">
    <w:p w14:paraId="0D89FFF9" w14:textId="77777777" w:rsidR="009E23A8" w:rsidRPr="00683E15" w:rsidRDefault="009E23A8">
      <w:pPr>
        <w:pStyle w:val="af6"/>
        <w:rPr>
          <w:i/>
          <w:lang w:val="el-GR"/>
        </w:rPr>
      </w:pPr>
      <w:r w:rsidRPr="00BC0A0D">
        <w:rPr>
          <w:rStyle w:val="a9"/>
        </w:rPr>
        <w:footnoteRef/>
      </w:r>
      <w:r>
        <w:rPr>
          <w:lang w:val="el-GR"/>
        </w:rPr>
        <w:tab/>
        <w:t xml:space="preserve">Άρθρο 53 παρ. 9 και 9α του ν. 4412/2016. </w:t>
      </w:r>
      <w:proofErr w:type="spellStart"/>
      <w:r>
        <w:rPr>
          <w:lang w:val="el-GR"/>
        </w:rPr>
        <w:t>Πρβλ</w:t>
      </w:r>
      <w:proofErr w:type="spellEnd"/>
      <w:r>
        <w:rPr>
          <w:lang w:val="el-GR"/>
        </w:rPr>
        <w:t xml:space="preserve"> </w:t>
      </w:r>
      <w:r w:rsidRPr="009D34B5">
        <w:rPr>
          <w:lang w:val="el-GR"/>
        </w:rPr>
        <w:t>και την με αριθμ.</w:t>
      </w:r>
      <w:r>
        <w:rPr>
          <w:lang w:val="el-GR"/>
        </w:rPr>
        <w:t xml:space="preserve"> </w:t>
      </w:r>
      <w:r w:rsidRPr="009D34B5">
        <w:rPr>
          <w:lang w:val="el-GR"/>
        </w:rPr>
        <w:t>πρωτ. 95213/05-10-2022</w:t>
      </w:r>
      <w:r w:rsidRPr="00955D06">
        <w:rPr>
          <w:lang w:val="el-GR"/>
        </w:rPr>
        <w:t xml:space="preserve"> </w:t>
      </w:r>
      <w:r>
        <w:rPr>
          <w:lang w:val="el-GR"/>
        </w:rPr>
        <w:t xml:space="preserve">εγκύκλιο του Υπουργείου Ανάπτυξης και Επενδύσεων, με θέμα  </w:t>
      </w:r>
      <w:r w:rsidRPr="00683E15">
        <w:rPr>
          <w:i/>
          <w:lang w:val="el-GR"/>
        </w:rPr>
        <w:t>«Εγκύκλιος  εφαρμογής των παρ. 9 έως 10</w:t>
      </w:r>
      <w:r w:rsidRPr="00683E15">
        <w:rPr>
          <w:i/>
          <w:vertAlign w:val="superscript"/>
          <w:lang w:val="el-GR"/>
        </w:rPr>
        <w:t>α</w:t>
      </w:r>
      <w:r w:rsidRPr="00683E15">
        <w:rPr>
          <w:i/>
          <w:lang w:val="el-GR"/>
        </w:rPr>
        <w:t xml:space="preserve"> του άρθρου 53 του ν.4412/2016, περί εφαρμογής της ρήτρας αναπροσαρμογής των τιμών στις δημόσιες συμβάσεις προμηθειών και υπηρεσιών</w:t>
      </w:r>
      <w:r>
        <w:rPr>
          <w:i/>
          <w:lang w:val="el-GR"/>
        </w:rPr>
        <w:t>» (ΑΔΑ: 6Μ8Ο46ΜΤΛΡ-ΔΛΓ).</w:t>
      </w:r>
    </w:p>
  </w:footnote>
  <w:footnote w:id="146">
    <w:p w14:paraId="022DA883" w14:textId="30D89401" w:rsidR="009E23A8" w:rsidRPr="001765C9" w:rsidRDefault="009E23A8">
      <w:pPr>
        <w:pStyle w:val="af6"/>
        <w:rPr>
          <w:lang w:val="el-GR"/>
        </w:rPr>
      </w:pPr>
      <w:r w:rsidRPr="00B1220E">
        <w:rPr>
          <w:rStyle w:val="ae"/>
        </w:rPr>
        <w:footnoteRef/>
      </w:r>
      <w:r w:rsidRPr="00B1220E">
        <w:rPr>
          <w:lang w:val="el-GR"/>
        </w:rPr>
        <w:t xml:space="preserve"> </w:t>
      </w:r>
      <w:proofErr w:type="spellStart"/>
      <w:r w:rsidRPr="00B1220E">
        <w:rPr>
          <w:lang w:val="el-GR"/>
        </w:rPr>
        <w:t>Πρβλ</w:t>
      </w:r>
      <w:proofErr w:type="spellEnd"/>
      <w:r w:rsidRPr="00B1220E">
        <w:rPr>
          <w:lang w:val="el-GR"/>
        </w:rPr>
        <w:t xml:space="preserve">. ιδίως  </w:t>
      </w:r>
      <w:proofErr w:type="spellStart"/>
      <w:r w:rsidRPr="00B1220E">
        <w:rPr>
          <w:lang w:val="el-GR"/>
        </w:rPr>
        <w:t>Ελ</w:t>
      </w:r>
      <w:r>
        <w:rPr>
          <w:lang w:val="el-GR"/>
        </w:rPr>
        <w:t>.</w:t>
      </w:r>
      <w:r w:rsidRPr="00B1220E">
        <w:rPr>
          <w:lang w:val="el-GR"/>
        </w:rPr>
        <w:t>Συν</w:t>
      </w:r>
      <w:proofErr w:type="spellEnd"/>
      <w:r w:rsidRPr="00B1220E">
        <w:rPr>
          <w:lang w:val="el-GR"/>
        </w:rPr>
        <w:t xml:space="preserve"> </w:t>
      </w:r>
      <w:proofErr w:type="spellStart"/>
      <w:r w:rsidRPr="00B1220E">
        <w:rPr>
          <w:lang w:val="el-GR"/>
        </w:rPr>
        <w:t>Τμ</w:t>
      </w:r>
      <w:proofErr w:type="spellEnd"/>
      <w:r w:rsidRPr="00B1220E">
        <w:rPr>
          <w:lang w:val="el-GR"/>
        </w:rPr>
        <w:t xml:space="preserve">. </w:t>
      </w:r>
      <w:r w:rsidRPr="00B1220E">
        <w:rPr>
          <w:lang w:val="en-US"/>
        </w:rPr>
        <w:t>VI</w:t>
      </w:r>
      <w:r w:rsidRPr="003F2C9C">
        <w:rPr>
          <w:lang w:val="el-GR"/>
        </w:rPr>
        <w:t xml:space="preserve"> </w:t>
      </w:r>
      <w:r w:rsidRPr="00B1220E">
        <w:rPr>
          <w:lang w:val="el-GR"/>
        </w:rPr>
        <w:t>57/</w:t>
      </w:r>
      <w:proofErr w:type="gramStart"/>
      <w:r w:rsidRPr="00B1220E">
        <w:rPr>
          <w:lang w:val="el-GR"/>
        </w:rPr>
        <w:t>2011,</w:t>
      </w:r>
      <w:r>
        <w:rPr>
          <w:lang w:val="el-GR"/>
        </w:rPr>
        <w:t xml:space="preserve"> </w:t>
      </w:r>
      <w:r w:rsidRPr="00B1220E">
        <w:rPr>
          <w:lang w:val="el-GR"/>
        </w:rPr>
        <w:t xml:space="preserve"> </w:t>
      </w:r>
      <w:r>
        <w:rPr>
          <w:lang w:val="el-GR"/>
        </w:rPr>
        <w:t xml:space="preserve"> </w:t>
      </w:r>
      <w:proofErr w:type="gramEnd"/>
      <w:r w:rsidRPr="00B1220E">
        <w:rPr>
          <w:lang w:val="el-GR"/>
        </w:rPr>
        <w:t>Κλ. ΣΤ΄373/2019 &amp; 158/2019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7D1C" w14:textId="77777777" w:rsidR="00374408" w:rsidRDefault="00374408">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E4D85" w14:textId="77777777" w:rsidR="00374408" w:rsidRDefault="00374408">
    <w:pPr>
      <w:pStyle w:val="af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AED38" w14:textId="6FA5B5FD" w:rsidR="00411C07" w:rsidRPr="00B7281A" w:rsidRDefault="00411C07" w:rsidP="00B7281A">
    <w:pPr>
      <w:tabs>
        <w:tab w:val="left" w:pos="142"/>
        <w:tab w:val="center" w:pos="4153"/>
        <w:tab w:val="right" w:pos="8306"/>
      </w:tabs>
      <w:rPr>
        <w:rFonts w:ascii="Tahoma" w:hAnsi="Tahoma" w:cs="Tahoma"/>
        <w:noProof/>
        <w:color w:val="1F497D"/>
        <w:sz w:val="20"/>
        <w:szCs w:val="20"/>
        <w:lang w:val="en-US" w:eastAsia="el-GR"/>
      </w:rPr>
    </w:pPr>
    <w:r w:rsidRPr="00411C07">
      <w:rPr>
        <w:rFonts w:ascii="Book Antiqua" w:eastAsia="Calibri" w:hAnsi="Book Antiqua"/>
        <w:b/>
        <w:bCs/>
        <w:sz w:val="20"/>
        <w:szCs w:val="20"/>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34C9CA4"/>
    <w:lvl w:ilvl="0">
      <w:start w:val="1"/>
      <w:numFmt w:val="decimal"/>
      <w:pStyle w:val="a"/>
      <w:lvlText w:val="%1."/>
      <w:lvlJc w:val="left"/>
      <w:pPr>
        <w:tabs>
          <w:tab w:val="num" w:pos="360"/>
        </w:tabs>
        <w:ind w:left="360" w:hanging="360"/>
      </w:pPr>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4"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5"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6"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9"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10"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1"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2" w15:restartNumberingAfterBreak="0">
    <w:nsid w:val="035347DB"/>
    <w:multiLevelType w:val="hybridMultilevel"/>
    <w:tmpl w:val="C2247558"/>
    <w:lvl w:ilvl="0" w:tplc="0408000F">
      <w:start w:val="1"/>
      <w:numFmt w:val="decimal"/>
      <w:lvlText w:val="%1."/>
      <w:lvlJc w:val="left"/>
      <w:pPr>
        <w:ind w:left="1260" w:hanging="360"/>
      </w:pPr>
    </w:lvl>
    <w:lvl w:ilvl="1" w:tplc="04080019" w:tentative="1">
      <w:start w:val="1"/>
      <w:numFmt w:val="lowerLetter"/>
      <w:lvlText w:val="%2."/>
      <w:lvlJc w:val="left"/>
      <w:pPr>
        <w:ind w:left="1980" w:hanging="360"/>
      </w:pPr>
    </w:lvl>
    <w:lvl w:ilvl="2" w:tplc="0408001B" w:tentative="1">
      <w:start w:val="1"/>
      <w:numFmt w:val="lowerRoman"/>
      <w:lvlText w:val="%3."/>
      <w:lvlJc w:val="right"/>
      <w:pPr>
        <w:ind w:left="2700" w:hanging="180"/>
      </w:pPr>
    </w:lvl>
    <w:lvl w:ilvl="3" w:tplc="0408000F" w:tentative="1">
      <w:start w:val="1"/>
      <w:numFmt w:val="decimal"/>
      <w:lvlText w:val="%4."/>
      <w:lvlJc w:val="left"/>
      <w:pPr>
        <w:ind w:left="3420" w:hanging="360"/>
      </w:pPr>
    </w:lvl>
    <w:lvl w:ilvl="4" w:tplc="04080019" w:tentative="1">
      <w:start w:val="1"/>
      <w:numFmt w:val="lowerLetter"/>
      <w:lvlText w:val="%5."/>
      <w:lvlJc w:val="left"/>
      <w:pPr>
        <w:ind w:left="4140" w:hanging="360"/>
      </w:pPr>
    </w:lvl>
    <w:lvl w:ilvl="5" w:tplc="0408001B" w:tentative="1">
      <w:start w:val="1"/>
      <w:numFmt w:val="lowerRoman"/>
      <w:lvlText w:val="%6."/>
      <w:lvlJc w:val="right"/>
      <w:pPr>
        <w:ind w:left="4860" w:hanging="180"/>
      </w:pPr>
    </w:lvl>
    <w:lvl w:ilvl="6" w:tplc="0408000F" w:tentative="1">
      <w:start w:val="1"/>
      <w:numFmt w:val="decimal"/>
      <w:lvlText w:val="%7."/>
      <w:lvlJc w:val="left"/>
      <w:pPr>
        <w:ind w:left="5580" w:hanging="360"/>
      </w:pPr>
    </w:lvl>
    <w:lvl w:ilvl="7" w:tplc="04080019" w:tentative="1">
      <w:start w:val="1"/>
      <w:numFmt w:val="lowerLetter"/>
      <w:lvlText w:val="%8."/>
      <w:lvlJc w:val="left"/>
      <w:pPr>
        <w:ind w:left="6300" w:hanging="360"/>
      </w:pPr>
    </w:lvl>
    <w:lvl w:ilvl="8" w:tplc="0408001B" w:tentative="1">
      <w:start w:val="1"/>
      <w:numFmt w:val="lowerRoman"/>
      <w:lvlText w:val="%9."/>
      <w:lvlJc w:val="right"/>
      <w:pPr>
        <w:ind w:left="7020" w:hanging="180"/>
      </w:pPr>
    </w:lvl>
  </w:abstractNum>
  <w:abstractNum w:abstractNumId="13" w15:restartNumberingAfterBreak="0">
    <w:nsid w:val="09F11E81"/>
    <w:multiLevelType w:val="hybridMultilevel"/>
    <w:tmpl w:val="8F0C41A8"/>
    <w:lvl w:ilvl="0" w:tplc="606A349C">
      <w:start w:val="1"/>
      <w:numFmt w:val="decimal"/>
      <w:lvlText w:val="2.%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21F6E95"/>
    <w:multiLevelType w:val="hybridMultilevel"/>
    <w:tmpl w:val="581CB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3C57DE"/>
    <w:multiLevelType w:val="hybridMultilevel"/>
    <w:tmpl w:val="E5B879E4"/>
    <w:lvl w:ilvl="0" w:tplc="446A21D2">
      <w:start w:val="3"/>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6" w15:restartNumberingAfterBreak="0">
    <w:nsid w:val="1A266A05"/>
    <w:multiLevelType w:val="hybridMultilevel"/>
    <w:tmpl w:val="184A50BE"/>
    <w:lvl w:ilvl="0" w:tplc="761458E2">
      <w:start w:val="1"/>
      <w:numFmt w:val="bullet"/>
      <w:lvlText w:val=""/>
      <w:lvlJc w:val="left"/>
      <w:pPr>
        <w:ind w:left="1440" w:hanging="360"/>
      </w:pPr>
      <w:rPr>
        <w:rFonts w:ascii="Symbol" w:hAnsi="Symbol" w:hint="default"/>
      </w:rPr>
    </w:lvl>
    <w:lvl w:ilvl="1" w:tplc="5C34C5BC" w:tentative="1">
      <w:start w:val="1"/>
      <w:numFmt w:val="bullet"/>
      <w:lvlText w:val="o"/>
      <w:lvlJc w:val="left"/>
      <w:pPr>
        <w:ind w:left="2160" w:hanging="360"/>
      </w:pPr>
      <w:rPr>
        <w:rFonts w:ascii="Courier New" w:hAnsi="Courier New" w:cs="Courier New" w:hint="default"/>
      </w:rPr>
    </w:lvl>
    <w:lvl w:ilvl="2" w:tplc="571659A8" w:tentative="1">
      <w:start w:val="1"/>
      <w:numFmt w:val="bullet"/>
      <w:lvlText w:val=""/>
      <w:lvlJc w:val="left"/>
      <w:pPr>
        <w:ind w:left="2880" w:hanging="360"/>
      </w:pPr>
      <w:rPr>
        <w:rFonts w:ascii="Wingdings" w:hAnsi="Wingdings" w:hint="default"/>
      </w:rPr>
    </w:lvl>
    <w:lvl w:ilvl="3" w:tplc="124AF720" w:tentative="1">
      <w:start w:val="1"/>
      <w:numFmt w:val="bullet"/>
      <w:lvlText w:val=""/>
      <w:lvlJc w:val="left"/>
      <w:pPr>
        <w:ind w:left="3600" w:hanging="360"/>
      </w:pPr>
      <w:rPr>
        <w:rFonts w:ascii="Symbol" w:hAnsi="Symbol" w:hint="default"/>
      </w:rPr>
    </w:lvl>
    <w:lvl w:ilvl="4" w:tplc="1ED63A34" w:tentative="1">
      <w:start w:val="1"/>
      <w:numFmt w:val="bullet"/>
      <w:lvlText w:val="o"/>
      <w:lvlJc w:val="left"/>
      <w:pPr>
        <w:ind w:left="4320" w:hanging="360"/>
      </w:pPr>
      <w:rPr>
        <w:rFonts w:ascii="Courier New" w:hAnsi="Courier New" w:cs="Courier New" w:hint="default"/>
      </w:rPr>
    </w:lvl>
    <w:lvl w:ilvl="5" w:tplc="328A2B46" w:tentative="1">
      <w:start w:val="1"/>
      <w:numFmt w:val="bullet"/>
      <w:lvlText w:val=""/>
      <w:lvlJc w:val="left"/>
      <w:pPr>
        <w:ind w:left="5040" w:hanging="360"/>
      </w:pPr>
      <w:rPr>
        <w:rFonts w:ascii="Wingdings" w:hAnsi="Wingdings" w:hint="default"/>
      </w:rPr>
    </w:lvl>
    <w:lvl w:ilvl="6" w:tplc="A06E255E" w:tentative="1">
      <w:start w:val="1"/>
      <w:numFmt w:val="bullet"/>
      <w:lvlText w:val=""/>
      <w:lvlJc w:val="left"/>
      <w:pPr>
        <w:ind w:left="5760" w:hanging="360"/>
      </w:pPr>
      <w:rPr>
        <w:rFonts w:ascii="Symbol" w:hAnsi="Symbol" w:hint="default"/>
      </w:rPr>
    </w:lvl>
    <w:lvl w:ilvl="7" w:tplc="CDB41816" w:tentative="1">
      <w:start w:val="1"/>
      <w:numFmt w:val="bullet"/>
      <w:lvlText w:val="o"/>
      <w:lvlJc w:val="left"/>
      <w:pPr>
        <w:ind w:left="6480" w:hanging="360"/>
      </w:pPr>
      <w:rPr>
        <w:rFonts w:ascii="Courier New" w:hAnsi="Courier New" w:cs="Courier New" w:hint="default"/>
      </w:rPr>
    </w:lvl>
    <w:lvl w:ilvl="8" w:tplc="4FAC1046" w:tentative="1">
      <w:start w:val="1"/>
      <w:numFmt w:val="bullet"/>
      <w:lvlText w:val=""/>
      <w:lvlJc w:val="left"/>
      <w:pPr>
        <w:ind w:left="7200" w:hanging="360"/>
      </w:pPr>
      <w:rPr>
        <w:rFonts w:ascii="Wingdings" w:hAnsi="Wingdings" w:hint="default"/>
      </w:rPr>
    </w:lvl>
  </w:abstractNum>
  <w:abstractNum w:abstractNumId="17" w15:restartNumberingAfterBreak="0">
    <w:nsid w:val="2AC16441"/>
    <w:multiLevelType w:val="hybridMultilevel"/>
    <w:tmpl w:val="C598DEA8"/>
    <w:lvl w:ilvl="0" w:tplc="1E86640A">
      <w:start w:val="1"/>
      <w:numFmt w:val="decimal"/>
      <w:lvlText w:val="3.%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263656"/>
    <w:multiLevelType w:val="hybridMultilevel"/>
    <w:tmpl w:val="8C344272"/>
    <w:lvl w:ilvl="0" w:tplc="EFD67962">
      <w:start w:val="1"/>
      <w:numFmt w:val="bullet"/>
      <w:lvlText w:val="­"/>
      <w:lvlJc w:val="left"/>
      <w:pPr>
        <w:ind w:left="720" w:hanging="360"/>
      </w:pPr>
      <w:rPr>
        <w:rFonts w:ascii="Angsana New" w:hAnsi="Angsana New" w:hint="default"/>
      </w:rPr>
    </w:lvl>
    <w:lvl w:ilvl="1" w:tplc="46E414BE" w:tentative="1">
      <w:start w:val="1"/>
      <w:numFmt w:val="bullet"/>
      <w:lvlText w:val="o"/>
      <w:lvlJc w:val="left"/>
      <w:pPr>
        <w:ind w:left="1440" w:hanging="360"/>
      </w:pPr>
      <w:rPr>
        <w:rFonts w:ascii="Courier New" w:hAnsi="Courier New" w:cs="Courier New" w:hint="default"/>
      </w:rPr>
    </w:lvl>
    <w:lvl w:ilvl="2" w:tplc="3CB6755A" w:tentative="1">
      <w:start w:val="1"/>
      <w:numFmt w:val="bullet"/>
      <w:lvlText w:val=""/>
      <w:lvlJc w:val="left"/>
      <w:pPr>
        <w:ind w:left="2160" w:hanging="360"/>
      </w:pPr>
      <w:rPr>
        <w:rFonts w:ascii="Wingdings" w:hAnsi="Wingdings" w:hint="default"/>
      </w:rPr>
    </w:lvl>
    <w:lvl w:ilvl="3" w:tplc="6950B4E8" w:tentative="1">
      <w:start w:val="1"/>
      <w:numFmt w:val="bullet"/>
      <w:lvlText w:val=""/>
      <w:lvlJc w:val="left"/>
      <w:pPr>
        <w:ind w:left="2880" w:hanging="360"/>
      </w:pPr>
      <w:rPr>
        <w:rFonts w:ascii="Symbol" w:hAnsi="Symbol" w:hint="default"/>
      </w:rPr>
    </w:lvl>
    <w:lvl w:ilvl="4" w:tplc="CE46F742" w:tentative="1">
      <w:start w:val="1"/>
      <w:numFmt w:val="bullet"/>
      <w:lvlText w:val="o"/>
      <w:lvlJc w:val="left"/>
      <w:pPr>
        <w:ind w:left="3600" w:hanging="360"/>
      </w:pPr>
      <w:rPr>
        <w:rFonts w:ascii="Courier New" w:hAnsi="Courier New" w:cs="Courier New" w:hint="default"/>
      </w:rPr>
    </w:lvl>
    <w:lvl w:ilvl="5" w:tplc="3056A2B6" w:tentative="1">
      <w:start w:val="1"/>
      <w:numFmt w:val="bullet"/>
      <w:lvlText w:val=""/>
      <w:lvlJc w:val="left"/>
      <w:pPr>
        <w:ind w:left="4320" w:hanging="360"/>
      </w:pPr>
      <w:rPr>
        <w:rFonts w:ascii="Wingdings" w:hAnsi="Wingdings" w:hint="default"/>
      </w:rPr>
    </w:lvl>
    <w:lvl w:ilvl="6" w:tplc="B198AA40" w:tentative="1">
      <w:start w:val="1"/>
      <w:numFmt w:val="bullet"/>
      <w:lvlText w:val=""/>
      <w:lvlJc w:val="left"/>
      <w:pPr>
        <w:ind w:left="5040" w:hanging="360"/>
      </w:pPr>
      <w:rPr>
        <w:rFonts w:ascii="Symbol" w:hAnsi="Symbol" w:hint="default"/>
      </w:rPr>
    </w:lvl>
    <w:lvl w:ilvl="7" w:tplc="CFAEE92E" w:tentative="1">
      <w:start w:val="1"/>
      <w:numFmt w:val="bullet"/>
      <w:lvlText w:val="o"/>
      <w:lvlJc w:val="left"/>
      <w:pPr>
        <w:ind w:left="5760" w:hanging="360"/>
      </w:pPr>
      <w:rPr>
        <w:rFonts w:ascii="Courier New" w:hAnsi="Courier New" w:cs="Courier New" w:hint="default"/>
      </w:rPr>
    </w:lvl>
    <w:lvl w:ilvl="8" w:tplc="41B88824" w:tentative="1">
      <w:start w:val="1"/>
      <w:numFmt w:val="bullet"/>
      <w:lvlText w:val=""/>
      <w:lvlJc w:val="left"/>
      <w:pPr>
        <w:ind w:left="6480" w:hanging="360"/>
      </w:pPr>
      <w:rPr>
        <w:rFonts w:ascii="Wingdings" w:hAnsi="Wingdings" w:hint="default"/>
      </w:rPr>
    </w:lvl>
  </w:abstractNum>
  <w:abstractNum w:abstractNumId="19" w15:restartNumberingAfterBreak="0">
    <w:nsid w:val="41A4611B"/>
    <w:multiLevelType w:val="hybridMultilevel"/>
    <w:tmpl w:val="29B8FF14"/>
    <w:lvl w:ilvl="0" w:tplc="A204ED54">
      <w:start w:val="1"/>
      <w:numFmt w:val="decimal"/>
      <w:lvlText w:val="1.%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B833535"/>
    <w:multiLevelType w:val="hybridMultilevel"/>
    <w:tmpl w:val="0DD4DF2C"/>
    <w:lvl w:ilvl="0" w:tplc="2B56ED0A">
      <w:start w:val="4"/>
      <w:numFmt w:val="decimal"/>
      <w:lvlText w:val="%1."/>
      <w:lvlJc w:val="left"/>
      <w:pPr>
        <w:ind w:left="1260" w:hanging="360"/>
      </w:pPr>
      <w:rPr>
        <w:rFonts w:hint="default"/>
      </w:rPr>
    </w:lvl>
    <w:lvl w:ilvl="1" w:tplc="FFFFFFFF" w:tentative="1">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1" w15:restartNumberingAfterBreak="0">
    <w:nsid w:val="4F5D5EB9"/>
    <w:multiLevelType w:val="hybridMultilevel"/>
    <w:tmpl w:val="418CF2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53FC32FA"/>
    <w:multiLevelType w:val="hybridMultilevel"/>
    <w:tmpl w:val="C4A463F0"/>
    <w:lvl w:ilvl="0" w:tplc="5844A696">
      <w:start w:val="1"/>
      <w:numFmt w:val="decimal"/>
      <w:lvlText w:val="%1)"/>
      <w:lvlJc w:val="left"/>
      <w:pPr>
        <w:ind w:left="720" w:hanging="360"/>
      </w:pPr>
      <w:rPr>
        <w:rFonts w:hint="default"/>
      </w:rPr>
    </w:lvl>
    <w:lvl w:ilvl="1" w:tplc="5C9650A4" w:tentative="1">
      <w:start w:val="1"/>
      <w:numFmt w:val="lowerLetter"/>
      <w:lvlText w:val="%2."/>
      <w:lvlJc w:val="left"/>
      <w:pPr>
        <w:ind w:left="1440" w:hanging="360"/>
      </w:pPr>
    </w:lvl>
    <w:lvl w:ilvl="2" w:tplc="12A2109C" w:tentative="1">
      <w:start w:val="1"/>
      <w:numFmt w:val="lowerRoman"/>
      <w:lvlText w:val="%3."/>
      <w:lvlJc w:val="right"/>
      <w:pPr>
        <w:ind w:left="2160" w:hanging="180"/>
      </w:pPr>
    </w:lvl>
    <w:lvl w:ilvl="3" w:tplc="84AC28FA" w:tentative="1">
      <w:start w:val="1"/>
      <w:numFmt w:val="decimal"/>
      <w:lvlText w:val="%4."/>
      <w:lvlJc w:val="left"/>
      <w:pPr>
        <w:ind w:left="2880" w:hanging="360"/>
      </w:pPr>
    </w:lvl>
    <w:lvl w:ilvl="4" w:tplc="450C57CE" w:tentative="1">
      <w:start w:val="1"/>
      <w:numFmt w:val="lowerLetter"/>
      <w:lvlText w:val="%5."/>
      <w:lvlJc w:val="left"/>
      <w:pPr>
        <w:ind w:left="3600" w:hanging="360"/>
      </w:pPr>
    </w:lvl>
    <w:lvl w:ilvl="5" w:tplc="DF94BFC8" w:tentative="1">
      <w:start w:val="1"/>
      <w:numFmt w:val="lowerRoman"/>
      <w:lvlText w:val="%6."/>
      <w:lvlJc w:val="right"/>
      <w:pPr>
        <w:ind w:left="4320" w:hanging="180"/>
      </w:pPr>
    </w:lvl>
    <w:lvl w:ilvl="6" w:tplc="F120F1AA" w:tentative="1">
      <w:start w:val="1"/>
      <w:numFmt w:val="decimal"/>
      <w:lvlText w:val="%7."/>
      <w:lvlJc w:val="left"/>
      <w:pPr>
        <w:ind w:left="5040" w:hanging="360"/>
      </w:pPr>
    </w:lvl>
    <w:lvl w:ilvl="7" w:tplc="BC627410" w:tentative="1">
      <w:start w:val="1"/>
      <w:numFmt w:val="lowerLetter"/>
      <w:lvlText w:val="%8."/>
      <w:lvlJc w:val="left"/>
      <w:pPr>
        <w:ind w:left="5760" w:hanging="360"/>
      </w:pPr>
    </w:lvl>
    <w:lvl w:ilvl="8" w:tplc="F5846300" w:tentative="1">
      <w:start w:val="1"/>
      <w:numFmt w:val="lowerRoman"/>
      <w:lvlText w:val="%9."/>
      <w:lvlJc w:val="right"/>
      <w:pPr>
        <w:ind w:left="6480" w:hanging="180"/>
      </w:pPr>
    </w:lvl>
  </w:abstractNum>
  <w:abstractNum w:abstractNumId="23" w15:restartNumberingAfterBreak="0">
    <w:nsid w:val="54101F4E"/>
    <w:multiLevelType w:val="hybridMultilevel"/>
    <w:tmpl w:val="6F06BC02"/>
    <w:lvl w:ilvl="0" w:tplc="38600ABE">
      <w:start w:val="1"/>
      <w:numFmt w:val="bullet"/>
      <w:lvlText w:val=""/>
      <w:lvlJc w:val="left"/>
      <w:pPr>
        <w:ind w:left="720" w:hanging="360"/>
      </w:pPr>
      <w:rPr>
        <w:rFonts w:ascii="Symbol" w:hAnsi="Symbol" w:hint="default"/>
      </w:rPr>
    </w:lvl>
    <w:lvl w:ilvl="1" w:tplc="72B404E2" w:tentative="1">
      <w:start w:val="1"/>
      <w:numFmt w:val="bullet"/>
      <w:lvlText w:val="o"/>
      <w:lvlJc w:val="left"/>
      <w:pPr>
        <w:ind w:left="1440" w:hanging="360"/>
      </w:pPr>
      <w:rPr>
        <w:rFonts w:ascii="Courier New" w:hAnsi="Courier New" w:cs="Courier New" w:hint="default"/>
      </w:rPr>
    </w:lvl>
    <w:lvl w:ilvl="2" w:tplc="CAE08606" w:tentative="1">
      <w:start w:val="1"/>
      <w:numFmt w:val="bullet"/>
      <w:lvlText w:val=""/>
      <w:lvlJc w:val="left"/>
      <w:pPr>
        <w:ind w:left="2160" w:hanging="360"/>
      </w:pPr>
      <w:rPr>
        <w:rFonts w:ascii="Wingdings" w:hAnsi="Wingdings" w:hint="default"/>
      </w:rPr>
    </w:lvl>
    <w:lvl w:ilvl="3" w:tplc="FB220A78" w:tentative="1">
      <w:start w:val="1"/>
      <w:numFmt w:val="bullet"/>
      <w:lvlText w:val=""/>
      <w:lvlJc w:val="left"/>
      <w:pPr>
        <w:ind w:left="2880" w:hanging="360"/>
      </w:pPr>
      <w:rPr>
        <w:rFonts w:ascii="Symbol" w:hAnsi="Symbol" w:hint="default"/>
      </w:rPr>
    </w:lvl>
    <w:lvl w:ilvl="4" w:tplc="1A082CBE" w:tentative="1">
      <w:start w:val="1"/>
      <w:numFmt w:val="bullet"/>
      <w:lvlText w:val="o"/>
      <w:lvlJc w:val="left"/>
      <w:pPr>
        <w:ind w:left="3600" w:hanging="360"/>
      </w:pPr>
      <w:rPr>
        <w:rFonts w:ascii="Courier New" w:hAnsi="Courier New" w:cs="Courier New" w:hint="default"/>
      </w:rPr>
    </w:lvl>
    <w:lvl w:ilvl="5" w:tplc="C8EA385A" w:tentative="1">
      <w:start w:val="1"/>
      <w:numFmt w:val="bullet"/>
      <w:lvlText w:val=""/>
      <w:lvlJc w:val="left"/>
      <w:pPr>
        <w:ind w:left="4320" w:hanging="360"/>
      </w:pPr>
      <w:rPr>
        <w:rFonts w:ascii="Wingdings" w:hAnsi="Wingdings" w:hint="default"/>
      </w:rPr>
    </w:lvl>
    <w:lvl w:ilvl="6" w:tplc="1D98DB62" w:tentative="1">
      <w:start w:val="1"/>
      <w:numFmt w:val="bullet"/>
      <w:lvlText w:val=""/>
      <w:lvlJc w:val="left"/>
      <w:pPr>
        <w:ind w:left="5040" w:hanging="360"/>
      </w:pPr>
      <w:rPr>
        <w:rFonts w:ascii="Symbol" w:hAnsi="Symbol" w:hint="default"/>
      </w:rPr>
    </w:lvl>
    <w:lvl w:ilvl="7" w:tplc="D11A9080" w:tentative="1">
      <w:start w:val="1"/>
      <w:numFmt w:val="bullet"/>
      <w:lvlText w:val="o"/>
      <w:lvlJc w:val="left"/>
      <w:pPr>
        <w:ind w:left="5760" w:hanging="360"/>
      </w:pPr>
      <w:rPr>
        <w:rFonts w:ascii="Courier New" w:hAnsi="Courier New" w:cs="Courier New" w:hint="default"/>
      </w:rPr>
    </w:lvl>
    <w:lvl w:ilvl="8" w:tplc="114A8DB8" w:tentative="1">
      <w:start w:val="1"/>
      <w:numFmt w:val="bullet"/>
      <w:lvlText w:val=""/>
      <w:lvlJc w:val="left"/>
      <w:pPr>
        <w:ind w:left="6480" w:hanging="360"/>
      </w:pPr>
      <w:rPr>
        <w:rFonts w:ascii="Wingdings" w:hAnsi="Wingdings" w:hint="default"/>
      </w:rPr>
    </w:lvl>
  </w:abstractNum>
  <w:abstractNum w:abstractNumId="24" w15:restartNumberingAfterBreak="0">
    <w:nsid w:val="67C07E15"/>
    <w:multiLevelType w:val="hybridMultilevel"/>
    <w:tmpl w:val="D3CA68FE"/>
    <w:lvl w:ilvl="0" w:tplc="7608800C">
      <w:start w:val="1"/>
      <w:numFmt w:val="decimal"/>
      <w:lvlText w:val="4.%1"/>
      <w:lvlJc w:val="left"/>
      <w:pPr>
        <w:ind w:left="720" w:hanging="360"/>
      </w:pPr>
      <w:rPr>
        <w:rFonts w:asciiTheme="minorHAnsi" w:hAnsiTheme="minorHAnsi" w:cstheme="minorHAns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6" w15:restartNumberingAfterBreak="0">
    <w:nsid w:val="6EA322DC"/>
    <w:multiLevelType w:val="hybridMultilevel"/>
    <w:tmpl w:val="3662DCA8"/>
    <w:lvl w:ilvl="0" w:tplc="9E328ED0">
      <w:start w:val="1"/>
      <w:numFmt w:val="decimal"/>
      <w:lvlText w:val="%1."/>
      <w:lvlJc w:val="left"/>
      <w:pPr>
        <w:ind w:left="720" w:hanging="360"/>
      </w:pPr>
    </w:lvl>
    <w:lvl w:ilvl="1" w:tplc="4E7EA84A" w:tentative="1">
      <w:start w:val="1"/>
      <w:numFmt w:val="lowerLetter"/>
      <w:lvlText w:val="%2."/>
      <w:lvlJc w:val="left"/>
      <w:pPr>
        <w:ind w:left="1440" w:hanging="360"/>
      </w:pPr>
    </w:lvl>
    <w:lvl w:ilvl="2" w:tplc="8B969880" w:tentative="1">
      <w:start w:val="1"/>
      <w:numFmt w:val="lowerRoman"/>
      <w:lvlText w:val="%3."/>
      <w:lvlJc w:val="right"/>
      <w:pPr>
        <w:ind w:left="2160" w:hanging="180"/>
      </w:pPr>
    </w:lvl>
    <w:lvl w:ilvl="3" w:tplc="F490B8BE" w:tentative="1">
      <w:start w:val="1"/>
      <w:numFmt w:val="decimal"/>
      <w:lvlText w:val="%4."/>
      <w:lvlJc w:val="left"/>
      <w:pPr>
        <w:ind w:left="2880" w:hanging="360"/>
      </w:pPr>
    </w:lvl>
    <w:lvl w:ilvl="4" w:tplc="00AE7060" w:tentative="1">
      <w:start w:val="1"/>
      <w:numFmt w:val="lowerLetter"/>
      <w:lvlText w:val="%5."/>
      <w:lvlJc w:val="left"/>
      <w:pPr>
        <w:ind w:left="3600" w:hanging="360"/>
      </w:pPr>
    </w:lvl>
    <w:lvl w:ilvl="5" w:tplc="A6CA34F4" w:tentative="1">
      <w:start w:val="1"/>
      <w:numFmt w:val="lowerRoman"/>
      <w:lvlText w:val="%6."/>
      <w:lvlJc w:val="right"/>
      <w:pPr>
        <w:ind w:left="4320" w:hanging="180"/>
      </w:pPr>
    </w:lvl>
    <w:lvl w:ilvl="6" w:tplc="D1124F28" w:tentative="1">
      <w:start w:val="1"/>
      <w:numFmt w:val="decimal"/>
      <w:lvlText w:val="%7."/>
      <w:lvlJc w:val="left"/>
      <w:pPr>
        <w:ind w:left="5040" w:hanging="360"/>
      </w:pPr>
    </w:lvl>
    <w:lvl w:ilvl="7" w:tplc="2C644634" w:tentative="1">
      <w:start w:val="1"/>
      <w:numFmt w:val="lowerLetter"/>
      <w:lvlText w:val="%8."/>
      <w:lvlJc w:val="left"/>
      <w:pPr>
        <w:ind w:left="5760" w:hanging="360"/>
      </w:pPr>
    </w:lvl>
    <w:lvl w:ilvl="8" w:tplc="C2DAD9B0" w:tentative="1">
      <w:start w:val="1"/>
      <w:numFmt w:val="lowerRoman"/>
      <w:lvlText w:val="%9."/>
      <w:lvlJc w:val="right"/>
      <w:pPr>
        <w:ind w:left="6480" w:hanging="180"/>
      </w:pPr>
    </w:lvl>
  </w:abstractNum>
  <w:abstractNum w:abstractNumId="27" w15:restartNumberingAfterBreak="0">
    <w:nsid w:val="6FF7206C"/>
    <w:multiLevelType w:val="hybridMultilevel"/>
    <w:tmpl w:val="30B2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9"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8413726">
    <w:abstractNumId w:val="1"/>
  </w:num>
  <w:num w:numId="2" w16cid:durableId="835192022">
    <w:abstractNumId w:val="2"/>
  </w:num>
  <w:num w:numId="3" w16cid:durableId="497812763">
    <w:abstractNumId w:val="3"/>
  </w:num>
  <w:num w:numId="4" w16cid:durableId="1427770169">
    <w:abstractNumId w:val="4"/>
  </w:num>
  <w:num w:numId="5" w16cid:durableId="995646868">
    <w:abstractNumId w:val="5"/>
  </w:num>
  <w:num w:numId="6" w16cid:durableId="1027174918">
    <w:abstractNumId w:val="6"/>
  </w:num>
  <w:num w:numId="7" w16cid:durableId="2027561943">
    <w:abstractNumId w:val="7"/>
  </w:num>
  <w:num w:numId="8" w16cid:durableId="1646162261">
    <w:abstractNumId w:val="8"/>
  </w:num>
  <w:num w:numId="9" w16cid:durableId="538250637">
    <w:abstractNumId w:val="9"/>
  </w:num>
  <w:num w:numId="10" w16cid:durableId="2014065708">
    <w:abstractNumId w:val="10"/>
  </w:num>
  <w:num w:numId="11" w16cid:durableId="1783186961">
    <w:abstractNumId w:val="11"/>
  </w:num>
  <w:num w:numId="12" w16cid:durableId="1692536269">
    <w:abstractNumId w:val="29"/>
  </w:num>
  <w:num w:numId="13" w16cid:durableId="1477141508">
    <w:abstractNumId w:val="28"/>
  </w:num>
  <w:num w:numId="14" w16cid:durableId="1810787020">
    <w:abstractNumId w:val="22"/>
  </w:num>
  <w:num w:numId="15" w16cid:durableId="1950431508">
    <w:abstractNumId w:val="23"/>
  </w:num>
  <w:num w:numId="16" w16cid:durableId="1374840019">
    <w:abstractNumId w:val="26"/>
  </w:num>
  <w:num w:numId="17" w16cid:durableId="188107178">
    <w:abstractNumId w:val="18"/>
  </w:num>
  <w:num w:numId="18" w16cid:durableId="1113330359">
    <w:abstractNumId w:val="16"/>
  </w:num>
  <w:num w:numId="19" w16cid:durableId="920673549">
    <w:abstractNumId w:val="21"/>
  </w:num>
  <w:num w:numId="20" w16cid:durableId="923804269">
    <w:abstractNumId w:val="25"/>
  </w:num>
  <w:num w:numId="21" w16cid:durableId="312298693">
    <w:abstractNumId w:val="0"/>
  </w:num>
  <w:num w:numId="22" w16cid:durableId="395132790">
    <w:abstractNumId w:val="14"/>
  </w:num>
  <w:num w:numId="23" w16cid:durableId="1610745245">
    <w:abstractNumId w:val="27"/>
  </w:num>
  <w:num w:numId="24" w16cid:durableId="540359701">
    <w:abstractNumId w:val="19"/>
  </w:num>
  <w:num w:numId="25" w16cid:durableId="1524902604">
    <w:abstractNumId w:val="12"/>
  </w:num>
  <w:num w:numId="26" w16cid:durableId="1623462279">
    <w:abstractNumId w:val="13"/>
  </w:num>
  <w:num w:numId="27" w16cid:durableId="887375163">
    <w:abstractNumId w:val="15"/>
  </w:num>
  <w:num w:numId="28" w16cid:durableId="1605532715">
    <w:abstractNumId w:val="17"/>
  </w:num>
  <w:num w:numId="29" w16cid:durableId="1822187876">
    <w:abstractNumId w:val="20"/>
  </w:num>
  <w:num w:numId="30" w16cid:durableId="7742085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F14"/>
    <w:rsid w:val="00000C5E"/>
    <w:rsid w:val="000012EE"/>
    <w:rsid w:val="0000375D"/>
    <w:rsid w:val="000040FD"/>
    <w:rsid w:val="00004465"/>
    <w:rsid w:val="0000656D"/>
    <w:rsid w:val="00006CEC"/>
    <w:rsid w:val="000072DB"/>
    <w:rsid w:val="00007CCA"/>
    <w:rsid w:val="000130D0"/>
    <w:rsid w:val="00015E3B"/>
    <w:rsid w:val="000160B0"/>
    <w:rsid w:val="00017743"/>
    <w:rsid w:val="0002094F"/>
    <w:rsid w:val="00020B6A"/>
    <w:rsid w:val="00020DCF"/>
    <w:rsid w:val="000215D3"/>
    <w:rsid w:val="00022572"/>
    <w:rsid w:val="0002320C"/>
    <w:rsid w:val="00023862"/>
    <w:rsid w:val="00023BEC"/>
    <w:rsid w:val="00024CFD"/>
    <w:rsid w:val="000269C6"/>
    <w:rsid w:val="00026E2E"/>
    <w:rsid w:val="000273D4"/>
    <w:rsid w:val="0002791C"/>
    <w:rsid w:val="0003014F"/>
    <w:rsid w:val="000313EC"/>
    <w:rsid w:val="000319DF"/>
    <w:rsid w:val="000325E7"/>
    <w:rsid w:val="00032BAF"/>
    <w:rsid w:val="00034ABD"/>
    <w:rsid w:val="00037801"/>
    <w:rsid w:val="00040464"/>
    <w:rsid w:val="00040D90"/>
    <w:rsid w:val="000421F7"/>
    <w:rsid w:val="0004223B"/>
    <w:rsid w:val="00043016"/>
    <w:rsid w:val="00043E26"/>
    <w:rsid w:val="00044BA4"/>
    <w:rsid w:val="00044E50"/>
    <w:rsid w:val="00045253"/>
    <w:rsid w:val="000457F6"/>
    <w:rsid w:val="00047387"/>
    <w:rsid w:val="000500DC"/>
    <w:rsid w:val="000521DC"/>
    <w:rsid w:val="000523B2"/>
    <w:rsid w:val="00052C3D"/>
    <w:rsid w:val="00052D56"/>
    <w:rsid w:val="000561E7"/>
    <w:rsid w:val="00057051"/>
    <w:rsid w:val="00057F48"/>
    <w:rsid w:val="000606A0"/>
    <w:rsid w:val="000609B8"/>
    <w:rsid w:val="00060A38"/>
    <w:rsid w:val="000620B3"/>
    <w:rsid w:val="00062BB2"/>
    <w:rsid w:val="00063B20"/>
    <w:rsid w:val="00064648"/>
    <w:rsid w:val="00064699"/>
    <w:rsid w:val="000649DF"/>
    <w:rsid w:val="00065002"/>
    <w:rsid w:val="00067810"/>
    <w:rsid w:val="00070508"/>
    <w:rsid w:val="000715C3"/>
    <w:rsid w:val="000737CC"/>
    <w:rsid w:val="00073FFE"/>
    <w:rsid w:val="00076C9E"/>
    <w:rsid w:val="0007790A"/>
    <w:rsid w:val="00077DFF"/>
    <w:rsid w:val="00080FAE"/>
    <w:rsid w:val="0008133F"/>
    <w:rsid w:val="000819A2"/>
    <w:rsid w:val="00082713"/>
    <w:rsid w:val="00085585"/>
    <w:rsid w:val="00087B4D"/>
    <w:rsid w:val="00087B79"/>
    <w:rsid w:val="00092DA0"/>
    <w:rsid w:val="00092E0A"/>
    <w:rsid w:val="00093027"/>
    <w:rsid w:val="000933D8"/>
    <w:rsid w:val="00095E41"/>
    <w:rsid w:val="00096856"/>
    <w:rsid w:val="00097C70"/>
    <w:rsid w:val="00097F3B"/>
    <w:rsid w:val="000A0FD7"/>
    <w:rsid w:val="000A223D"/>
    <w:rsid w:val="000A44F1"/>
    <w:rsid w:val="000A5B86"/>
    <w:rsid w:val="000A6A2D"/>
    <w:rsid w:val="000A6B1D"/>
    <w:rsid w:val="000A6F04"/>
    <w:rsid w:val="000A6F90"/>
    <w:rsid w:val="000B1EE7"/>
    <w:rsid w:val="000B32E7"/>
    <w:rsid w:val="000B4E42"/>
    <w:rsid w:val="000C1E49"/>
    <w:rsid w:val="000C2D2C"/>
    <w:rsid w:val="000C4284"/>
    <w:rsid w:val="000C4B4E"/>
    <w:rsid w:val="000C4BEA"/>
    <w:rsid w:val="000C5B34"/>
    <w:rsid w:val="000C6682"/>
    <w:rsid w:val="000C76F3"/>
    <w:rsid w:val="000C7F1C"/>
    <w:rsid w:val="000D02D1"/>
    <w:rsid w:val="000D0B55"/>
    <w:rsid w:val="000D0C47"/>
    <w:rsid w:val="000D2183"/>
    <w:rsid w:val="000D2427"/>
    <w:rsid w:val="000D24F7"/>
    <w:rsid w:val="000D263D"/>
    <w:rsid w:val="000D2DDD"/>
    <w:rsid w:val="000D3F4B"/>
    <w:rsid w:val="000D5A6B"/>
    <w:rsid w:val="000D74AF"/>
    <w:rsid w:val="000D7C22"/>
    <w:rsid w:val="000E082E"/>
    <w:rsid w:val="000E0DD6"/>
    <w:rsid w:val="000E2A3F"/>
    <w:rsid w:val="000E310F"/>
    <w:rsid w:val="000E604F"/>
    <w:rsid w:val="000E636F"/>
    <w:rsid w:val="000E67AB"/>
    <w:rsid w:val="000F03AE"/>
    <w:rsid w:val="000F12E3"/>
    <w:rsid w:val="000F1F04"/>
    <w:rsid w:val="000F27EF"/>
    <w:rsid w:val="000F28F9"/>
    <w:rsid w:val="000F3AC7"/>
    <w:rsid w:val="000F3FCE"/>
    <w:rsid w:val="000F46EB"/>
    <w:rsid w:val="000F4F45"/>
    <w:rsid w:val="000F6067"/>
    <w:rsid w:val="000F7DEF"/>
    <w:rsid w:val="00100514"/>
    <w:rsid w:val="001017C9"/>
    <w:rsid w:val="00102E24"/>
    <w:rsid w:val="00103678"/>
    <w:rsid w:val="001036EA"/>
    <w:rsid w:val="00103DDF"/>
    <w:rsid w:val="00105314"/>
    <w:rsid w:val="001073F8"/>
    <w:rsid w:val="001101C6"/>
    <w:rsid w:val="0011040D"/>
    <w:rsid w:val="00110C30"/>
    <w:rsid w:val="00111901"/>
    <w:rsid w:val="00111E0D"/>
    <w:rsid w:val="001124BA"/>
    <w:rsid w:val="00112610"/>
    <w:rsid w:val="001164F4"/>
    <w:rsid w:val="00117635"/>
    <w:rsid w:val="001217F6"/>
    <w:rsid w:val="00122C70"/>
    <w:rsid w:val="00122DA3"/>
    <w:rsid w:val="00123C25"/>
    <w:rsid w:val="00125B0B"/>
    <w:rsid w:val="00127863"/>
    <w:rsid w:val="001317FF"/>
    <w:rsid w:val="001358DA"/>
    <w:rsid w:val="00136416"/>
    <w:rsid w:val="001365BB"/>
    <w:rsid w:val="00136699"/>
    <w:rsid w:val="00136C1B"/>
    <w:rsid w:val="00141A7C"/>
    <w:rsid w:val="00141F11"/>
    <w:rsid w:val="001434A8"/>
    <w:rsid w:val="00144E2E"/>
    <w:rsid w:val="0014575C"/>
    <w:rsid w:val="00146373"/>
    <w:rsid w:val="0015005C"/>
    <w:rsid w:val="00150871"/>
    <w:rsid w:val="00152C55"/>
    <w:rsid w:val="00152C9D"/>
    <w:rsid w:val="00153744"/>
    <w:rsid w:val="001538D0"/>
    <w:rsid w:val="00153F4D"/>
    <w:rsid w:val="001552C1"/>
    <w:rsid w:val="00156E09"/>
    <w:rsid w:val="00157E9E"/>
    <w:rsid w:val="00160404"/>
    <w:rsid w:val="00160A1A"/>
    <w:rsid w:val="001611ED"/>
    <w:rsid w:val="00161D1D"/>
    <w:rsid w:val="00161FB1"/>
    <w:rsid w:val="00162616"/>
    <w:rsid w:val="00164637"/>
    <w:rsid w:val="00164E1F"/>
    <w:rsid w:val="00165736"/>
    <w:rsid w:val="00166D03"/>
    <w:rsid w:val="00167980"/>
    <w:rsid w:val="00167F4B"/>
    <w:rsid w:val="00170B30"/>
    <w:rsid w:val="00171EB5"/>
    <w:rsid w:val="0017217F"/>
    <w:rsid w:val="00172FBA"/>
    <w:rsid w:val="001737BA"/>
    <w:rsid w:val="0017436B"/>
    <w:rsid w:val="00175691"/>
    <w:rsid w:val="001765C9"/>
    <w:rsid w:val="00176884"/>
    <w:rsid w:val="00176E05"/>
    <w:rsid w:val="00176F96"/>
    <w:rsid w:val="00177D6E"/>
    <w:rsid w:val="00182A81"/>
    <w:rsid w:val="00182EC0"/>
    <w:rsid w:val="00182FE8"/>
    <w:rsid w:val="00184870"/>
    <w:rsid w:val="0018557E"/>
    <w:rsid w:val="00186B76"/>
    <w:rsid w:val="001879CB"/>
    <w:rsid w:val="00187B36"/>
    <w:rsid w:val="0019005A"/>
    <w:rsid w:val="00191486"/>
    <w:rsid w:val="001928D0"/>
    <w:rsid w:val="001934F6"/>
    <w:rsid w:val="00193C04"/>
    <w:rsid w:val="00196314"/>
    <w:rsid w:val="00197921"/>
    <w:rsid w:val="00197BDF"/>
    <w:rsid w:val="001A1CBE"/>
    <w:rsid w:val="001A46F0"/>
    <w:rsid w:val="001A7159"/>
    <w:rsid w:val="001A71FA"/>
    <w:rsid w:val="001A7412"/>
    <w:rsid w:val="001A784D"/>
    <w:rsid w:val="001B060C"/>
    <w:rsid w:val="001B0B53"/>
    <w:rsid w:val="001B1284"/>
    <w:rsid w:val="001B1362"/>
    <w:rsid w:val="001B44A3"/>
    <w:rsid w:val="001B4C2F"/>
    <w:rsid w:val="001B4F76"/>
    <w:rsid w:val="001B5915"/>
    <w:rsid w:val="001B7A17"/>
    <w:rsid w:val="001C17BC"/>
    <w:rsid w:val="001C1814"/>
    <w:rsid w:val="001C2776"/>
    <w:rsid w:val="001C27C7"/>
    <w:rsid w:val="001C2D22"/>
    <w:rsid w:val="001C3331"/>
    <w:rsid w:val="001C3D52"/>
    <w:rsid w:val="001C3E1B"/>
    <w:rsid w:val="001C4D31"/>
    <w:rsid w:val="001C5104"/>
    <w:rsid w:val="001C57FC"/>
    <w:rsid w:val="001C5C40"/>
    <w:rsid w:val="001C7A2C"/>
    <w:rsid w:val="001D0089"/>
    <w:rsid w:val="001D2422"/>
    <w:rsid w:val="001D490D"/>
    <w:rsid w:val="001D4BC4"/>
    <w:rsid w:val="001D54BD"/>
    <w:rsid w:val="001E006D"/>
    <w:rsid w:val="001E01BC"/>
    <w:rsid w:val="001E15FD"/>
    <w:rsid w:val="001E18DD"/>
    <w:rsid w:val="001E243F"/>
    <w:rsid w:val="001E26D7"/>
    <w:rsid w:val="001E4CC6"/>
    <w:rsid w:val="001E5219"/>
    <w:rsid w:val="001E6028"/>
    <w:rsid w:val="001E6F85"/>
    <w:rsid w:val="001E7CA0"/>
    <w:rsid w:val="001F0491"/>
    <w:rsid w:val="001F0AED"/>
    <w:rsid w:val="001F18E1"/>
    <w:rsid w:val="001F1DCF"/>
    <w:rsid w:val="001F2C91"/>
    <w:rsid w:val="001F45BE"/>
    <w:rsid w:val="001F4AC9"/>
    <w:rsid w:val="001F62CC"/>
    <w:rsid w:val="001F71BD"/>
    <w:rsid w:val="001F7E31"/>
    <w:rsid w:val="00200AB7"/>
    <w:rsid w:val="00200C6B"/>
    <w:rsid w:val="00203B62"/>
    <w:rsid w:val="0020427B"/>
    <w:rsid w:val="00204B65"/>
    <w:rsid w:val="00204C97"/>
    <w:rsid w:val="00204DA6"/>
    <w:rsid w:val="00205CB7"/>
    <w:rsid w:val="00205EF0"/>
    <w:rsid w:val="00207038"/>
    <w:rsid w:val="00210CF7"/>
    <w:rsid w:val="0021260A"/>
    <w:rsid w:val="002128FF"/>
    <w:rsid w:val="00212D51"/>
    <w:rsid w:val="00214839"/>
    <w:rsid w:val="00214CA5"/>
    <w:rsid w:val="00214ED0"/>
    <w:rsid w:val="002157A0"/>
    <w:rsid w:val="00215ADE"/>
    <w:rsid w:val="00215CE3"/>
    <w:rsid w:val="00216ECA"/>
    <w:rsid w:val="00220BE2"/>
    <w:rsid w:val="00221710"/>
    <w:rsid w:val="0022250D"/>
    <w:rsid w:val="00222C4E"/>
    <w:rsid w:val="00223492"/>
    <w:rsid w:val="00230C0B"/>
    <w:rsid w:val="00230F20"/>
    <w:rsid w:val="00232437"/>
    <w:rsid w:val="002338CB"/>
    <w:rsid w:val="002338D8"/>
    <w:rsid w:val="00233FFA"/>
    <w:rsid w:val="0023494F"/>
    <w:rsid w:val="00234AAF"/>
    <w:rsid w:val="002353B1"/>
    <w:rsid w:val="00235979"/>
    <w:rsid w:val="00236CCA"/>
    <w:rsid w:val="00240253"/>
    <w:rsid w:val="00240CF8"/>
    <w:rsid w:val="00243498"/>
    <w:rsid w:val="00244872"/>
    <w:rsid w:val="00245B54"/>
    <w:rsid w:val="00246120"/>
    <w:rsid w:val="00246C18"/>
    <w:rsid w:val="002471DF"/>
    <w:rsid w:val="00247874"/>
    <w:rsid w:val="00251043"/>
    <w:rsid w:val="002510A3"/>
    <w:rsid w:val="0025224F"/>
    <w:rsid w:val="00252BDC"/>
    <w:rsid w:val="00253361"/>
    <w:rsid w:val="00253E0A"/>
    <w:rsid w:val="00253E9A"/>
    <w:rsid w:val="0025400A"/>
    <w:rsid w:val="002544F0"/>
    <w:rsid w:val="00255761"/>
    <w:rsid w:val="00255DA3"/>
    <w:rsid w:val="002560B4"/>
    <w:rsid w:val="002567E1"/>
    <w:rsid w:val="00260F64"/>
    <w:rsid w:val="002615EB"/>
    <w:rsid w:val="0026258A"/>
    <w:rsid w:val="00263787"/>
    <w:rsid w:val="0026531F"/>
    <w:rsid w:val="0026561A"/>
    <w:rsid w:val="002656CE"/>
    <w:rsid w:val="0026679F"/>
    <w:rsid w:val="002667D1"/>
    <w:rsid w:val="002669A8"/>
    <w:rsid w:val="00266D9E"/>
    <w:rsid w:val="00267231"/>
    <w:rsid w:val="0027068B"/>
    <w:rsid w:val="002706B0"/>
    <w:rsid w:val="002714CB"/>
    <w:rsid w:val="0027167B"/>
    <w:rsid w:val="002719A2"/>
    <w:rsid w:val="00274969"/>
    <w:rsid w:val="00274AE9"/>
    <w:rsid w:val="002758D4"/>
    <w:rsid w:val="0027742B"/>
    <w:rsid w:val="002779F0"/>
    <w:rsid w:val="00280406"/>
    <w:rsid w:val="00281061"/>
    <w:rsid w:val="00281C28"/>
    <w:rsid w:val="00281D3B"/>
    <w:rsid w:val="00281EC7"/>
    <w:rsid w:val="00282602"/>
    <w:rsid w:val="00282EBF"/>
    <w:rsid w:val="00283C02"/>
    <w:rsid w:val="002841F9"/>
    <w:rsid w:val="00284BFD"/>
    <w:rsid w:val="00285BC5"/>
    <w:rsid w:val="00285FCF"/>
    <w:rsid w:val="00286137"/>
    <w:rsid w:val="00286884"/>
    <w:rsid w:val="00286ED0"/>
    <w:rsid w:val="00287116"/>
    <w:rsid w:val="00290D16"/>
    <w:rsid w:val="002913F6"/>
    <w:rsid w:val="002923EB"/>
    <w:rsid w:val="00292883"/>
    <w:rsid w:val="00293683"/>
    <w:rsid w:val="00295B08"/>
    <w:rsid w:val="0029600C"/>
    <w:rsid w:val="00297743"/>
    <w:rsid w:val="002A0571"/>
    <w:rsid w:val="002A1BBF"/>
    <w:rsid w:val="002A1E4A"/>
    <w:rsid w:val="002A2BF9"/>
    <w:rsid w:val="002A2BFF"/>
    <w:rsid w:val="002A60D8"/>
    <w:rsid w:val="002B20BB"/>
    <w:rsid w:val="002B2B97"/>
    <w:rsid w:val="002B2D40"/>
    <w:rsid w:val="002B301E"/>
    <w:rsid w:val="002B5777"/>
    <w:rsid w:val="002B58A3"/>
    <w:rsid w:val="002B61F6"/>
    <w:rsid w:val="002B65A6"/>
    <w:rsid w:val="002B66AA"/>
    <w:rsid w:val="002C1220"/>
    <w:rsid w:val="002C17A9"/>
    <w:rsid w:val="002C43FF"/>
    <w:rsid w:val="002D1218"/>
    <w:rsid w:val="002D1604"/>
    <w:rsid w:val="002D19AD"/>
    <w:rsid w:val="002D1EB4"/>
    <w:rsid w:val="002D2139"/>
    <w:rsid w:val="002D213E"/>
    <w:rsid w:val="002D2C87"/>
    <w:rsid w:val="002D3B77"/>
    <w:rsid w:val="002D458F"/>
    <w:rsid w:val="002D492F"/>
    <w:rsid w:val="002D6343"/>
    <w:rsid w:val="002D74DF"/>
    <w:rsid w:val="002D777A"/>
    <w:rsid w:val="002E0E04"/>
    <w:rsid w:val="002E1623"/>
    <w:rsid w:val="002E37DD"/>
    <w:rsid w:val="002E6277"/>
    <w:rsid w:val="002E6CB5"/>
    <w:rsid w:val="002E7A08"/>
    <w:rsid w:val="002E7B8F"/>
    <w:rsid w:val="002F0703"/>
    <w:rsid w:val="002F4478"/>
    <w:rsid w:val="002F46A5"/>
    <w:rsid w:val="002F4DB0"/>
    <w:rsid w:val="002F73F2"/>
    <w:rsid w:val="002F7A66"/>
    <w:rsid w:val="00300654"/>
    <w:rsid w:val="00300F89"/>
    <w:rsid w:val="00301991"/>
    <w:rsid w:val="0030212E"/>
    <w:rsid w:val="00303600"/>
    <w:rsid w:val="00303AE1"/>
    <w:rsid w:val="00303E4E"/>
    <w:rsid w:val="00306F75"/>
    <w:rsid w:val="0031048C"/>
    <w:rsid w:val="00310CD0"/>
    <w:rsid w:val="00310D05"/>
    <w:rsid w:val="0031118A"/>
    <w:rsid w:val="0031169D"/>
    <w:rsid w:val="00311959"/>
    <w:rsid w:val="00312742"/>
    <w:rsid w:val="00312A7B"/>
    <w:rsid w:val="0031472F"/>
    <w:rsid w:val="0031698B"/>
    <w:rsid w:val="00316FC6"/>
    <w:rsid w:val="00317B23"/>
    <w:rsid w:val="0032109F"/>
    <w:rsid w:val="003210D8"/>
    <w:rsid w:val="00321C96"/>
    <w:rsid w:val="00321EA9"/>
    <w:rsid w:val="00322771"/>
    <w:rsid w:val="00322DCB"/>
    <w:rsid w:val="0032301B"/>
    <w:rsid w:val="00325694"/>
    <w:rsid w:val="0032639F"/>
    <w:rsid w:val="003300B4"/>
    <w:rsid w:val="00330491"/>
    <w:rsid w:val="00331F02"/>
    <w:rsid w:val="00334213"/>
    <w:rsid w:val="00335352"/>
    <w:rsid w:val="003364CB"/>
    <w:rsid w:val="00336C4D"/>
    <w:rsid w:val="0033792C"/>
    <w:rsid w:val="00340266"/>
    <w:rsid w:val="00342556"/>
    <w:rsid w:val="00344E52"/>
    <w:rsid w:val="00345415"/>
    <w:rsid w:val="0034590B"/>
    <w:rsid w:val="00347DC1"/>
    <w:rsid w:val="00350A87"/>
    <w:rsid w:val="00351D2C"/>
    <w:rsid w:val="00352042"/>
    <w:rsid w:val="0035283C"/>
    <w:rsid w:val="00352C87"/>
    <w:rsid w:val="00353578"/>
    <w:rsid w:val="00353F26"/>
    <w:rsid w:val="00355202"/>
    <w:rsid w:val="0035532D"/>
    <w:rsid w:val="003556ED"/>
    <w:rsid w:val="00355C21"/>
    <w:rsid w:val="00356A59"/>
    <w:rsid w:val="00360FA4"/>
    <w:rsid w:val="003618F2"/>
    <w:rsid w:val="0036403C"/>
    <w:rsid w:val="003643C7"/>
    <w:rsid w:val="00364DB0"/>
    <w:rsid w:val="0036629B"/>
    <w:rsid w:val="00366FFB"/>
    <w:rsid w:val="003702A9"/>
    <w:rsid w:val="0037098A"/>
    <w:rsid w:val="00370D37"/>
    <w:rsid w:val="00371A60"/>
    <w:rsid w:val="00371DED"/>
    <w:rsid w:val="00373623"/>
    <w:rsid w:val="003740D4"/>
    <w:rsid w:val="00374408"/>
    <w:rsid w:val="003744C0"/>
    <w:rsid w:val="00374B84"/>
    <w:rsid w:val="00375A1D"/>
    <w:rsid w:val="00375F44"/>
    <w:rsid w:val="0037670C"/>
    <w:rsid w:val="0037670E"/>
    <w:rsid w:val="0037683F"/>
    <w:rsid w:val="003800A1"/>
    <w:rsid w:val="003821CE"/>
    <w:rsid w:val="00382C52"/>
    <w:rsid w:val="00382D8C"/>
    <w:rsid w:val="00383A0C"/>
    <w:rsid w:val="00386348"/>
    <w:rsid w:val="00386F86"/>
    <w:rsid w:val="0039051E"/>
    <w:rsid w:val="00390D33"/>
    <w:rsid w:val="003929DA"/>
    <w:rsid w:val="0039318E"/>
    <w:rsid w:val="00393416"/>
    <w:rsid w:val="003954C0"/>
    <w:rsid w:val="00397542"/>
    <w:rsid w:val="00397984"/>
    <w:rsid w:val="00397E25"/>
    <w:rsid w:val="003A4427"/>
    <w:rsid w:val="003A68B3"/>
    <w:rsid w:val="003A7635"/>
    <w:rsid w:val="003A78D9"/>
    <w:rsid w:val="003A7D22"/>
    <w:rsid w:val="003B0B9F"/>
    <w:rsid w:val="003B0DB0"/>
    <w:rsid w:val="003B264E"/>
    <w:rsid w:val="003B5CF0"/>
    <w:rsid w:val="003B77D2"/>
    <w:rsid w:val="003C0899"/>
    <w:rsid w:val="003C1241"/>
    <w:rsid w:val="003C21B8"/>
    <w:rsid w:val="003C3253"/>
    <w:rsid w:val="003C4424"/>
    <w:rsid w:val="003C4CA4"/>
    <w:rsid w:val="003C54C6"/>
    <w:rsid w:val="003C58F0"/>
    <w:rsid w:val="003C7A40"/>
    <w:rsid w:val="003D08FC"/>
    <w:rsid w:val="003D0EC7"/>
    <w:rsid w:val="003D10BA"/>
    <w:rsid w:val="003D1320"/>
    <w:rsid w:val="003D21D6"/>
    <w:rsid w:val="003D37D8"/>
    <w:rsid w:val="003D43DA"/>
    <w:rsid w:val="003D4EA1"/>
    <w:rsid w:val="003D62F0"/>
    <w:rsid w:val="003D6543"/>
    <w:rsid w:val="003D7490"/>
    <w:rsid w:val="003D7C44"/>
    <w:rsid w:val="003E1835"/>
    <w:rsid w:val="003E3340"/>
    <w:rsid w:val="003E4D4E"/>
    <w:rsid w:val="003E77F8"/>
    <w:rsid w:val="003F288F"/>
    <w:rsid w:val="003F2C9C"/>
    <w:rsid w:val="003F4D71"/>
    <w:rsid w:val="003F4FB3"/>
    <w:rsid w:val="003F565A"/>
    <w:rsid w:val="003F6649"/>
    <w:rsid w:val="003F6737"/>
    <w:rsid w:val="003F6DFD"/>
    <w:rsid w:val="003F7489"/>
    <w:rsid w:val="003F79E1"/>
    <w:rsid w:val="00401093"/>
    <w:rsid w:val="00405D54"/>
    <w:rsid w:val="00406754"/>
    <w:rsid w:val="0041076B"/>
    <w:rsid w:val="00411C07"/>
    <w:rsid w:val="00412714"/>
    <w:rsid w:val="00412A98"/>
    <w:rsid w:val="004134BB"/>
    <w:rsid w:val="00413AB8"/>
    <w:rsid w:val="00415893"/>
    <w:rsid w:val="004165DD"/>
    <w:rsid w:val="00416EF3"/>
    <w:rsid w:val="00417E8B"/>
    <w:rsid w:val="00420559"/>
    <w:rsid w:val="00420634"/>
    <w:rsid w:val="00420932"/>
    <w:rsid w:val="004209CE"/>
    <w:rsid w:val="004224C3"/>
    <w:rsid w:val="004246DE"/>
    <w:rsid w:val="0042733F"/>
    <w:rsid w:val="0043074A"/>
    <w:rsid w:val="00430D31"/>
    <w:rsid w:val="00431CA0"/>
    <w:rsid w:val="00431FAC"/>
    <w:rsid w:val="004324F3"/>
    <w:rsid w:val="004331C6"/>
    <w:rsid w:val="004335AB"/>
    <w:rsid w:val="00433B0A"/>
    <w:rsid w:val="00433DA3"/>
    <w:rsid w:val="00436457"/>
    <w:rsid w:val="00436CE3"/>
    <w:rsid w:val="00436CFF"/>
    <w:rsid w:val="00436F2C"/>
    <w:rsid w:val="004370FE"/>
    <w:rsid w:val="00437F44"/>
    <w:rsid w:val="004401C0"/>
    <w:rsid w:val="004410D8"/>
    <w:rsid w:val="00441C72"/>
    <w:rsid w:val="00444121"/>
    <w:rsid w:val="0044460A"/>
    <w:rsid w:val="00445202"/>
    <w:rsid w:val="004472F1"/>
    <w:rsid w:val="004473F4"/>
    <w:rsid w:val="00450623"/>
    <w:rsid w:val="00451B52"/>
    <w:rsid w:val="00454B72"/>
    <w:rsid w:val="00454E15"/>
    <w:rsid w:val="00455376"/>
    <w:rsid w:val="004563CF"/>
    <w:rsid w:val="00456DE2"/>
    <w:rsid w:val="00457204"/>
    <w:rsid w:val="00457F08"/>
    <w:rsid w:val="004608D2"/>
    <w:rsid w:val="00460CF7"/>
    <w:rsid w:val="004618ED"/>
    <w:rsid w:val="00461C8F"/>
    <w:rsid w:val="004624A4"/>
    <w:rsid w:val="004629D9"/>
    <w:rsid w:val="00463070"/>
    <w:rsid w:val="004654FB"/>
    <w:rsid w:val="00467647"/>
    <w:rsid w:val="00467D5F"/>
    <w:rsid w:val="00467F14"/>
    <w:rsid w:val="004701FC"/>
    <w:rsid w:val="00470D3D"/>
    <w:rsid w:val="00471108"/>
    <w:rsid w:val="00471380"/>
    <w:rsid w:val="00471723"/>
    <w:rsid w:val="00471A32"/>
    <w:rsid w:val="00472410"/>
    <w:rsid w:val="0047283A"/>
    <w:rsid w:val="00473CD0"/>
    <w:rsid w:val="00474BCC"/>
    <w:rsid w:val="004759D3"/>
    <w:rsid w:val="00477211"/>
    <w:rsid w:val="0048048E"/>
    <w:rsid w:val="004809C0"/>
    <w:rsid w:val="00480D4A"/>
    <w:rsid w:val="004811D8"/>
    <w:rsid w:val="004814E1"/>
    <w:rsid w:val="00481860"/>
    <w:rsid w:val="00481ADD"/>
    <w:rsid w:val="00482FAD"/>
    <w:rsid w:val="0048403F"/>
    <w:rsid w:val="00484A49"/>
    <w:rsid w:val="00485235"/>
    <w:rsid w:val="00485877"/>
    <w:rsid w:val="004875FF"/>
    <w:rsid w:val="00487F20"/>
    <w:rsid w:val="004902F7"/>
    <w:rsid w:val="0049084E"/>
    <w:rsid w:val="0049092A"/>
    <w:rsid w:val="00490A67"/>
    <w:rsid w:val="00490EDB"/>
    <w:rsid w:val="00491658"/>
    <w:rsid w:val="00491A48"/>
    <w:rsid w:val="00491A5A"/>
    <w:rsid w:val="004927EF"/>
    <w:rsid w:val="00493234"/>
    <w:rsid w:val="00493DD6"/>
    <w:rsid w:val="004941AF"/>
    <w:rsid w:val="00494393"/>
    <w:rsid w:val="004948C1"/>
    <w:rsid w:val="00494CB1"/>
    <w:rsid w:val="00495F28"/>
    <w:rsid w:val="00496A4E"/>
    <w:rsid w:val="00496CA8"/>
    <w:rsid w:val="004A208E"/>
    <w:rsid w:val="004A26E5"/>
    <w:rsid w:val="004A408E"/>
    <w:rsid w:val="004A42FF"/>
    <w:rsid w:val="004A4732"/>
    <w:rsid w:val="004A54CF"/>
    <w:rsid w:val="004A654C"/>
    <w:rsid w:val="004A7D70"/>
    <w:rsid w:val="004B2C85"/>
    <w:rsid w:val="004B48C3"/>
    <w:rsid w:val="004B5864"/>
    <w:rsid w:val="004B6D04"/>
    <w:rsid w:val="004B7249"/>
    <w:rsid w:val="004C07DF"/>
    <w:rsid w:val="004C3C0C"/>
    <w:rsid w:val="004C4B51"/>
    <w:rsid w:val="004C4EC8"/>
    <w:rsid w:val="004C53A8"/>
    <w:rsid w:val="004C6B0C"/>
    <w:rsid w:val="004C6D23"/>
    <w:rsid w:val="004C742C"/>
    <w:rsid w:val="004D0C34"/>
    <w:rsid w:val="004D1CB6"/>
    <w:rsid w:val="004D54FF"/>
    <w:rsid w:val="004D680D"/>
    <w:rsid w:val="004D6A9C"/>
    <w:rsid w:val="004E217D"/>
    <w:rsid w:val="004E21B0"/>
    <w:rsid w:val="004E2A3A"/>
    <w:rsid w:val="004E4D7E"/>
    <w:rsid w:val="004E533E"/>
    <w:rsid w:val="004E592B"/>
    <w:rsid w:val="004E5944"/>
    <w:rsid w:val="004E6858"/>
    <w:rsid w:val="004E69D4"/>
    <w:rsid w:val="004E6C6E"/>
    <w:rsid w:val="004F35CD"/>
    <w:rsid w:val="004F3EF1"/>
    <w:rsid w:val="004F5118"/>
    <w:rsid w:val="004F7AEF"/>
    <w:rsid w:val="00501E52"/>
    <w:rsid w:val="005028CF"/>
    <w:rsid w:val="00504B48"/>
    <w:rsid w:val="005054D1"/>
    <w:rsid w:val="005055D4"/>
    <w:rsid w:val="00505A0F"/>
    <w:rsid w:val="00505B5C"/>
    <w:rsid w:val="0050618D"/>
    <w:rsid w:val="005063EE"/>
    <w:rsid w:val="00506757"/>
    <w:rsid w:val="005102C7"/>
    <w:rsid w:val="00510A93"/>
    <w:rsid w:val="005148C2"/>
    <w:rsid w:val="00516126"/>
    <w:rsid w:val="00516A43"/>
    <w:rsid w:val="00516C3C"/>
    <w:rsid w:val="0051726E"/>
    <w:rsid w:val="005208A3"/>
    <w:rsid w:val="0052232F"/>
    <w:rsid w:val="005237FA"/>
    <w:rsid w:val="00523889"/>
    <w:rsid w:val="00524A70"/>
    <w:rsid w:val="005251C4"/>
    <w:rsid w:val="00531800"/>
    <w:rsid w:val="005343B3"/>
    <w:rsid w:val="005345F5"/>
    <w:rsid w:val="005352FD"/>
    <w:rsid w:val="0053596B"/>
    <w:rsid w:val="0053703A"/>
    <w:rsid w:val="00540F44"/>
    <w:rsid w:val="00544A4E"/>
    <w:rsid w:val="00546AB0"/>
    <w:rsid w:val="00546E82"/>
    <w:rsid w:val="005502D8"/>
    <w:rsid w:val="005518B6"/>
    <w:rsid w:val="00551F2E"/>
    <w:rsid w:val="00553602"/>
    <w:rsid w:val="00553E3F"/>
    <w:rsid w:val="0055437F"/>
    <w:rsid w:val="0055520C"/>
    <w:rsid w:val="00555D1E"/>
    <w:rsid w:val="005563C6"/>
    <w:rsid w:val="00556F06"/>
    <w:rsid w:val="005609B2"/>
    <w:rsid w:val="0056254B"/>
    <w:rsid w:val="0056463B"/>
    <w:rsid w:val="00565CD0"/>
    <w:rsid w:val="00566051"/>
    <w:rsid w:val="00566C5D"/>
    <w:rsid w:val="00567862"/>
    <w:rsid w:val="00567AA7"/>
    <w:rsid w:val="00570C40"/>
    <w:rsid w:val="0057124E"/>
    <w:rsid w:val="00571452"/>
    <w:rsid w:val="00574EB5"/>
    <w:rsid w:val="0057552B"/>
    <w:rsid w:val="005776A3"/>
    <w:rsid w:val="00580020"/>
    <w:rsid w:val="00581874"/>
    <w:rsid w:val="00585EAB"/>
    <w:rsid w:val="00586940"/>
    <w:rsid w:val="00587734"/>
    <w:rsid w:val="00590CAE"/>
    <w:rsid w:val="005911A8"/>
    <w:rsid w:val="00591653"/>
    <w:rsid w:val="00591B46"/>
    <w:rsid w:val="00592337"/>
    <w:rsid w:val="00592803"/>
    <w:rsid w:val="00594048"/>
    <w:rsid w:val="0059451D"/>
    <w:rsid w:val="00595F5F"/>
    <w:rsid w:val="00596FFF"/>
    <w:rsid w:val="00597F5F"/>
    <w:rsid w:val="005A00D1"/>
    <w:rsid w:val="005A0EAB"/>
    <w:rsid w:val="005A0EC7"/>
    <w:rsid w:val="005A2C6D"/>
    <w:rsid w:val="005A3D8C"/>
    <w:rsid w:val="005A597B"/>
    <w:rsid w:val="005A6FC1"/>
    <w:rsid w:val="005A7986"/>
    <w:rsid w:val="005B0027"/>
    <w:rsid w:val="005B108C"/>
    <w:rsid w:val="005B150D"/>
    <w:rsid w:val="005B189E"/>
    <w:rsid w:val="005B1A00"/>
    <w:rsid w:val="005B4FFA"/>
    <w:rsid w:val="005B67DD"/>
    <w:rsid w:val="005B6EAC"/>
    <w:rsid w:val="005B7461"/>
    <w:rsid w:val="005B7536"/>
    <w:rsid w:val="005B7A1D"/>
    <w:rsid w:val="005C14BB"/>
    <w:rsid w:val="005C2270"/>
    <w:rsid w:val="005C355C"/>
    <w:rsid w:val="005C4697"/>
    <w:rsid w:val="005C64D5"/>
    <w:rsid w:val="005C7311"/>
    <w:rsid w:val="005C746B"/>
    <w:rsid w:val="005C754C"/>
    <w:rsid w:val="005D11ED"/>
    <w:rsid w:val="005D22A6"/>
    <w:rsid w:val="005D2BA6"/>
    <w:rsid w:val="005D2F9C"/>
    <w:rsid w:val="005D7EE8"/>
    <w:rsid w:val="005E1406"/>
    <w:rsid w:val="005E14F7"/>
    <w:rsid w:val="005E15A7"/>
    <w:rsid w:val="005E1720"/>
    <w:rsid w:val="005E1842"/>
    <w:rsid w:val="005E1BED"/>
    <w:rsid w:val="005E21B2"/>
    <w:rsid w:val="005E2D1C"/>
    <w:rsid w:val="005E470F"/>
    <w:rsid w:val="005E6BA4"/>
    <w:rsid w:val="005F0D2A"/>
    <w:rsid w:val="005F0D4C"/>
    <w:rsid w:val="005F1162"/>
    <w:rsid w:val="005F4745"/>
    <w:rsid w:val="005F5058"/>
    <w:rsid w:val="005F589B"/>
    <w:rsid w:val="005F727C"/>
    <w:rsid w:val="00600236"/>
    <w:rsid w:val="0060030B"/>
    <w:rsid w:val="006003D5"/>
    <w:rsid w:val="00600975"/>
    <w:rsid w:val="006021FD"/>
    <w:rsid w:val="00602201"/>
    <w:rsid w:val="006026F6"/>
    <w:rsid w:val="00603B93"/>
    <w:rsid w:val="00603C00"/>
    <w:rsid w:val="00603DBA"/>
    <w:rsid w:val="00604A3F"/>
    <w:rsid w:val="00604CE3"/>
    <w:rsid w:val="006060EE"/>
    <w:rsid w:val="00606BA9"/>
    <w:rsid w:val="00611572"/>
    <w:rsid w:val="0061165C"/>
    <w:rsid w:val="00611B14"/>
    <w:rsid w:val="006132F7"/>
    <w:rsid w:val="00613CC4"/>
    <w:rsid w:val="0061666B"/>
    <w:rsid w:val="00616EA9"/>
    <w:rsid w:val="006205EA"/>
    <w:rsid w:val="006225CB"/>
    <w:rsid w:val="00624DED"/>
    <w:rsid w:val="00625129"/>
    <w:rsid w:val="00626CCA"/>
    <w:rsid w:val="006277FA"/>
    <w:rsid w:val="00627C0D"/>
    <w:rsid w:val="00627FA4"/>
    <w:rsid w:val="00630E45"/>
    <w:rsid w:val="00631E49"/>
    <w:rsid w:val="00633777"/>
    <w:rsid w:val="00634CB4"/>
    <w:rsid w:val="006359FE"/>
    <w:rsid w:val="00636A18"/>
    <w:rsid w:val="00636BF4"/>
    <w:rsid w:val="00637C17"/>
    <w:rsid w:val="00640524"/>
    <w:rsid w:val="00641E1B"/>
    <w:rsid w:val="006430D7"/>
    <w:rsid w:val="00643C7E"/>
    <w:rsid w:val="006445A0"/>
    <w:rsid w:val="00646218"/>
    <w:rsid w:val="00647E93"/>
    <w:rsid w:val="00650987"/>
    <w:rsid w:val="00650AA2"/>
    <w:rsid w:val="00651E49"/>
    <w:rsid w:val="00652127"/>
    <w:rsid w:val="0065239E"/>
    <w:rsid w:val="0065482A"/>
    <w:rsid w:val="006549BC"/>
    <w:rsid w:val="00655799"/>
    <w:rsid w:val="006566B6"/>
    <w:rsid w:val="006578DF"/>
    <w:rsid w:val="00660A1F"/>
    <w:rsid w:val="00661A7E"/>
    <w:rsid w:val="00663F54"/>
    <w:rsid w:val="00665096"/>
    <w:rsid w:val="00665D80"/>
    <w:rsid w:val="006676BA"/>
    <w:rsid w:val="0067027D"/>
    <w:rsid w:val="00670518"/>
    <w:rsid w:val="00674BA2"/>
    <w:rsid w:val="00674E16"/>
    <w:rsid w:val="006766F7"/>
    <w:rsid w:val="0068067B"/>
    <w:rsid w:val="00680F2F"/>
    <w:rsid w:val="00680FA7"/>
    <w:rsid w:val="0068231E"/>
    <w:rsid w:val="00682A3D"/>
    <w:rsid w:val="00683E15"/>
    <w:rsid w:val="006848DA"/>
    <w:rsid w:val="0068575D"/>
    <w:rsid w:val="00685F43"/>
    <w:rsid w:val="006877E6"/>
    <w:rsid w:val="00691A67"/>
    <w:rsid w:val="00691CDD"/>
    <w:rsid w:val="00693538"/>
    <w:rsid w:val="006940A0"/>
    <w:rsid w:val="006959FE"/>
    <w:rsid w:val="00696558"/>
    <w:rsid w:val="00696AC4"/>
    <w:rsid w:val="00696DD7"/>
    <w:rsid w:val="00697EFF"/>
    <w:rsid w:val="006A00F7"/>
    <w:rsid w:val="006A34C5"/>
    <w:rsid w:val="006A39A0"/>
    <w:rsid w:val="006A3B66"/>
    <w:rsid w:val="006A40FD"/>
    <w:rsid w:val="006A42C7"/>
    <w:rsid w:val="006A444C"/>
    <w:rsid w:val="006A44BE"/>
    <w:rsid w:val="006A4F24"/>
    <w:rsid w:val="006A5BD7"/>
    <w:rsid w:val="006A601E"/>
    <w:rsid w:val="006A6AC8"/>
    <w:rsid w:val="006A7710"/>
    <w:rsid w:val="006B11C3"/>
    <w:rsid w:val="006B1521"/>
    <w:rsid w:val="006B170D"/>
    <w:rsid w:val="006B2C94"/>
    <w:rsid w:val="006B2EDB"/>
    <w:rsid w:val="006B36B5"/>
    <w:rsid w:val="006B3964"/>
    <w:rsid w:val="006B3B9E"/>
    <w:rsid w:val="006B3C5C"/>
    <w:rsid w:val="006B4E4A"/>
    <w:rsid w:val="006B6100"/>
    <w:rsid w:val="006B63B2"/>
    <w:rsid w:val="006B6A2D"/>
    <w:rsid w:val="006B6AE2"/>
    <w:rsid w:val="006B6D1A"/>
    <w:rsid w:val="006B6ECC"/>
    <w:rsid w:val="006B7F6F"/>
    <w:rsid w:val="006C0AEF"/>
    <w:rsid w:val="006C0DC1"/>
    <w:rsid w:val="006C0EE1"/>
    <w:rsid w:val="006C10B8"/>
    <w:rsid w:val="006C16E1"/>
    <w:rsid w:val="006C4698"/>
    <w:rsid w:val="006C491E"/>
    <w:rsid w:val="006C65EC"/>
    <w:rsid w:val="006C6827"/>
    <w:rsid w:val="006C6CEC"/>
    <w:rsid w:val="006C6F3C"/>
    <w:rsid w:val="006C72C3"/>
    <w:rsid w:val="006C7CFC"/>
    <w:rsid w:val="006D1346"/>
    <w:rsid w:val="006D1BFC"/>
    <w:rsid w:val="006D2F39"/>
    <w:rsid w:val="006D48B8"/>
    <w:rsid w:val="006D4993"/>
    <w:rsid w:val="006D50E7"/>
    <w:rsid w:val="006D5629"/>
    <w:rsid w:val="006D57DF"/>
    <w:rsid w:val="006D5AD0"/>
    <w:rsid w:val="006D6804"/>
    <w:rsid w:val="006E052D"/>
    <w:rsid w:val="006E0756"/>
    <w:rsid w:val="006E0AFF"/>
    <w:rsid w:val="006E1A76"/>
    <w:rsid w:val="006E3BA7"/>
    <w:rsid w:val="006E5293"/>
    <w:rsid w:val="006E6E8D"/>
    <w:rsid w:val="006E772C"/>
    <w:rsid w:val="006F00BA"/>
    <w:rsid w:val="006F030C"/>
    <w:rsid w:val="006F0E81"/>
    <w:rsid w:val="006F23A6"/>
    <w:rsid w:val="006F597B"/>
    <w:rsid w:val="006F650E"/>
    <w:rsid w:val="006F6BF0"/>
    <w:rsid w:val="006F6D9C"/>
    <w:rsid w:val="006F780D"/>
    <w:rsid w:val="006F7866"/>
    <w:rsid w:val="006F79E0"/>
    <w:rsid w:val="006F7A86"/>
    <w:rsid w:val="0070081D"/>
    <w:rsid w:val="00700DD6"/>
    <w:rsid w:val="00703388"/>
    <w:rsid w:val="007037EB"/>
    <w:rsid w:val="007047CC"/>
    <w:rsid w:val="00704E5C"/>
    <w:rsid w:val="0070571D"/>
    <w:rsid w:val="007061D9"/>
    <w:rsid w:val="00706A3F"/>
    <w:rsid w:val="00706A55"/>
    <w:rsid w:val="00706B8B"/>
    <w:rsid w:val="00710C1D"/>
    <w:rsid w:val="00711B8B"/>
    <w:rsid w:val="00712E2A"/>
    <w:rsid w:val="007157A7"/>
    <w:rsid w:val="00716A90"/>
    <w:rsid w:val="00717F11"/>
    <w:rsid w:val="007211A2"/>
    <w:rsid w:val="007213D0"/>
    <w:rsid w:val="007216AA"/>
    <w:rsid w:val="00721EEE"/>
    <w:rsid w:val="00721FA9"/>
    <w:rsid w:val="0072254B"/>
    <w:rsid w:val="0072469A"/>
    <w:rsid w:val="00725DA2"/>
    <w:rsid w:val="00726A0F"/>
    <w:rsid w:val="00727E1E"/>
    <w:rsid w:val="007303AB"/>
    <w:rsid w:val="00730684"/>
    <w:rsid w:val="00730CA6"/>
    <w:rsid w:val="00732591"/>
    <w:rsid w:val="00733D63"/>
    <w:rsid w:val="007347A9"/>
    <w:rsid w:val="007366DB"/>
    <w:rsid w:val="007403D9"/>
    <w:rsid w:val="00741A76"/>
    <w:rsid w:val="007441C1"/>
    <w:rsid w:val="00744353"/>
    <w:rsid w:val="00744620"/>
    <w:rsid w:val="00744F87"/>
    <w:rsid w:val="007470A4"/>
    <w:rsid w:val="007474C5"/>
    <w:rsid w:val="00747793"/>
    <w:rsid w:val="0074788C"/>
    <w:rsid w:val="007515FD"/>
    <w:rsid w:val="00752927"/>
    <w:rsid w:val="0075574A"/>
    <w:rsid w:val="00755B97"/>
    <w:rsid w:val="0075635C"/>
    <w:rsid w:val="00756406"/>
    <w:rsid w:val="007573DC"/>
    <w:rsid w:val="007575F1"/>
    <w:rsid w:val="00757C7A"/>
    <w:rsid w:val="0076001B"/>
    <w:rsid w:val="0076082C"/>
    <w:rsid w:val="00761CAC"/>
    <w:rsid w:val="00762183"/>
    <w:rsid w:val="0076246D"/>
    <w:rsid w:val="0076249B"/>
    <w:rsid w:val="007626C4"/>
    <w:rsid w:val="0076301A"/>
    <w:rsid w:val="00763C9D"/>
    <w:rsid w:val="00764911"/>
    <w:rsid w:val="00765A21"/>
    <w:rsid w:val="00767236"/>
    <w:rsid w:val="0076749E"/>
    <w:rsid w:val="00767A45"/>
    <w:rsid w:val="00770A8C"/>
    <w:rsid w:val="00772B99"/>
    <w:rsid w:val="007730D0"/>
    <w:rsid w:val="00773A36"/>
    <w:rsid w:val="00776DBF"/>
    <w:rsid w:val="00777399"/>
    <w:rsid w:val="00780976"/>
    <w:rsid w:val="007815A5"/>
    <w:rsid w:val="00783355"/>
    <w:rsid w:val="00783492"/>
    <w:rsid w:val="00783679"/>
    <w:rsid w:val="00784B24"/>
    <w:rsid w:val="00785323"/>
    <w:rsid w:val="00785934"/>
    <w:rsid w:val="00790D05"/>
    <w:rsid w:val="0079162C"/>
    <w:rsid w:val="007918B1"/>
    <w:rsid w:val="0079200C"/>
    <w:rsid w:val="00792BB6"/>
    <w:rsid w:val="00792C1D"/>
    <w:rsid w:val="00794EEB"/>
    <w:rsid w:val="00795675"/>
    <w:rsid w:val="007957FC"/>
    <w:rsid w:val="007958DA"/>
    <w:rsid w:val="00795DC0"/>
    <w:rsid w:val="007A0EFB"/>
    <w:rsid w:val="007A2641"/>
    <w:rsid w:val="007A67C2"/>
    <w:rsid w:val="007A753B"/>
    <w:rsid w:val="007B18F5"/>
    <w:rsid w:val="007B2199"/>
    <w:rsid w:val="007B247E"/>
    <w:rsid w:val="007B2DB5"/>
    <w:rsid w:val="007B335B"/>
    <w:rsid w:val="007B3A65"/>
    <w:rsid w:val="007C03A7"/>
    <w:rsid w:val="007C0468"/>
    <w:rsid w:val="007C0972"/>
    <w:rsid w:val="007C1146"/>
    <w:rsid w:val="007C12D7"/>
    <w:rsid w:val="007C155F"/>
    <w:rsid w:val="007C1C9C"/>
    <w:rsid w:val="007C2136"/>
    <w:rsid w:val="007C4E1D"/>
    <w:rsid w:val="007C5E41"/>
    <w:rsid w:val="007C6562"/>
    <w:rsid w:val="007C683E"/>
    <w:rsid w:val="007C7BC4"/>
    <w:rsid w:val="007D14A3"/>
    <w:rsid w:val="007D1D55"/>
    <w:rsid w:val="007D2531"/>
    <w:rsid w:val="007D265B"/>
    <w:rsid w:val="007D2701"/>
    <w:rsid w:val="007D2D76"/>
    <w:rsid w:val="007D37AB"/>
    <w:rsid w:val="007D4F03"/>
    <w:rsid w:val="007D516F"/>
    <w:rsid w:val="007D66F0"/>
    <w:rsid w:val="007D6C31"/>
    <w:rsid w:val="007D6C77"/>
    <w:rsid w:val="007E01C4"/>
    <w:rsid w:val="007E103E"/>
    <w:rsid w:val="007E1BEE"/>
    <w:rsid w:val="007E3690"/>
    <w:rsid w:val="007E46FC"/>
    <w:rsid w:val="007E4C88"/>
    <w:rsid w:val="007E56B8"/>
    <w:rsid w:val="007E5875"/>
    <w:rsid w:val="007E6E18"/>
    <w:rsid w:val="007F17CF"/>
    <w:rsid w:val="007F1FB5"/>
    <w:rsid w:val="007F363B"/>
    <w:rsid w:val="007F519F"/>
    <w:rsid w:val="007F6456"/>
    <w:rsid w:val="007F65D6"/>
    <w:rsid w:val="007F7A90"/>
    <w:rsid w:val="00800508"/>
    <w:rsid w:val="00800F6C"/>
    <w:rsid w:val="00802C39"/>
    <w:rsid w:val="00802C51"/>
    <w:rsid w:val="00802F08"/>
    <w:rsid w:val="00803F9D"/>
    <w:rsid w:val="0080420F"/>
    <w:rsid w:val="0080486B"/>
    <w:rsid w:val="00804EA0"/>
    <w:rsid w:val="00804F36"/>
    <w:rsid w:val="00805ADE"/>
    <w:rsid w:val="0080679A"/>
    <w:rsid w:val="00806869"/>
    <w:rsid w:val="00811D58"/>
    <w:rsid w:val="00813D99"/>
    <w:rsid w:val="008146D6"/>
    <w:rsid w:val="00815BC7"/>
    <w:rsid w:val="00817869"/>
    <w:rsid w:val="008178FF"/>
    <w:rsid w:val="00817A8E"/>
    <w:rsid w:val="00817D5B"/>
    <w:rsid w:val="008202D7"/>
    <w:rsid w:val="0082142D"/>
    <w:rsid w:val="00821C4D"/>
    <w:rsid w:val="00825B66"/>
    <w:rsid w:val="008263B3"/>
    <w:rsid w:val="00826FE8"/>
    <w:rsid w:val="00827575"/>
    <w:rsid w:val="00827FBC"/>
    <w:rsid w:val="0083058A"/>
    <w:rsid w:val="00830755"/>
    <w:rsid w:val="00830ED8"/>
    <w:rsid w:val="00831BBF"/>
    <w:rsid w:val="00836B89"/>
    <w:rsid w:val="0083723B"/>
    <w:rsid w:val="008435F7"/>
    <w:rsid w:val="00843DD1"/>
    <w:rsid w:val="008455BC"/>
    <w:rsid w:val="00845A73"/>
    <w:rsid w:val="00845AB8"/>
    <w:rsid w:val="00845E79"/>
    <w:rsid w:val="00850764"/>
    <w:rsid w:val="00850EC1"/>
    <w:rsid w:val="00851A50"/>
    <w:rsid w:val="008524EE"/>
    <w:rsid w:val="008541E7"/>
    <w:rsid w:val="008549A9"/>
    <w:rsid w:val="008549F2"/>
    <w:rsid w:val="00855074"/>
    <w:rsid w:val="00855C3E"/>
    <w:rsid w:val="0085699A"/>
    <w:rsid w:val="00856B7B"/>
    <w:rsid w:val="00857470"/>
    <w:rsid w:val="008606B8"/>
    <w:rsid w:val="00862241"/>
    <w:rsid w:val="00863068"/>
    <w:rsid w:val="00865293"/>
    <w:rsid w:val="00870C1A"/>
    <w:rsid w:val="008712B1"/>
    <w:rsid w:val="00871540"/>
    <w:rsid w:val="00871880"/>
    <w:rsid w:val="00872D7E"/>
    <w:rsid w:val="00873036"/>
    <w:rsid w:val="0087405E"/>
    <w:rsid w:val="008751C4"/>
    <w:rsid w:val="008779D4"/>
    <w:rsid w:val="008809EB"/>
    <w:rsid w:val="00883D1B"/>
    <w:rsid w:val="00884F71"/>
    <w:rsid w:val="00885AC6"/>
    <w:rsid w:val="00887471"/>
    <w:rsid w:val="008910EA"/>
    <w:rsid w:val="008915CA"/>
    <w:rsid w:val="0089409A"/>
    <w:rsid w:val="00895934"/>
    <w:rsid w:val="00896E16"/>
    <w:rsid w:val="0089727E"/>
    <w:rsid w:val="008A1BD7"/>
    <w:rsid w:val="008A2283"/>
    <w:rsid w:val="008A22C5"/>
    <w:rsid w:val="008A2B83"/>
    <w:rsid w:val="008A47B4"/>
    <w:rsid w:val="008A4977"/>
    <w:rsid w:val="008A6EB2"/>
    <w:rsid w:val="008A790C"/>
    <w:rsid w:val="008B10D4"/>
    <w:rsid w:val="008B3ED8"/>
    <w:rsid w:val="008B567A"/>
    <w:rsid w:val="008B5CF7"/>
    <w:rsid w:val="008B6220"/>
    <w:rsid w:val="008B6DCE"/>
    <w:rsid w:val="008C102F"/>
    <w:rsid w:val="008C11C4"/>
    <w:rsid w:val="008C27BC"/>
    <w:rsid w:val="008C4011"/>
    <w:rsid w:val="008C53F2"/>
    <w:rsid w:val="008C64CE"/>
    <w:rsid w:val="008D0521"/>
    <w:rsid w:val="008D0F8E"/>
    <w:rsid w:val="008D1AB5"/>
    <w:rsid w:val="008D2F1D"/>
    <w:rsid w:val="008D49DF"/>
    <w:rsid w:val="008D54C9"/>
    <w:rsid w:val="008D6C2F"/>
    <w:rsid w:val="008D713A"/>
    <w:rsid w:val="008D759E"/>
    <w:rsid w:val="008D7723"/>
    <w:rsid w:val="008D7778"/>
    <w:rsid w:val="008E02D4"/>
    <w:rsid w:val="008E072F"/>
    <w:rsid w:val="008E1B70"/>
    <w:rsid w:val="008E22B1"/>
    <w:rsid w:val="008E26B0"/>
    <w:rsid w:val="008E32B1"/>
    <w:rsid w:val="008E32C8"/>
    <w:rsid w:val="008E36C6"/>
    <w:rsid w:val="008E4151"/>
    <w:rsid w:val="008E50D8"/>
    <w:rsid w:val="008E73B7"/>
    <w:rsid w:val="008E7A85"/>
    <w:rsid w:val="008F2BD2"/>
    <w:rsid w:val="008F3D6A"/>
    <w:rsid w:val="008F560D"/>
    <w:rsid w:val="008F57DA"/>
    <w:rsid w:val="00900485"/>
    <w:rsid w:val="00900A9A"/>
    <w:rsid w:val="00900AFD"/>
    <w:rsid w:val="00902331"/>
    <w:rsid w:val="0090302A"/>
    <w:rsid w:val="009049B1"/>
    <w:rsid w:val="009056EA"/>
    <w:rsid w:val="009061C3"/>
    <w:rsid w:val="00906731"/>
    <w:rsid w:val="0090741F"/>
    <w:rsid w:val="00910ED2"/>
    <w:rsid w:val="009133EA"/>
    <w:rsid w:val="00917E74"/>
    <w:rsid w:val="00920F61"/>
    <w:rsid w:val="009217CA"/>
    <w:rsid w:val="00921AC1"/>
    <w:rsid w:val="00923806"/>
    <w:rsid w:val="009245F8"/>
    <w:rsid w:val="009252FA"/>
    <w:rsid w:val="0092741C"/>
    <w:rsid w:val="00932D9D"/>
    <w:rsid w:val="009331F9"/>
    <w:rsid w:val="0093411E"/>
    <w:rsid w:val="00935C3C"/>
    <w:rsid w:val="009376C5"/>
    <w:rsid w:val="0094049E"/>
    <w:rsid w:val="00940FAD"/>
    <w:rsid w:val="00942EFB"/>
    <w:rsid w:val="009430E4"/>
    <w:rsid w:val="00945152"/>
    <w:rsid w:val="00945A48"/>
    <w:rsid w:val="009460DF"/>
    <w:rsid w:val="00946777"/>
    <w:rsid w:val="00946DF6"/>
    <w:rsid w:val="00946FEF"/>
    <w:rsid w:val="00947102"/>
    <w:rsid w:val="009478F8"/>
    <w:rsid w:val="00947AEE"/>
    <w:rsid w:val="00947EF4"/>
    <w:rsid w:val="0095056E"/>
    <w:rsid w:val="0095105C"/>
    <w:rsid w:val="00952832"/>
    <w:rsid w:val="00953911"/>
    <w:rsid w:val="00954CC6"/>
    <w:rsid w:val="00955D06"/>
    <w:rsid w:val="0095607B"/>
    <w:rsid w:val="00957158"/>
    <w:rsid w:val="00957191"/>
    <w:rsid w:val="0096270F"/>
    <w:rsid w:val="00962CB4"/>
    <w:rsid w:val="00962FFC"/>
    <w:rsid w:val="00963011"/>
    <w:rsid w:val="00963A30"/>
    <w:rsid w:val="00963B13"/>
    <w:rsid w:val="0096465E"/>
    <w:rsid w:val="00965E8C"/>
    <w:rsid w:val="0096690C"/>
    <w:rsid w:val="009669F2"/>
    <w:rsid w:val="009704CC"/>
    <w:rsid w:val="009723FE"/>
    <w:rsid w:val="0097317D"/>
    <w:rsid w:val="00973B6A"/>
    <w:rsid w:val="0097543F"/>
    <w:rsid w:val="00976CBE"/>
    <w:rsid w:val="009828A6"/>
    <w:rsid w:val="009828EA"/>
    <w:rsid w:val="00983888"/>
    <w:rsid w:val="0098445E"/>
    <w:rsid w:val="00986152"/>
    <w:rsid w:val="0098741C"/>
    <w:rsid w:val="00990B68"/>
    <w:rsid w:val="0099244D"/>
    <w:rsid w:val="00992B68"/>
    <w:rsid w:val="00993338"/>
    <w:rsid w:val="009939E9"/>
    <w:rsid w:val="00993D56"/>
    <w:rsid w:val="00994540"/>
    <w:rsid w:val="0099564B"/>
    <w:rsid w:val="00995A4E"/>
    <w:rsid w:val="00996A20"/>
    <w:rsid w:val="00997810"/>
    <w:rsid w:val="009A05EC"/>
    <w:rsid w:val="009A5B96"/>
    <w:rsid w:val="009A6682"/>
    <w:rsid w:val="009A7257"/>
    <w:rsid w:val="009A74D7"/>
    <w:rsid w:val="009A7AE6"/>
    <w:rsid w:val="009B07C0"/>
    <w:rsid w:val="009B0E28"/>
    <w:rsid w:val="009B2C8B"/>
    <w:rsid w:val="009B518E"/>
    <w:rsid w:val="009B5783"/>
    <w:rsid w:val="009B5C27"/>
    <w:rsid w:val="009B5D0C"/>
    <w:rsid w:val="009C0505"/>
    <w:rsid w:val="009C16C5"/>
    <w:rsid w:val="009C1C5F"/>
    <w:rsid w:val="009C1CC3"/>
    <w:rsid w:val="009C1D42"/>
    <w:rsid w:val="009C1E20"/>
    <w:rsid w:val="009C2F1D"/>
    <w:rsid w:val="009C31D5"/>
    <w:rsid w:val="009C3744"/>
    <w:rsid w:val="009C3F51"/>
    <w:rsid w:val="009C44F0"/>
    <w:rsid w:val="009C56A7"/>
    <w:rsid w:val="009C6C02"/>
    <w:rsid w:val="009C757D"/>
    <w:rsid w:val="009C7640"/>
    <w:rsid w:val="009D0AEE"/>
    <w:rsid w:val="009D1515"/>
    <w:rsid w:val="009D34B5"/>
    <w:rsid w:val="009D423B"/>
    <w:rsid w:val="009D4996"/>
    <w:rsid w:val="009D4E36"/>
    <w:rsid w:val="009D4F57"/>
    <w:rsid w:val="009D58D0"/>
    <w:rsid w:val="009D6768"/>
    <w:rsid w:val="009E0828"/>
    <w:rsid w:val="009E1A81"/>
    <w:rsid w:val="009E23A8"/>
    <w:rsid w:val="009E2B25"/>
    <w:rsid w:val="009E3405"/>
    <w:rsid w:val="009E5776"/>
    <w:rsid w:val="009E6968"/>
    <w:rsid w:val="009F06DC"/>
    <w:rsid w:val="009F1406"/>
    <w:rsid w:val="009F2FB6"/>
    <w:rsid w:val="009F3D42"/>
    <w:rsid w:val="009F4790"/>
    <w:rsid w:val="009F4930"/>
    <w:rsid w:val="009F57FD"/>
    <w:rsid w:val="009F7E06"/>
    <w:rsid w:val="009F7F86"/>
    <w:rsid w:val="00A01334"/>
    <w:rsid w:val="00A01F40"/>
    <w:rsid w:val="00A02039"/>
    <w:rsid w:val="00A02E44"/>
    <w:rsid w:val="00A041F7"/>
    <w:rsid w:val="00A057A9"/>
    <w:rsid w:val="00A075BB"/>
    <w:rsid w:val="00A075DC"/>
    <w:rsid w:val="00A07755"/>
    <w:rsid w:val="00A0787F"/>
    <w:rsid w:val="00A07C87"/>
    <w:rsid w:val="00A07D17"/>
    <w:rsid w:val="00A11DE7"/>
    <w:rsid w:val="00A11FD7"/>
    <w:rsid w:val="00A12B25"/>
    <w:rsid w:val="00A13F6B"/>
    <w:rsid w:val="00A13FF3"/>
    <w:rsid w:val="00A14902"/>
    <w:rsid w:val="00A15EBE"/>
    <w:rsid w:val="00A16A44"/>
    <w:rsid w:val="00A16B5C"/>
    <w:rsid w:val="00A16BFC"/>
    <w:rsid w:val="00A16E66"/>
    <w:rsid w:val="00A20B1C"/>
    <w:rsid w:val="00A229C6"/>
    <w:rsid w:val="00A23420"/>
    <w:rsid w:val="00A24CB0"/>
    <w:rsid w:val="00A24EF3"/>
    <w:rsid w:val="00A302DC"/>
    <w:rsid w:val="00A32179"/>
    <w:rsid w:val="00A3328F"/>
    <w:rsid w:val="00A355C0"/>
    <w:rsid w:val="00A36D55"/>
    <w:rsid w:val="00A36D65"/>
    <w:rsid w:val="00A439C3"/>
    <w:rsid w:val="00A43D21"/>
    <w:rsid w:val="00A44DF5"/>
    <w:rsid w:val="00A450A7"/>
    <w:rsid w:val="00A45C0A"/>
    <w:rsid w:val="00A46D55"/>
    <w:rsid w:val="00A477E5"/>
    <w:rsid w:val="00A502B3"/>
    <w:rsid w:val="00A50563"/>
    <w:rsid w:val="00A50AD9"/>
    <w:rsid w:val="00A50B28"/>
    <w:rsid w:val="00A50C19"/>
    <w:rsid w:val="00A50D11"/>
    <w:rsid w:val="00A51A17"/>
    <w:rsid w:val="00A53602"/>
    <w:rsid w:val="00A6465C"/>
    <w:rsid w:val="00A64FBE"/>
    <w:rsid w:val="00A67027"/>
    <w:rsid w:val="00A673D1"/>
    <w:rsid w:val="00A70436"/>
    <w:rsid w:val="00A707E8"/>
    <w:rsid w:val="00A70D41"/>
    <w:rsid w:val="00A7211D"/>
    <w:rsid w:val="00A72341"/>
    <w:rsid w:val="00A72E12"/>
    <w:rsid w:val="00A72F25"/>
    <w:rsid w:val="00A73090"/>
    <w:rsid w:val="00A75577"/>
    <w:rsid w:val="00A763B4"/>
    <w:rsid w:val="00A76488"/>
    <w:rsid w:val="00A76580"/>
    <w:rsid w:val="00A806C8"/>
    <w:rsid w:val="00A80D47"/>
    <w:rsid w:val="00A811EA"/>
    <w:rsid w:val="00A8228C"/>
    <w:rsid w:val="00A82F2B"/>
    <w:rsid w:val="00A85C48"/>
    <w:rsid w:val="00A86FFA"/>
    <w:rsid w:val="00A876FB"/>
    <w:rsid w:val="00A92F87"/>
    <w:rsid w:val="00A93253"/>
    <w:rsid w:val="00A932DB"/>
    <w:rsid w:val="00A93AAD"/>
    <w:rsid w:val="00A94B44"/>
    <w:rsid w:val="00A94BCB"/>
    <w:rsid w:val="00A965A3"/>
    <w:rsid w:val="00A97D0D"/>
    <w:rsid w:val="00A97D45"/>
    <w:rsid w:val="00AA18A8"/>
    <w:rsid w:val="00AA2168"/>
    <w:rsid w:val="00AA2F5B"/>
    <w:rsid w:val="00AA3518"/>
    <w:rsid w:val="00AA4287"/>
    <w:rsid w:val="00AA42CB"/>
    <w:rsid w:val="00AA4B34"/>
    <w:rsid w:val="00AA517D"/>
    <w:rsid w:val="00AA5DF6"/>
    <w:rsid w:val="00AA6147"/>
    <w:rsid w:val="00AB247F"/>
    <w:rsid w:val="00AB275A"/>
    <w:rsid w:val="00AB2E3B"/>
    <w:rsid w:val="00AB4151"/>
    <w:rsid w:val="00AB4C07"/>
    <w:rsid w:val="00AB5685"/>
    <w:rsid w:val="00AB6BB7"/>
    <w:rsid w:val="00AB70FF"/>
    <w:rsid w:val="00AB7369"/>
    <w:rsid w:val="00AB7804"/>
    <w:rsid w:val="00AB7995"/>
    <w:rsid w:val="00AC0B40"/>
    <w:rsid w:val="00AC3A25"/>
    <w:rsid w:val="00AC3AFE"/>
    <w:rsid w:val="00AC3B64"/>
    <w:rsid w:val="00AC41D3"/>
    <w:rsid w:val="00AC5457"/>
    <w:rsid w:val="00AC645F"/>
    <w:rsid w:val="00AC69D5"/>
    <w:rsid w:val="00AC7612"/>
    <w:rsid w:val="00AD164C"/>
    <w:rsid w:val="00AD37AE"/>
    <w:rsid w:val="00AD4457"/>
    <w:rsid w:val="00AD60A6"/>
    <w:rsid w:val="00AD7595"/>
    <w:rsid w:val="00AD769E"/>
    <w:rsid w:val="00AD77B9"/>
    <w:rsid w:val="00AD7834"/>
    <w:rsid w:val="00AD7946"/>
    <w:rsid w:val="00AD7E25"/>
    <w:rsid w:val="00AE0E2E"/>
    <w:rsid w:val="00AE1044"/>
    <w:rsid w:val="00AE1108"/>
    <w:rsid w:val="00AE3855"/>
    <w:rsid w:val="00AE44B0"/>
    <w:rsid w:val="00AE4565"/>
    <w:rsid w:val="00AE47A1"/>
    <w:rsid w:val="00AE5419"/>
    <w:rsid w:val="00AE611D"/>
    <w:rsid w:val="00AE75DC"/>
    <w:rsid w:val="00AF0226"/>
    <w:rsid w:val="00AF16EB"/>
    <w:rsid w:val="00AF1790"/>
    <w:rsid w:val="00AF26CB"/>
    <w:rsid w:val="00AF3525"/>
    <w:rsid w:val="00AF36CF"/>
    <w:rsid w:val="00AF4473"/>
    <w:rsid w:val="00AF44F4"/>
    <w:rsid w:val="00AF4FB2"/>
    <w:rsid w:val="00AF6381"/>
    <w:rsid w:val="00AF792B"/>
    <w:rsid w:val="00B0135D"/>
    <w:rsid w:val="00B0174B"/>
    <w:rsid w:val="00B02BC7"/>
    <w:rsid w:val="00B03F31"/>
    <w:rsid w:val="00B05A4A"/>
    <w:rsid w:val="00B07649"/>
    <w:rsid w:val="00B1220E"/>
    <w:rsid w:val="00B126BF"/>
    <w:rsid w:val="00B14783"/>
    <w:rsid w:val="00B15CE7"/>
    <w:rsid w:val="00B16070"/>
    <w:rsid w:val="00B17B5E"/>
    <w:rsid w:val="00B20BF2"/>
    <w:rsid w:val="00B225B6"/>
    <w:rsid w:val="00B22682"/>
    <w:rsid w:val="00B22866"/>
    <w:rsid w:val="00B23685"/>
    <w:rsid w:val="00B2467E"/>
    <w:rsid w:val="00B24A4E"/>
    <w:rsid w:val="00B24B5B"/>
    <w:rsid w:val="00B2569E"/>
    <w:rsid w:val="00B2771E"/>
    <w:rsid w:val="00B27D1B"/>
    <w:rsid w:val="00B303A5"/>
    <w:rsid w:val="00B30599"/>
    <w:rsid w:val="00B3102C"/>
    <w:rsid w:val="00B3200C"/>
    <w:rsid w:val="00B32551"/>
    <w:rsid w:val="00B32842"/>
    <w:rsid w:val="00B32D43"/>
    <w:rsid w:val="00B33FA2"/>
    <w:rsid w:val="00B342E9"/>
    <w:rsid w:val="00B36300"/>
    <w:rsid w:val="00B363C0"/>
    <w:rsid w:val="00B370D4"/>
    <w:rsid w:val="00B3756B"/>
    <w:rsid w:val="00B37D4B"/>
    <w:rsid w:val="00B409C7"/>
    <w:rsid w:val="00B40DD7"/>
    <w:rsid w:val="00B410A5"/>
    <w:rsid w:val="00B425B2"/>
    <w:rsid w:val="00B4314E"/>
    <w:rsid w:val="00B43367"/>
    <w:rsid w:val="00B436DB"/>
    <w:rsid w:val="00B4440D"/>
    <w:rsid w:val="00B44470"/>
    <w:rsid w:val="00B45F50"/>
    <w:rsid w:val="00B462DB"/>
    <w:rsid w:val="00B47232"/>
    <w:rsid w:val="00B503CC"/>
    <w:rsid w:val="00B5125E"/>
    <w:rsid w:val="00B53E61"/>
    <w:rsid w:val="00B54043"/>
    <w:rsid w:val="00B549EA"/>
    <w:rsid w:val="00B54EB2"/>
    <w:rsid w:val="00B55565"/>
    <w:rsid w:val="00B56EB5"/>
    <w:rsid w:val="00B60B8D"/>
    <w:rsid w:val="00B61974"/>
    <w:rsid w:val="00B62C8E"/>
    <w:rsid w:val="00B63FC9"/>
    <w:rsid w:val="00B65FE0"/>
    <w:rsid w:val="00B661A1"/>
    <w:rsid w:val="00B7036E"/>
    <w:rsid w:val="00B709A5"/>
    <w:rsid w:val="00B7281A"/>
    <w:rsid w:val="00B743CE"/>
    <w:rsid w:val="00B7693B"/>
    <w:rsid w:val="00B76F96"/>
    <w:rsid w:val="00B77E91"/>
    <w:rsid w:val="00B806FB"/>
    <w:rsid w:val="00B81430"/>
    <w:rsid w:val="00B82F28"/>
    <w:rsid w:val="00B83EA6"/>
    <w:rsid w:val="00B83F8B"/>
    <w:rsid w:val="00B84966"/>
    <w:rsid w:val="00B8500B"/>
    <w:rsid w:val="00B859BF"/>
    <w:rsid w:val="00B860A1"/>
    <w:rsid w:val="00B878E0"/>
    <w:rsid w:val="00B87C70"/>
    <w:rsid w:val="00B92DDF"/>
    <w:rsid w:val="00B93CC6"/>
    <w:rsid w:val="00B948F4"/>
    <w:rsid w:val="00B951A4"/>
    <w:rsid w:val="00B95292"/>
    <w:rsid w:val="00B969C4"/>
    <w:rsid w:val="00B96C88"/>
    <w:rsid w:val="00BA044A"/>
    <w:rsid w:val="00BA063F"/>
    <w:rsid w:val="00BA0FE8"/>
    <w:rsid w:val="00BA13E2"/>
    <w:rsid w:val="00BA3A40"/>
    <w:rsid w:val="00BA3E34"/>
    <w:rsid w:val="00BA554A"/>
    <w:rsid w:val="00BA5787"/>
    <w:rsid w:val="00BA71AE"/>
    <w:rsid w:val="00BB009D"/>
    <w:rsid w:val="00BB0209"/>
    <w:rsid w:val="00BB0A9B"/>
    <w:rsid w:val="00BB1E23"/>
    <w:rsid w:val="00BB1EF9"/>
    <w:rsid w:val="00BB21BE"/>
    <w:rsid w:val="00BB2B50"/>
    <w:rsid w:val="00BB2BE6"/>
    <w:rsid w:val="00BB3665"/>
    <w:rsid w:val="00BB3B2C"/>
    <w:rsid w:val="00BB4B13"/>
    <w:rsid w:val="00BB4BAC"/>
    <w:rsid w:val="00BB5266"/>
    <w:rsid w:val="00BB560B"/>
    <w:rsid w:val="00BB56DE"/>
    <w:rsid w:val="00BB584D"/>
    <w:rsid w:val="00BB5905"/>
    <w:rsid w:val="00BB6060"/>
    <w:rsid w:val="00BB65EC"/>
    <w:rsid w:val="00BB7131"/>
    <w:rsid w:val="00BB72E6"/>
    <w:rsid w:val="00BB7EA7"/>
    <w:rsid w:val="00BB7F52"/>
    <w:rsid w:val="00BC0066"/>
    <w:rsid w:val="00BC0A0D"/>
    <w:rsid w:val="00BC0F6B"/>
    <w:rsid w:val="00BC0FFC"/>
    <w:rsid w:val="00BC2633"/>
    <w:rsid w:val="00BC29E6"/>
    <w:rsid w:val="00BC3820"/>
    <w:rsid w:val="00BC43A2"/>
    <w:rsid w:val="00BC440E"/>
    <w:rsid w:val="00BC5D3B"/>
    <w:rsid w:val="00BC6C35"/>
    <w:rsid w:val="00BC6F28"/>
    <w:rsid w:val="00BD07AC"/>
    <w:rsid w:val="00BD0FBF"/>
    <w:rsid w:val="00BD3645"/>
    <w:rsid w:val="00BD41A8"/>
    <w:rsid w:val="00BD5C35"/>
    <w:rsid w:val="00BD60D0"/>
    <w:rsid w:val="00BD65F6"/>
    <w:rsid w:val="00BD751A"/>
    <w:rsid w:val="00BE19A7"/>
    <w:rsid w:val="00BE1FBB"/>
    <w:rsid w:val="00BE352B"/>
    <w:rsid w:val="00BE397B"/>
    <w:rsid w:val="00BE48BB"/>
    <w:rsid w:val="00BE6FAB"/>
    <w:rsid w:val="00BE7011"/>
    <w:rsid w:val="00BE7538"/>
    <w:rsid w:val="00BE7CDB"/>
    <w:rsid w:val="00BF1393"/>
    <w:rsid w:val="00BF2457"/>
    <w:rsid w:val="00BF2BFE"/>
    <w:rsid w:val="00BF493E"/>
    <w:rsid w:val="00BF54E6"/>
    <w:rsid w:val="00BF5B44"/>
    <w:rsid w:val="00BF6D04"/>
    <w:rsid w:val="00BF7DA0"/>
    <w:rsid w:val="00C011D2"/>
    <w:rsid w:val="00C037C9"/>
    <w:rsid w:val="00C038FC"/>
    <w:rsid w:val="00C053F0"/>
    <w:rsid w:val="00C0581E"/>
    <w:rsid w:val="00C067A2"/>
    <w:rsid w:val="00C106B5"/>
    <w:rsid w:val="00C116A1"/>
    <w:rsid w:val="00C1181F"/>
    <w:rsid w:val="00C11B4E"/>
    <w:rsid w:val="00C128AB"/>
    <w:rsid w:val="00C1357F"/>
    <w:rsid w:val="00C140C1"/>
    <w:rsid w:val="00C1604F"/>
    <w:rsid w:val="00C16448"/>
    <w:rsid w:val="00C16A5F"/>
    <w:rsid w:val="00C208C3"/>
    <w:rsid w:val="00C20DE7"/>
    <w:rsid w:val="00C21401"/>
    <w:rsid w:val="00C21F96"/>
    <w:rsid w:val="00C21FC9"/>
    <w:rsid w:val="00C229F3"/>
    <w:rsid w:val="00C24789"/>
    <w:rsid w:val="00C25AFF"/>
    <w:rsid w:val="00C25BBF"/>
    <w:rsid w:val="00C268EE"/>
    <w:rsid w:val="00C2740A"/>
    <w:rsid w:val="00C30FC2"/>
    <w:rsid w:val="00C32BD1"/>
    <w:rsid w:val="00C330D2"/>
    <w:rsid w:val="00C33868"/>
    <w:rsid w:val="00C342E8"/>
    <w:rsid w:val="00C348A0"/>
    <w:rsid w:val="00C37C88"/>
    <w:rsid w:val="00C4108D"/>
    <w:rsid w:val="00C41D3C"/>
    <w:rsid w:val="00C41D65"/>
    <w:rsid w:val="00C4346A"/>
    <w:rsid w:val="00C434F7"/>
    <w:rsid w:val="00C43570"/>
    <w:rsid w:val="00C4496A"/>
    <w:rsid w:val="00C457AB"/>
    <w:rsid w:val="00C45D8A"/>
    <w:rsid w:val="00C47DF3"/>
    <w:rsid w:val="00C513BF"/>
    <w:rsid w:val="00C513E3"/>
    <w:rsid w:val="00C5163A"/>
    <w:rsid w:val="00C51A74"/>
    <w:rsid w:val="00C522F5"/>
    <w:rsid w:val="00C528FE"/>
    <w:rsid w:val="00C53BC9"/>
    <w:rsid w:val="00C53CD7"/>
    <w:rsid w:val="00C53FB9"/>
    <w:rsid w:val="00C55A6F"/>
    <w:rsid w:val="00C55C7A"/>
    <w:rsid w:val="00C60497"/>
    <w:rsid w:val="00C6085C"/>
    <w:rsid w:val="00C6124D"/>
    <w:rsid w:val="00C613A7"/>
    <w:rsid w:val="00C62B91"/>
    <w:rsid w:val="00C62BFF"/>
    <w:rsid w:val="00C63942"/>
    <w:rsid w:val="00C65ED2"/>
    <w:rsid w:val="00C66489"/>
    <w:rsid w:val="00C67A2C"/>
    <w:rsid w:val="00C67C0E"/>
    <w:rsid w:val="00C67F87"/>
    <w:rsid w:val="00C7009D"/>
    <w:rsid w:val="00C70A95"/>
    <w:rsid w:val="00C717A6"/>
    <w:rsid w:val="00C7180B"/>
    <w:rsid w:val="00C73840"/>
    <w:rsid w:val="00C73DB8"/>
    <w:rsid w:val="00C7452D"/>
    <w:rsid w:val="00C74D69"/>
    <w:rsid w:val="00C7510D"/>
    <w:rsid w:val="00C760B7"/>
    <w:rsid w:val="00C764E9"/>
    <w:rsid w:val="00C76611"/>
    <w:rsid w:val="00C76D5B"/>
    <w:rsid w:val="00C823DC"/>
    <w:rsid w:val="00C85764"/>
    <w:rsid w:val="00C86644"/>
    <w:rsid w:val="00C86FD3"/>
    <w:rsid w:val="00C906A6"/>
    <w:rsid w:val="00C925E8"/>
    <w:rsid w:val="00C926D6"/>
    <w:rsid w:val="00C93713"/>
    <w:rsid w:val="00C957FC"/>
    <w:rsid w:val="00CA1E74"/>
    <w:rsid w:val="00CA3778"/>
    <w:rsid w:val="00CA3AF4"/>
    <w:rsid w:val="00CA4B16"/>
    <w:rsid w:val="00CA79EA"/>
    <w:rsid w:val="00CB037C"/>
    <w:rsid w:val="00CB25FF"/>
    <w:rsid w:val="00CB3058"/>
    <w:rsid w:val="00CB3E18"/>
    <w:rsid w:val="00CB4476"/>
    <w:rsid w:val="00CB47D3"/>
    <w:rsid w:val="00CB4A43"/>
    <w:rsid w:val="00CB4F08"/>
    <w:rsid w:val="00CB575F"/>
    <w:rsid w:val="00CB5BB8"/>
    <w:rsid w:val="00CB5D1B"/>
    <w:rsid w:val="00CB74CD"/>
    <w:rsid w:val="00CB75BD"/>
    <w:rsid w:val="00CC094B"/>
    <w:rsid w:val="00CC135C"/>
    <w:rsid w:val="00CC3496"/>
    <w:rsid w:val="00CC4109"/>
    <w:rsid w:val="00CC5053"/>
    <w:rsid w:val="00CC6A13"/>
    <w:rsid w:val="00CC76C4"/>
    <w:rsid w:val="00CC76C7"/>
    <w:rsid w:val="00CD00FD"/>
    <w:rsid w:val="00CD04EE"/>
    <w:rsid w:val="00CD0F19"/>
    <w:rsid w:val="00CD148D"/>
    <w:rsid w:val="00CD19C6"/>
    <w:rsid w:val="00CD1F55"/>
    <w:rsid w:val="00CD282A"/>
    <w:rsid w:val="00CD28C5"/>
    <w:rsid w:val="00CD311B"/>
    <w:rsid w:val="00CD498F"/>
    <w:rsid w:val="00CD4B71"/>
    <w:rsid w:val="00CD50D3"/>
    <w:rsid w:val="00CD64AC"/>
    <w:rsid w:val="00CD7620"/>
    <w:rsid w:val="00CE0AF9"/>
    <w:rsid w:val="00CE0E42"/>
    <w:rsid w:val="00CE17E0"/>
    <w:rsid w:val="00CE2035"/>
    <w:rsid w:val="00CE275B"/>
    <w:rsid w:val="00CE3495"/>
    <w:rsid w:val="00CE38E4"/>
    <w:rsid w:val="00CE3CB3"/>
    <w:rsid w:val="00CE415C"/>
    <w:rsid w:val="00CE42B9"/>
    <w:rsid w:val="00CE4A98"/>
    <w:rsid w:val="00CE4EDD"/>
    <w:rsid w:val="00CE5933"/>
    <w:rsid w:val="00CE5E75"/>
    <w:rsid w:val="00CE6534"/>
    <w:rsid w:val="00CE687E"/>
    <w:rsid w:val="00CE73AA"/>
    <w:rsid w:val="00CF06F4"/>
    <w:rsid w:val="00CF0E81"/>
    <w:rsid w:val="00CF123F"/>
    <w:rsid w:val="00CF1498"/>
    <w:rsid w:val="00CF1A64"/>
    <w:rsid w:val="00CF1DD2"/>
    <w:rsid w:val="00CF2409"/>
    <w:rsid w:val="00CF27B7"/>
    <w:rsid w:val="00CF2D0C"/>
    <w:rsid w:val="00CF2F7A"/>
    <w:rsid w:val="00CF40A6"/>
    <w:rsid w:val="00CF42D6"/>
    <w:rsid w:val="00CF42FE"/>
    <w:rsid w:val="00CF4D30"/>
    <w:rsid w:val="00CF5126"/>
    <w:rsid w:val="00CF56A4"/>
    <w:rsid w:val="00CF58B1"/>
    <w:rsid w:val="00CF6134"/>
    <w:rsid w:val="00D03553"/>
    <w:rsid w:val="00D0356C"/>
    <w:rsid w:val="00D035E7"/>
    <w:rsid w:val="00D04387"/>
    <w:rsid w:val="00D059B3"/>
    <w:rsid w:val="00D119B9"/>
    <w:rsid w:val="00D12E38"/>
    <w:rsid w:val="00D12FB8"/>
    <w:rsid w:val="00D1340B"/>
    <w:rsid w:val="00D13A1A"/>
    <w:rsid w:val="00D159F6"/>
    <w:rsid w:val="00D16518"/>
    <w:rsid w:val="00D1661A"/>
    <w:rsid w:val="00D16BE7"/>
    <w:rsid w:val="00D2034A"/>
    <w:rsid w:val="00D21FE8"/>
    <w:rsid w:val="00D245F6"/>
    <w:rsid w:val="00D260E1"/>
    <w:rsid w:val="00D27292"/>
    <w:rsid w:val="00D27544"/>
    <w:rsid w:val="00D2789D"/>
    <w:rsid w:val="00D31DA2"/>
    <w:rsid w:val="00D325BD"/>
    <w:rsid w:val="00D32DAE"/>
    <w:rsid w:val="00D33320"/>
    <w:rsid w:val="00D3634D"/>
    <w:rsid w:val="00D364A2"/>
    <w:rsid w:val="00D424C9"/>
    <w:rsid w:val="00D44EAF"/>
    <w:rsid w:val="00D455CF"/>
    <w:rsid w:val="00D455D4"/>
    <w:rsid w:val="00D45B04"/>
    <w:rsid w:val="00D45B71"/>
    <w:rsid w:val="00D461B1"/>
    <w:rsid w:val="00D46D13"/>
    <w:rsid w:val="00D50BB5"/>
    <w:rsid w:val="00D5130B"/>
    <w:rsid w:val="00D5206A"/>
    <w:rsid w:val="00D52419"/>
    <w:rsid w:val="00D52587"/>
    <w:rsid w:val="00D559B0"/>
    <w:rsid w:val="00D55AB5"/>
    <w:rsid w:val="00D571C8"/>
    <w:rsid w:val="00D57CBB"/>
    <w:rsid w:val="00D61E70"/>
    <w:rsid w:val="00D61F89"/>
    <w:rsid w:val="00D62663"/>
    <w:rsid w:val="00D63A70"/>
    <w:rsid w:val="00D6575F"/>
    <w:rsid w:val="00D65DD2"/>
    <w:rsid w:val="00D6713A"/>
    <w:rsid w:val="00D67487"/>
    <w:rsid w:val="00D738F4"/>
    <w:rsid w:val="00D74395"/>
    <w:rsid w:val="00D74A51"/>
    <w:rsid w:val="00D75CAB"/>
    <w:rsid w:val="00D760D8"/>
    <w:rsid w:val="00D77A37"/>
    <w:rsid w:val="00D77F62"/>
    <w:rsid w:val="00D80B44"/>
    <w:rsid w:val="00D82F36"/>
    <w:rsid w:val="00D82FEE"/>
    <w:rsid w:val="00D83C6C"/>
    <w:rsid w:val="00D851A1"/>
    <w:rsid w:val="00D85700"/>
    <w:rsid w:val="00D8578D"/>
    <w:rsid w:val="00D85BA2"/>
    <w:rsid w:val="00D85C9E"/>
    <w:rsid w:val="00D85ECF"/>
    <w:rsid w:val="00D8616E"/>
    <w:rsid w:val="00D86DC8"/>
    <w:rsid w:val="00D87AD6"/>
    <w:rsid w:val="00D87C1B"/>
    <w:rsid w:val="00D87F46"/>
    <w:rsid w:val="00D909FB"/>
    <w:rsid w:val="00D915FF"/>
    <w:rsid w:val="00D925B0"/>
    <w:rsid w:val="00D92A74"/>
    <w:rsid w:val="00D92C59"/>
    <w:rsid w:val="00D932EE"/>
    <w:rsid w:val="00D943A8"/>
    <w:rsid w:val="00D944C5"/>
    <w:rsid w:val="00D946B5"/>
    <w:rsid w:val="00D96451"/>
    <w:rsid w:val="00D97704"/>
    <w:rsid w:val="00D97D6A"/>
    <w:rsid w:val="00DA0402"/>
    <w:rsid w:val="00DA09C5"/>
    <w:rsid w:val="00DA1FF2"/>
    <w:rsid w:val="00DA3D63"/>
    <w:rsid w:val="00DA6A96"/>
    <w:rsid w:val="00DA7474"/>
    <w:rsid w:val="00DA78FB"/>
    <w:rsid w:val="00DA7D9D"/>
    <w:rsid w:val="00DB1316"/>
    <w:rsid w:val="00DB360F"/>
    <w:rsid w:val="00DB6FB8"/>
    <w:rsid w:val="00DC0AEC"/>
    <w:rsid w:val="00DC1095"/>
    <w:rsid w:val="00DC14F2"/>
    <w:rsid w:val="00DC1877"/>
    <w:rsid w:val="00DC2608"/>
    <w:rsid w:val="00DC3D10"/>
    <w:rsid w:val="00DC408F"/>
    <w:rsid w:val="00DC41FC"/>
    <w:rsid w:val="00DC4827"/>
    <w:rsid w:val="00DC5558"/>
    <w:rsid w:val="00DC62B0"/>
    <w:rsid w:val="00DC633F"/>
    <w:rsid w:val="00DC7B5B"/>
    <w:rsid w:val="00DD0410"/>
    <w:rsid w:val="00DD0D67"/>
    <w:rsid w:val="00DD146A"/>
    <w:rsid w:val="00DD14D2"/>
    <w:rsid w:val="00DD61BD"/>
    <w:rsid w:val="00DD64DF"/>
    <w:rsid w:val="00DD73BE"/>
    <w:rsid w:val="00DE0B57"/>
    <w:rsid w:val="00DE18E0"/>
    <w:rsid w:val="00DE2317"/>
    <w:rsid w:val="00DE29C3"/>
    <w:rsid w:val="00DE2A24"/>
    <w:rsid w:val="00DE2CF4"/>
    <w:rsid w:val="00DE2F44"/>
    <w:rsid w:val="00DE3732"/>
    <w:rsid w:val="00DE4AEB"/>
    <w:rsid w:val="00DE6AC3"/>
    <w:rsid w:val="00DE7155"/>
    <w:rsid w:val="00DF1D56"/>
    <w:rsid w:val="00DF2388"/>
    <w:rsid w:val="00DF2AD4"/>
    <w:rsid w:val="00DF36C6"/>
    <w:rsid w:val="00DF3E25"/>
    <w:rsid w:val="00DF50DA"/>
    <w:rsid w:val="00DF58F7"/>
    <w:rsid w:val="00E014DD"/>
    <w:rsid w:val="00E027C3"/>
    <w:rsid w:val="00E02A78"/>
    <w:rsid w:val="00E02ED3"/>
    <w:rsid w:val="00E05032"/>
    <w:rsid w:val="00E05CA8"/>
    <w:rsid w:val="00E06ADE"/>
    <w:rsid w:val="00E10690"/>
    <w:rsid w:val="00E10C71"/>
    <w:rsid w:val="00E1420D"/>
    <w:rsid w:val="00E14C02"/>
    <w:rsid w:val="00E152F3"/>
    <w:rsid w:val="00E207BE"/>
    <w:rsid w:val="00E20E70"/>
    <w:rsid w:val="00E212F6"/>
    <w:rsid w:val="00E2389C"/>
    <w:rsid w:val="00E23DAC"/>
    <w:rsid w:val="00E24552"/>
    <w:rsid w:val="00E24B7C"/>
    <w:rsid w:val="00E26578"/>
    <w:rsid w:val="00E26671"/>
    <w:rsid w:val="00E2720E"/>
    <w:rsid w:val="00E321DB"/>
    <w:rsid w:val="00E325E0"/>
    <w:rsid w:val="00E32718"/>
    <w:rsid w:val="00E32CC8"/>
    <w:rsid w:val="00E34837"/>
    <w:rsid w:val="00E34A83"/>
    <w:rsid w:val="00E35233"/>
    <w:rsid w:val="00E35882"/>
    <w:rsid w:val="00E35BB2"/>
    <w:rsid w:val="00E36C14"/>
    <w:rsid w:val="00E36D16"/>
    <w:rsid w:val="00E427F2"/>
    <w:rsid w:val="00E4286C"/>
    <w:rsid w:val="00E431A4"/>
    <w:rsid w:val="00E459A2"/>
    <w:rsid w:val="00E46AF9"/>
    <w:rsid w:val="00E47639"/>
    <w:rsid w:val="00E47A43"/>
    <w:rsid w:val="00E50687"/>
    <w:rsid w:val="00E51371"/>
    <w:rsid w:val="00E528D5"/>
    <w:rsid w:val="00E52BA5"/>
    <w:rsid w:val="00E52BB0"/>
    <w:rsid w:val="00E54653"/>
    <w:rsid w:val="00E54FAC"/>
    <w:rsid w:val="00E57FC1"/>
    <w:rsid w:val="00E60CCD"/>
    <w:rsid w:val="00E62515"/>
    <w:rsid w:val="00E62802"/>
    <w:rsid w:val="00E63AEA"/>
    <w:rsid w:val="00E644DA"/>
    <w:rsid w:val="00E664B2"/>
    <w:rsid w:val="00E677F7"/>
    <w:rsid w:val="00E67BF2"/>
    <w:rsid w:val="00E704B2"/>
    <w:rsid w:val="00E70558"/>
    <w:rsid w:val="00E70C5F"/>
    <w:rsid w:val="00E70D21"/>
    <w:rsid w:val="00E713DD"/>
    <w:rsid w:val="00E71B02"/>
    <w:rsid w:val="00E726E5"/>
    <w:rsid w:val="00E74D2D"/>
    <w:rsid w:val="00E7536A"/>
    <w:rsid w:val="00E76521"/>
    <w:rsid w:val="00E776F0"/>
    <w:rsid w:val="00E77EB3"/>
    <w:rsid w:val="00E80CF3"/>
    <w:rsid w:val="00E80EF7"/>
    <w:rsid w:val="00E81525"/>
    <w:rsid w:val="00E81652"/>
    <w:rsid w:val="00E81F91"/>
    <w:rsid w:val="00E82F3B"/>
    <w:rsid w:val="00E85DA7"/>
    <w:rsid w:val="00E867EC"/>
    <w:rsid w:val="00E8764F"/>
    <w:rsid w:val="00E906F0"/>
    <w:rsid w:val="00E90CD8"/>
    <w:rsid w:val="00E91A3E"/>
    <w:rsid w:val="00E93D0A"/>
    <w:rsid w:val="00E94BBC"/>
    <w:rsid w:val="00E962B7"/>
    <w:rsid w:val="00E9694C"/>
    <w:rsid w:val="00E96A92"/>
    <w:rsid w:val="00EA0B5E"/>
    <w:rsid w:val="00EA1963"/>
    <w:rsid w:val="00EA2C3C"/>
    <w:rsid w:val="00EA2D1D"/>
    <w:rsid w:val="00EA7626"/>
    <w:rsid w:val="00EA7949"/>
    <w:rsid w:val="00EA7C5F"/>
    <w:rsid w:val="00EB011E"/>
    <w:rsid w:val="00EB0F65"/>
    <w:rsid w:val="00EB16D5"/>
    <w:rsid w:val="00EB3B93"/>
    <w:rsid w:val="00EB3CF9"/>
    <w:rsid w:val="00EB47FC"/>
    <w:rsid w:val="00EB485A"/>
    <w:rsid w:val="00EB50BD"/>
    <w:rsid w:val="00EB5580"/>
    <w:rsid w:val="00EB5DB7"/>
    <w:rsid w:val="00EB7FAC"/>
    <w:rsid w:val="00EC136A"/>
    <w:rsid w:val="00EC6A36"/>
    <w:rsid w:val="00EC7113"/>
    <w:rsid w:val="00ED0C60"/>
    <w:rsid w:val="00ED0CE2"/>
    <w:rsid w:val="00ED25EE"/>
    <w:rsid w:val="00ED4C85"/>
    <w:rsid w:val="00ED5847"/>
    <w:rsid w:val="00ED6789"/>
    <w:rsid w:val="00ED726C"/>
    <w:rsid w:val="00EE08A6"/>
    <w:rsid w:val="00EE1042"/>
    <w:rsid w:val="00EE1374"/>
    <w:rsid w:val="00EE14FF"/>
    <w:rsid w:val="00EE166D"/>
    <w:rsid w:val="00EE4408"/>
    <w:rsid w:val="00EE4B81"/>
    <w:rsid w:val="00EE547C"/>
    <w:rsid w:val="00EE5BAB"/>
    <w:rsid w:val="00EE7F95"/>
    <w:rsid w:val="00EF2306"/>
    <w:rsid w:val="00EF5B96"/>
    <w:rsid w:val="00EF7A54"/>
    <w:rsid w:val="00F0104E"/>
    <w:rsid w:val="00F02204"/>
    <w:rsid w:val="00F026E2"/>
    <w:rsid w:val="00F02B8E"/>
    <w:rsid w:val="00F02C95"/>
    <w:rsid w:val="00F03B16"/>
    <w:rsid w:val="00F040A1"/>
    <w:rsid w:val="00F061C6"/>
    <w:rsid w:val="00F0704B"/>
    <w:rsid w:val="00F0746C"/>
    <w:rsid w:val="00F07DB4"/>
    <w:rsid w:val="00F1013B"/>
    <w:rsid w:val="00F10158"/>
    <w:rsid w:val="00F10E79"/>
    <w:rsid w:val="00F113B5"/>
    <w:rsid w:val="00F1151E"/>
    <w:rsid w:val="00F12393"/>
    <w:rsid w:val="00F1735D"/>
    <w:rsid w:val="00F20BF5"/>
    <w:rsid w:val="00F21CEB"/>
    <w:rsid w:val="00F24BD1"/>
    <w:rsid w:val="00F25155"/>
    <w:rsid w:val="00F25839"/>
    <w:rsid w:val="00F25E51"/>
    <w:rsid w:val="00F30C79"/>
    <w:rsid w:val="00F32854"/>
    <w:rsid w:val="00F339C0"/>
    <w:rsid w:val="00F33A0C"/>
    <w:rsid w:val="00F341C4"/>
    <w:rsid w:val="00F344C9"/>
    <w:rsid w:val="00F35450"/>
    <w:rsid w:val="00F35795"/>
    <w:rsid w:val="00F3615F"/>
    <w:rsid w:val="00F363E7"/>
    <w:rsid w:val="00F401F6"/>
    <w:rsid w:val="00F40EF3"/>
    <w:rsid w:val="00F41A82"/>
    <w:rsid w:val="00F41D4A"/>
    <w:rsid w:val="00F420B1"/>
    <w:rsid w:val="00F42DD1"/>
    <w:rsid w:val="00F43694"/>
    <w:rsid w:val="00F44003"/>
    <w:rsid w:val="00F4518B"/>
    <w:rsid w:val="00F45EB1"/>
    <w:rsid w:val="00F468CB"/>
    <w:rsid w:val="00F46CE2"/>
    <w:rsid w:val="00F47560"/>
    <w:rsid w:val="00F47B7B"/>
    <w:rsid w:val="00F50CA4"/>
    <w:rsid w:val="00F51A9C"/>
    <w:rsid w:val="00F52256"/>
    <w:rsid w:val="00F5300F"/>
    <w:rsid w:val="00F54D94"/>
    <w:rsid w:val="00F5572E"/>
    <w:rsid w:val="00F56B48"/>
    <w:rsid w:val="00F56E21"/>
    <w:rsid w:val="00F57F94"/>
    <w:rsid w:val="00F60A63"/>
    <w:rsid w:val="00F60F78"/>
    <w:rsid w:val="00F62DBC"/>
    <w:rsid w:val="00F63014"/>
    <w:rsid w:val="00F63A14"/>
    <w:rsid w:val="00F63ACC"/>
    <w:rsid w:val="00F64032"/>
    <w:rsid w:val="00F64280"/>
    <w:rsid w:val="00F649FD"/>
    <w:rsid w:val="00F65455"/>
    <w:rsid w:val="00F65BE2"/>
    <w:rsid w:val="00F65F2F"/>
    <w:rsid w:val="00F66016"/>
    <w:rsid w:val="00F66CA0"/>
    <w:rsid w:val="00F70008"/>
    <w:rsid w:val="00F735D2"/>
    <w:rsid w:val="00F757EE"/>
    <w:rsid w:val="00F7599D"/>
    <w:rsid w:val="00F8081A"/>
    <w:rsid w:val="00F80FD6"/>
    <w:rsid w:val="00F816F3"/>
    <w:rsid w:val="00F84A58"/>
    <w:rsid w:val="00F84AC2"/>
    <w:rsid w:val="00F85F25"/>
    <w:rsid w:val="00F86FBD"/>
    <w:rsid w:val="00F90D2A"/>
    <w:rsid w:val="00F91EAC"/>
    <w:rsid w:val="00F91EAD"/>
    <w:rsid w:val="00F93782"/>
    <w:rsid w:val="00F93A49"/>
    <w:rsid w:val="00F93FE5"/>
    <w:rsid w:val="00F94B37"/>
    <w:rsid w:val="00F94E68"/>
    <w:rsid w:val="00F95471"/>
    <w:rsid w:val="00F977A7"/>
    <w:rsid w:val="00FA0C24"/>
    <w:rsid w:val="00FA1CF4"/>
    <w:rsid w:val="00FA354F"/>
    <w:rsid w:val="00FA4E54"/>
    <w:rsid w:val="00FA58C6"/>
    <w:rsid w:val="00FA593B"/>
    <w:rsid w:val="00FA6012"/>
    <w:rsid w:val="00FB078D"/>
    <w:rsid w:val="00FB1103"/>
    <w:rsid w:val="00FB1284"/>
    <w:rsid w:val="00FB14E1"/>
    <w:rsid w:val="00FB5239"/>
    <w:rsid w:val="00FB6660"/>
    <w:rsid w:val="00FC0199"/>
    <w:rsid w:val="00FC0B5C"/>
    <w:rsid w:val="00FC0EE2"/>
    <w:rsid w:val="00FC110B"/>
    <w:rsid w:val="00FC259E"/>
    <w:rsid w:val="00FC2FD7"/>
    <w:rsid w:val="00FC4CB1"/>
    <w:rsid w:val="00FC516F"/>
    <w:rsid w:val="00FC54E8"/>
    <w:rsid w:val="00FC736C"/>
    <w:rsid w:val="00FD0D22"/>
    <w:rsid w:val="00FD1BE4"/>
    <w:rsid w:val="00FD2238"/>
    <w:rsid w:val="00FD27B7"/>
    <w:rsid w:val="00FD3A4C"/>
    <w:rsid w:val="00FD3F15"/>
    <w:rsid w:val="00FD40AE"/>
    <w:rsid w:val="00FD5025"/>
    <w:rsid w:val="00FD5BE2"/>
    <w:rsid w:val="00FD6830"/>
    <w:rsid w:val="00FD74A8"/>
    <w:rsid w:val="00FD78BF"/>
    <w:rsid w:val="00FD79FD"/>
    <w:rsid w:val="00FE256F"/>
    <w:rsid w:val="00FE2AC8"/>
    <w:rsid w:val="00FE2BD7"/>
    <w:rsid w:val="00FE3DAB"/>
    <w:rsid w:val="00FE4193"/>
    <w:rsid w:val="00FE440B"/>
    <w:rsid w:val="00FE4670"/>
    <w:rsid w:val="00FE46E7"/>
    <w:rsid w:val="00FE6868"/>
    <w:rsid w:val="00FE71B4"/>
    <w:rsid w:val="00FF05FF"/>
    <w:rsid w:val="00FF07A1"/>
    <w:rsid w:val="00FF3D30"/>
    <w:rsid w:val="00FF3E98"/>
    <w:rsid w:val="00FF4298"/>
    <w:rsid w:val="00FF49CF"/>
    <w:rsid w:val="00FF52B7"/>
    <w:rsid w:val="00FF572D"/>
    <w:rsid w:val="00FF5808"/>
    <w:rsid w:val="00FF5966"/>
    <w:rsid w:val="00FF640E"/>
    <w:rsid w:val="00FF682B"/>
    <w:rsid w:val="00FF6C14"/>
    <w:rsid w:val="00FF6DCD"/>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CC6E95F"/>
  <w15:chartTrackingRefBased/>
  <w15:docId w15:val="{C95D424F-CEEE-4C48-BC2B-2AA0FAF1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0746C"/>
    <w:pPr>
      <w:suppressAutoHyphens/>
      <w:spacing w:after="120"/>
      <w:jc w:val="both"/>
    </w:pPr>
    <w:rPr>
      <w:rFonts w:ascii="Calibri" w:hAnsi="Calibri" w:cs="Calibri"/>
      <w:sz w:val="22"/>
      <w:szCs w:val="24"/>
      <w:lang w:val="en-GB" w:eastAsia="ar-SA"/>
    </w:rPr>
  </w:style>
  <w:style w:type="paragraph" w:styleId="1">
    <w:name w:val="heading 1"/>
    <w:basedOn w:val="a0"/>
    <w:next w:val="a0"/>
    <w:uiPriority w:val="9"/>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0"/>
    <w:link w:val="2Char"/>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0"/>
    <w:next w:val="a0"/>
    <w:uiPriority w:val="9"/>
    <w:qFormat/>
    <w:pPr>
      <w:keepNext/>
      <w:spacing w:before="240" w:after="60"/>
      <w:ind w:left="567" w:hanging="567"/>
      <w:outlineLvl w:val="2"/>
    </w:pPr>
    <w:rPr>
      <w:rFonts w:ascii="Arial" w:hAnsi="Arial" w:cs="Times New Roman"/>
      <w:b/>
      <w:bCs/>
      <w:szCs w:val="26"/>
    </w:rPr>
  </w:style>
  <w:style w:type="paragraph" w:styleId="4">
    <w:name w:val="heading 4"/>
    <w:basedOn w:val="a0"/>
    <w:next w:val="a0"/>
    <w:uiPriority w:val="9"/>
    <w:qFormat/>
    <w:pPr>
      <w:keepNext/>
      <w:spacing w:before="240" w:after="60"/>
      <w:outlineLvl w:val="3"/>
    </w:pPr>
    <w:rPr>
      <w:rFonts w:ascii="Arial" w:hAnsi="Arial" w:cs="Times New Roman"/>
      <w:b/>
      <w:bCs/>
      <w:szCs w:val="28"/>
    </w:rPr>
  </w:style>
  <w:style w:type="paragraph" w:styleId="5">
    <w:name w:val="heading 5"/>
    <w:basedOn w:val="a0"/>
    <w:next w:val="a0"/>
    <w:uiPriority w:val="9"/>
    <w:qFormat/>
    <w:pPr>
      <w:numPr>
        <w:ilvl w:val="4"/>
        <w:numId w:val="1"/>
      </w:numPr>
      <w:spacing w:before="200" w:after="200" w:line="280" w:lineRule="exact"/>
      <w:outlineLvl w:val="4"/>
    </w:pPr>
    <w:rPr>
      <w:rFonts w:ascii="Lucida Sans" w:hAnsi="Lucida Sans" w:cs="Lucida Sans"/>
      <w:b/>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rPr>
      <w:rFonts w:ascii="Arial" w:hAnsi="Arial" w:cs="Times New Roman"/>
      <w:b w:val="0"/>
      <w:i w:val="0"/>
      <w:sz w:val="20"/>
      <w:szCs w:val="20"/>
    </w:rPr>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lang w:val="el-GR"/>
    </w:rPr>
  </w:style>
  <w:style w:type="character" w:customStyle="1" w:styleId="WW8Num3z0">
    <w:name w:val="WW8Num3z0"/>
    <w:rPr>
      <w:lang w:val="el-GR"/>
    </w:rPr>
  </w:style>
  <w:style w:type="character" w:customStyle="1" w:styleId="WW8Num4z0">
    <w:name w:val="WW8Num4z0"/>
    <w:rPr>
      <w:rFonts w:ascii="Webdings" w:hAnsi="Webdings" w:cs="Webdings"/>
      <w:color w:val="333399"/>
      <w:sz w:val="16"/>
    </w:rPr>
  </w:style>
  <w:style w:type="character" w:customStyle="1" w:styleId="WW8Num5z0">
    <w:name w:val="WW8Num5z0"/>
    <w:rPr>
      <w:shd w:val="clear" w:color="auto" w:fill="FFFF00"/>
      <w:lang w:val="el-GR"/>
    </w:rPr>
  </w:style>
  <w:style w:type="character" w:customStyle="1" w:styleId="WW8Num6z0">
    <w:name w:val="WW8Num6z0"/>
    <w:rPr>
      <w:b/>
      <w:bCs/>
      <w:szCs w:val="22"/>
      <w:lang w:val="el-GR"/>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b/>
      <w:bCs/>
      <w:szCs w:val="22"/>
      <w:lang w:val="el-GR"/>
    </w:rPr>
  </w:style>
  <w:style w:type="character" w:customStyle="1" w:styleId="WW8Num7z1">
    <w:name w:val="WW8Num7z1"/>
    <w:rPr>
      <w:rFonts w:eastAsia="Calibri"/>
      <w:lang w:val="el-GR"/>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color w:val="5B9BD5"/>
    </w:rPr>
  </w:style>
  <w:style w:type="character" w:customStyle="1" w:styleId="WW8Num9z0">
    <w:name w:val="WW8Num9z0"/>
    <w:rPr>
      <w:rFonts w:ascii="Angsana New" w:hAnsi="Angsana New" w:cs="Angsana New"/>
      <w:color w:val="000000"/>
      <w:kern w:val="1"/>
      <w:szCs w:val="22"/>
      <w:shd w:val="clear" w:color="auto" w:fill="FFFFFF"/>
      <w:lang w:val="el-GR"/>
    </w:rPr>
  </w:style>
  <w:style w:type="character" w:customStyle="1" w:styleId="WW8Num10z0">
    <w:name w:val="WW8Num10z0"/>
    <w:rPr>
      <w:rFonts w:ascii="Symbol" w:hAnsi="Symbol" w:cs="Symbol"/>
      <w:kern w:val="1"/>
      <w:shd w:val="clear" w:color="auto" w:fill="C0C0C0"/>
      <w:lang w:val="el-GR"/>
    </w:rPr>
  </w:style>
  <w:style w:type="character" w:customStyle="1" w:styleId="WW8Num11z0">
    <w:name w:val="WW8Num11z0"/>
    <w:rPr>
      <w:rFonts w:ascii="Symbol" w:hAnsi="Symbol" w:cs="Symbol" w:hint="default"/>
      <w:lang w:val="el-GR"/>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50">
    <w:name w:val="Προεπιλεγμένη γραμματοσειρά5"/>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
    <w:name w:val="WW-Προεπιλεγμένη γραμματοσειρά"/>
  </w:style>
  <w:style w:type="character" w:customStyle="1" w:styleId="WW-DefaultParagraphFont">
    <w:name w:val="WW-Default Paragraph Font"/>
  </w:style>
  <w:style w:type="character" w:customStyle="1" w:styleId="WW8Num8z1">
    <w:name w:val="WW8Num8z1"/>
    <w:rPr>
      <w:rFonts w:eastAsia="Calibri"/>
      <w:lang w:val="el-GR"/>
    </w:rPr>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DefaultParagraphFont1">
    <w:name w:val="WW-Default Paragraph Font1"/>
  </w:style>
  <w:style w:type="character" w:customStyle="1" w:styleId="40">
    <w:name w:val="Προεπιλεγμένη γραμματοσειρά4"/>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rPr>
      <w:rFonts w:ascii="Arial" w:hAnsi="Arial" w:cs="Times New Roman"/>
      <w:b w:val="0"/>
      <w:i w:val="0"/>
      <w:sz w:val="20"/>
      <w:szCs w:val="20"/>
    </w:rPr>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9z1">
    <w:name w:val="WW8Num9z1"/>
    <w:rPr>
      <w:rFonts w:eastAsia="Calibri"/>
      <w:lang w:val="el-GR"/>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DefaultParagraphFont11">
    <w:name w:val="WW-Default Paragraph Font11"/>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DefaultParagraphFont111">
    <w:name w:val="WW-Default Paragraph Font111"/>
  </w:style>
  <w:style w:type="character" w:customStyle="1" w:styleId="WW-DefaultParagraphFont1111">
    <w:name w:val="WW-Default Paragraph Font1111"/>
  </w:style>
  <w:style w:type="character" w:customStyle="1" w:styleId="WW-DefaultParagraphFont11111">
    <w:name w:val="WW-Default Paragraph Font11111"/>
  </w:style>
  <w:style w:type="character" w:customStyle="1" w:styleId="30">
    <w:name w:val="Προεπιλεγμένη γραμματοσειρά3"/>
  </w:style>
  <w:style w:type="character" w:customStyle="1" w:styleId="WW-DefaultParagraphFont111111">
    <w:name w:val="WW-Default Paragraph Font111111"/>
  </w:style>
  <w:style w:type="character" w:customStyle="1" w:styleId="DefaultParagraphFont2">
    <w:name w:val="Default Paragraph Font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hAnsi="Symbol" w:cs="OpenSymbol"/>
    </w:rPr>
  </w:style>
  <w:style w:type="character" w:customStyle="1" w:styleId="WW-DefaultParagraphFont1111111">
    <w:name w:val="WW-Default Paragraph Font1111111"/>
  </w:style>
  <w:style w:type="character" w:customStyle="1" w:styleId="WW8Num13z1">
    <w:name w:val="WW8Num13z1"/>
    <w:rPr>
      <w:rFonts w:eastAsia="Calibri"/>
      <w:lang w:val="el-GR"/>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OpenSymbol"/>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DefaultParagraphFont11111111">
    <w:name w:val="WW-Default Paragraph Font11111111"/>
  </w:style>
  <w:style w:type="character" w:customStyle="1" w:styleId="WW-DefaultParagraphFont111111111">
    <w:name w:val="WW-Default Paragraph Font111111111"/>
  </w:style>
  <w:style w:type="character" w:customStyle="1" w:styleId="WW-DefaultParagraphFont1111111111">
    <w:name w:val="WW-Default Paragraph Font1111111111"/>
  </w:style>
  <w:style w:type="character" w:customStyle="1" w:styleId="WW-DefaultParagraphFont11111111111">
    <w:name w:val="WW-Default Paragraph Font11111111111"/>
  </w:style>
  <w:style w:type="character" w:customStyle="1" w:styleId="WW-DefaultParagraphFont111111111111">
    <w:name w:val="WW-Default Paragraph Font111111111111"/>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rPr>
      <w:rFonts w:ascii="Arial" w:hAnsi="Arial" w:cs="Times New Roman"/>
      <w:b w:val="0"/>
      <w:i w:val="0"/>
      <w:sz w:val="20"/>
      <w:szCs w:val="20"/>
    </w:rPr>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DefaultParagraphFont1111111111111">
    <w:name w:val="WW-Default Paragraph Font1111111111111"/>
  </w:style>
  <w:style w:type="character" w:customStyle="1" w:styleId="WW-DefaultParagraphFont11111111111111">
    <w:name w:val="WW-Default Paragraph Font11111111111111"/>
  </w:style>
  <w:style w:type="character" w:customStyle="1" w:styleId="WW-DefaultParagraphFont111111111111111">
    <w:name w:val="WW-Default Paragraph Font111111111111111"/>
  </w:style>
  <w:style w:type="character" w:customStyle="1" w:styleId="WW-DefaultParagraphFont1111111111111111">
    <w:name w:val="WW-Default Paragraph Font1111111111111111"/>
  </w:style>
  <w:style w:type="character" w:customStyle="1" w:styleId="20">
    <w:name w:val="Προεπιλεγμένη γραμματοσειρά2"/>
  </w:style>
  <w:style w:type="character" w:customStyle="1" w:styleId="WW8Num19z0">
    <w:name w:val="WW8Num19z0"/>
    <w:rPr>
      <w:rFonts w:ascii="Calibri" w:hAnsi="Calibri" w:cs="Calibri"/>
    </w:rPr>
  </w:style>
  <w:style w:type="character" w:customStyle="1" w:styleId="WW8Num19z1">
    <w:name w:val="WW8Num19z1"/>
  </w:style>
  <w:style w:type="character" w:customStyle="1" w:styleId="WW8Num20z0">
    <w:name w:val="WW8Num20z0"/>
    <w:rPr>
      <w:rFonts w:ascii="Calibri" w:eastAsia="Calibri" w:hAnsi="Calibri" w:cs="Times New Roman"/>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rPr>
      <w:rFonts w:ascii="Symbol" w:hAnsi="Symbol" w:cs="Symbol"/>
    </w:rPr>
  </w:style>
  <w:style w:type="character" w:customStyle="1" w:styleId="WW-DefaultParagraphFont11111111111111111">
    <w:name w:val="WW-Default Paragraph Font1111111111111111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DefaultParagraphFont111111111111111111">
    <w:name w:val="WW-Default Paragraph Font111111111111111111"/>
  </w:style>
  <w:style w:type="character" w:customStyle="1" w:styleId="WW-DefaultParagraphFont1111111111111111111">
    <w:name w:val="WW-Default Paragraph Font1111111111111111111"/>
  </w:style>
  <w:style w:type="character" w:customStyle="1" w:styleId="WW8Num21z0">
    <w:name w:val="WW8Num21z0"/>
    <w:rPr>
      <w:rFonts w:ascii="Calibri" w:eastAsia="Times New Roman" w:hAnsi="Calibri" w:cs="Calibri"/>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3z0">
    <w:name w:val="WW8Num23z0"/>
    <w:rPr>
      <w:rFonts w:ascii="Calibri" w:eastAsia="Times New Roman" w:hAnsi="Calibri" w:cs="Calibri"/>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strike/>
      <w:color w:val="0070C0"/>
      <w:position w:val="0"/>
      <w:sz w:val="24"/>
      <w:vertAlign w:val="baseline"/>
      <w:lang w:val="el-GR"/>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Calibri" w:eastAsia="Times New Roman" w:hAnsi="Calibri" w:cs="Calibri"/>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Calibri" w:eastAsia="Times New Roman" w:hAnsi="Calibri" w:cs="Calibri"/>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0z0">
    <w:name w:val="WW8Num30z0"/>
    <w:rPr>
      <w:rFonts w:ascii="Symbol" w:hAnsi="Symbol" w:cs="Symbol"/>
      <w:shd w:val="clear" w:color="auto" w:fill="FFFF0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cs="Times New Roman"/>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Calibri"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hAnsi="Symbol" w:cs="Symbol"/>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5z0">
    <w:name w:val="WW8Num35z0"/>
    <w:rPr>
      <w:rFonts w:ascii="Calibri" w:eastAsia="Times New Roman" w:hAnsi="Calibri" w:cs="Calibri"/>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6z0">
    <w:name w:val="WW8Num36z0"/>
    <w:rPr>
      <w:lang w:val="el-GR"/>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Calibri" w:eastAsia="Times New Roman" w:hAnsi="Calibri" w:cs="Calibri"/>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8z0">
    <w:name w:val="WW8Num38z0"/>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DefaultParagraphFont11111111111111111111">
    <w:name w:val="WW-Default Paragraph Font11111111111111111111"/>
  </w:style>
  <w:style w:type="character" w:customStyle="1" w:styleId="WW8Num4z1">
    <w:name w:val="WW8Num4z1"/>
    <w:rPr>
      <w:rFonts w:cs="Times New Roman"/>
    </w:rPr>
  </w:style>
  <w:style w:type="character" w:customStyle="1" w:styleId="WW8Num5z1">
    <w:name w:val="WW8Num5z1"/>
    <w:rPr>
      <w:rFonts w:cs="Times New Roman"/>
    </w:rPr>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3">
    <w:name w:val="WW8Num30z3"/>
    <w:rPr>
      <w:rFonts w:ascii="Symbol" w:hAnsi="Symbol" w:cs="Symbol"/>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9z0">
    <w:name w:val="WW8Num39z0"/>
    <w:rPr>
      <w:rFonts w:ascii="Calibri" w:eastAsia="Times New Roman" w:hAnsi="Calibri" w:cs="Calibri"/>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rPr>
      <w:rFonts w:ascii="Symbol" w:hAnsi="Symbol" w:cs="Symbol"/>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1z0">
    <w:name w:val="WW8Num41z0"/>
    <w:rPr>
      <w:rFonts w:ascii="Arial" w:hAnsi="Arial" w:cs="Times New Roman"/>
      <w:b/>
      <w:i w:val="0"/>
      <w:sz w:val="20"/>
      <w:szCs w:val="20"/>
    </w:rPr>
  </w:style>
  <w:style w:type="character" w:customStyle="1" w:styleId="WW8Num41z1">
    <w:name w:val="WW8Num41z1"/>
    <w:rPr>
      <w:rFonts w:cs="Times New Roman"/>
    </w:rPr>
  </w:style>
  <w:style w:type="character" w:customStyle="1" w:styleId="WW8Num41z2">
    <w:name w:val="WW8Num41z2"/>
    <w:rPr>
      <w:rFonts w:ascii="Arial" w:hAnsi="Arial" w:cs="Times New Roman"/>
      <w:b w:val="0"/>
      <w:i w:val="0"/>
    </w:rPr>
  </w:style>
  <w:style w:type="character" w:customStyle="1" w:styleId="WW8Num41z3">
    <w:name w:val="WW8Num41z3"/>
    <w:rPr>
      <w:rFonts w:ascii="Arial" w:hAnsi="Arial" w:cs="Times New Roman"/>
      <w:b w:val="0"/>
      <w:i w:val="0"/>
      <w:sz w:val="20"/>
      <w:szCs w:val="20"/>
    </w:rPr>
  </w:style>
  <w:style w:type="character" w:customStyle="1" w:styleId="DefaultParagraphFont1">
    <w:name w:val="Default Paragraph Font1"/>
  </w:style>
  <w:style w:type="character" w:customStyle="1" w:styleId="Heading1Char">
    <w:name w:val="Heading 1 Char"/>
    <w:rPr>
      <w:rFonts w:ascii="Arial" w:hAnsi="Arial" w:cs="Arial"/>
      <w:b/>
      <w:bCs/>
      <w:color w:val="333399"/>
      <w:sz w:val="28"/>
      <w:szCs w:val="32"/>
      <w:lang w:val="en-US"/>
    </w:rPr>
  </w:style>
  <w:style w:type="character" w:customStyle="1" w:styleId="Heading2Char">
    <w:name w:val="Heading 2 Char"/>
    <w:rPr>
      <w:rFonts w:ascii="Arial" w:hAnsi="Arial" w:cs="Arial"/>
      <w:b/>
      <w:color w:val="002060"/>
      <w:sz w:val="24"/>
      <w:szCs w:val="22"/>
      <w:lang w:val="en-GB"/>
    </w:rPr>
  </w:style>
  <w:style w:type="character" w:customStyle="1" w:styleId="Heading5Char">
    <w:name w:val="Heading 5 Char"/>
    <w:rPr>
      <w:rFonts w:ascii="Calibri" w:eastAsia="Times New Roman" w:hAnsi="Calibri" w:cs="Times New Roman"/>
      <w:b/>
      <w:bCs/>
      <w:i/>
      <w:iCs/>
      <w:sz w:val="26"/>
      <w:szCs w:val="26"/>
      <w:lang w:val="en-GB"/>
    </w:rPr>
  </w:style>
  <w:style w:type="character" w:customStyle="1" w:styleId="DateChar">
    <w:name w:val="Date Char"/>
    <w:rPr>
      <w:sz w:val="24"/>
      <w:szCs w:val="24"/>
      <w:lang w:val="en-GB"/>
    </w:rPr>
  </w:style>
  <w:style w:type="character" w:customStyle="1" w:styleId="FooterChar">
    <w:name w:val="Footer Char"/>
    <w:rPr>
      <w:rFonts w:eastAsia="MS Mincho" w:cs="Times New Roman"/>
      <w:sz w:val="24"/>
      <w:szCs w:val="24"/>
      <w:lang w:val="en-US" w:eastAsia="ja-JP"/>
    </w:rPr>
  </w:style>
  <w:style w:type="character" w:customStyle="1" w:styleId="22">
    <w:name w:val="Παραπομπή σχολίου2"/>
    <w:rPr>
      <w:sz w:val="16"/>
    </w:rPr>
  </w:style>
  <w:style w:type="character" w:styleId="-">
    <w:name w:val="Hyperlink"/>
    <w:uiPriority w:val="99"/>
    <w:rPr>
      <w:color w:val="0000FF"/>
      <w:u w:val="single"/>
    </w:rPr>
  </w:style>
  <w:style w:type="character" w:customStyle="1" w:styleId="HeaderChar">
    <w:name w:val="Header Char"/>
    <w:rPr>
      <w:rFonts w:cs="Times New Roman"/>
      <w:sz w:val="24"/>
      <w:szCs w:val="24"/>
      <w:lang w:val="en-GB"/>
    </w:rPr>
  </w:style>
  <w:style w:type="character" w:styleId="a4">
    <w:name w:val="page number"/>
    <w:rPr>
      <w:rFonts w:cs="Times New Roman"/>
    </w:rPr>
  </w:style>
  <w:style w:type="character" w:customStyle="1" w:styleId="BalloonTextChar">
    <w:name w:val="Balloon Text Char"/>
    <w:rPr>
      <w:rFonts w:ascii="Tahoma" w:hAnsi="Tahoma" w:cs="Tahoma"/>
      <w:sz w:val="16"/>
      <w:szCs w:val="16"/>
      <w:lang w:val="en-GB"/>
    </w:rPr>
  </w:style>
  <w:style w:type="character" w:customStyle="1" w:styleId="CommentTextChar">
    <w:name w:val="Comment Text Char"/>
    <w:rPr>
      <w:rFonts w:cs="Times New Roman"/>
      <w:lang w:val="en-GB"/>
    </w:rPr>
  </w:style>
  <w:style w:type="character" w:customStyle="1" w:styleId="CommentSubjectChar">
    <w:name w:val="Comment Subject Char"/>
    <w:rPr>
      <w:rFonts w:cs="Times New Roman"/>
      <w:b/>
      <w:bCs/>
      <w:lang w:val="en-GB"/>
    </w:rPr>
  </w:style>
  <w:style w:type="character" w:customStyle="1" w:styleId="BodyTextChar">
    <w:name w:val="Body Text Char"/>
    <w:rPr>
      <w:rFonts w:cs="Times New Roman"/>
      <w:sz w:val="24"/>
      <w:szCs w:val="24"/>
      <w:lang w:val="en-GB"/>
    </w:rPr>
  </w:style>
  <w:style w:type="character" w:customStyle="1" w:styleId="10">
    <w:name w:val="Κείμενο κράτησης θέσης1"/>
    <w:rPr>
      <w:rFonts w:cs="Times New Roman"/>
      <w:color w:val="808080"/>
    </w:rPr>
  </w:style>
  <w:style w:type="character" w:customStyle="1" w:styleId="a5">
    <w:name w:val="Χαρακτήρες υποσημείωσης"/>
    <w:rPr>
      <w:rFonts w:cs="Times New Roman"/>
      <w:vertAlign w:val="superscript"/>
    </w:rPr>
  </w:style>
  <w:style w:type="character" w:customStyle="1" w:styleId="FootnoteTextChar">
    <w:name w:val="Footnote Text Char"/>
    <w:rPr>
      <w:rFonts w:ascii="Calibri" w:hAnsi="Calibri" w:cs="Times New Roman"/>
      <w:lang w:val="x-none"/>
    </w:rPr>
  </w:style>
  <w:style w:type="character" w:customStyle="1" w:styleId="Heading3Char">
    <w:name w:val="Heading 3 Char"/>
    <w:rPr>
      <w:rFonts w:ascii="Arial" w:hAnsi="Arial" w:cs="Arial"/>
      <w:b/>
      <w:bCs/>
      <w:sz w:val="22"/>
      <w:szCs w:val="26"/>
      <w:lang w:val="en-GB"/>
    </w:rPr>
  </w:style>
  <w:style w:type="character" w:customStyle="1" w:styleId="Heading4Char">
    <w:name w:val="Heading 4 Char"/>
    <w:rPr>
      <w:rFonts w:ascii="Arial" w:eastAsia="Times New Roman" w:hAnsi="Arial" w:cs="Times New Roman"/>
      <w:b/>
      <w:bCs/>
      <w:sz w:val="22"/>
      <w:szCs w:val="28"/>
      <w:lang w:val="en-GB"/>
    </w:rPr>
  </w:style>
  <w:style w:type="character" w:customStyle="1" w:styleId="DocTitleChar">
    <w:name w:val="Doc Title Char"/>
    <w:basedOn w:val="Heading1Char"/>
    <w:rPr>
      <w:rFonts w:ascii="Arial" w:hAnsi="Arial" w:cs="Arial"/>
      <w:b/>
      <w:bCs/>
      <w:color w:val="333399"/>
      <w:sz w:val="28"/>
      <w:szCs w:val="32"/>
      <w:lang w:val="en-US"/>
    </w:rPr>
  </w:style>
  <w:style w:type="character" w:customStyle="1" w:styleId="Style1Char">
    <w:name w:val="Style1 Char"/>
    <w:rPr>
      <w:rFonts w:ascii="Calibri" w:hAnsi="Calibri" w:cs="Calibri"/>
      <w:b/>
      <w:bCs/>
      <w:color w:val="333399"/>
      <w:sz w:val="40"/>
      <w:szCs w:val="40"/>
      <w:lang w:val="en-US"/>
    </w:rPr>
  </w:style>
  <w:style w:type="character" w:customStyle="1" w:styleId="ContentsChar">
    <w:name w:val="Contents Char"/>
    <w:rPr>
      <w:rFonts w:ascii="Calibri" w:hAnsi="Calibri" w:cs="Calibri"/>
      <w:b/>
      <w:bCs/>
      <w:color w:val="333399"/>
      <w:sz w:val="28"/>
      <w:szCs w:val="32"/>
      <w:lang w:val="en-US"/>
    </w:rPr>
  </w:style>
  <w:style w:type="character" w:customStyle="1" w:styleId="EndnoteTextChar">
    <w:name w:val="Endnote Text Char"/>
    <w:rPr>
      <w:rFonts w:ascii="Calibri" w:hAnsi="Calibri" w:cs="Calibri"/>
      <w:lang w:val="en-GB"/>
    </w:rPr>
  </w:style>
  <w:style w:type="character" w:customStyle="1" w:styleId="a6">
    <w:name w:val="Χαρακτήρες σημείωσης τέλους"/>
    <w:rPr>
      <w:vertAlign w:val="superscript"/>
    </w:rPr>
  </w:style>
  <w:style w:type="character" w:customStyle="1" w:styleId="FootnoteReference2">
    <w:name w:val="Footnote Reference2"/>
    <w:rPr>
      <w:vertAlign w:val="superscript"/>
    </w:rPr>
  </w:style>
  <w:style w:type="character" w:customStyle="1" w:styleId="EndnoteReference1">
    <w:name w:val="Endnote Reference1"/>
    <w:rPr>
      <w:vertAlign w:val="superscript"/>
    </w:rPr>
  </w:style>
  <w:style w:type="character" w:customStyle="1" w:styleId="a7">
    <w:name w:val="Κουκκίδες"/>
    <w:rPr>
      <w:rFonts w:ascii="OpenSymbol" w:eastAsia="OpenSymbol" w:hAnsi="OpenSymbol" w:cs="OpenSymbol"/>
    </w:rPr>
  </w:style>
  <w:style w:type="character" w:styleId="a8">
    <w:name w:val="Strong"/>
    <w:uiPriority w:val="22"/>
    <w:qFormat/>
    <w:rPr>
      <w:b/>
      <w:bCs/>
    </w:rPr>
  </w:style>
  <w:style w:type="character" w:customStyle="1" w:styleId="11">
    <w:name w:val="Προεπιλεγμένη γραμματοσειρά1"/>
  </w:style>
  <w:style w:type="character" w:customStyle="1" w:styleId="a9">
    <w:name w:val="Σύμβολο υποσημείωσης"/>
    <w:rPr>
      <w:vertAlign w:val="superscript"/>
    </w:rPr>
  </w:style>
  <w:style w:type="character" w:styleId="aa">
    <w:name w:val="Emphasis"/>
    <w:uiPriority w:val="20"/>
    <w:qFormat/>
    <w:rPr>
      <w:i/>
      <w:iCs/>
    </w:rPr>
  </w:style>
  <w:style w:type="character" w:customStyle="1" w:styleId="ab">
    <w:name w:val="Χαρακτήρες αρίθμησης"/>
  </w:style>
  <w:style w:type="character" w:customStyle="1" w:styleId="normalwithoutspacingChar">
    <w:name w:val="normal_without_spacing Char"/>
    <w:rPr>
      <w:rFonts w:ascii="Calibri" w:hAnsi="Calibri" w:cs="Calibri"/>
      <w:sz w:val="22"/>
      <w:szCs w:val="24"/>
    </w:rPr>
  </w:style>
  <w:style w:type="character" w:customStyle="1" w:styleId="FootnoteTextChar1">
    <w:name w:val="Footnote Text Char1"/>
    <w:rPr>
      <w:rFonts w:ascii="Calibri" w:hAnsi="Calibri" w:cs="Calibri"/>
      <w:lang w:val="en-IE" w:eastAsia="zh-CN"/>
    </w:rPr>
  </w:style>
  <w:style w:type="character" w:customStyle="1" w:styleId="foothangingChar">
    <w:name w:val="foot_hanging Char"/>
    <w:rPr>
      <w:rFonts w:ascii="Calibri" w:hAnsi="Calibri" w:cs="Calibri"/>
      <w:sz w:val="18"/>
      <w:szCs w:val="18"/>
      <w:lang w:val="en-IE" w:eastAsia="zh-CN"/>
    </w:rPr>
  </w:style>
  <w:style w:type="character" w:customStyle="1" w:styleId="HTMLPreformattedChar">
    <w:name w:val="HTML Preformatted Char"/>
    <w:rPr>
      <w:rFonts w:ascii="Courier New" w:hAnsi="Courier New" w:cs="Courier New"/>
    </w:rPr>
  </w:style>
  <w:style w:type="character" w:customStyle="1" w:styleId="apple-converted-space">
    <w:name w:val="apple-converted-space"/>
    <w:basedOn w:val="WW-DefaultParagraphFont11111111111111111111"/>
  </w:style>
  <w:style w:type="character" w:customStyle="1" w:styleId="BodyTextIndent3Char">
    <w:name w:val="Body Text Indent 3 Char"/>
    <w:rPr>
      <w:rFonts w:ascii="Calibri" w:hAnsi="Calibri" w:cs="Calibri"/>
      <w:sz w:val="16"/>
      <w:szCs w:val="16"/>
      <w:lang w:val="en-GB"/>
    </w:rPr>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FootnoteReference1">
    <w:name w:val="Footnote Reference1"/>
    <w:rPr>
      <w:vertAlign w:val="superscript"/>
    </w:rPr>
  </w:style>
  <w:style w:type="character" w:customStyle="1" w:styleId="FootnoteTextChar2">
    <w:name w:val="Footnote Text Char2"/>
    <w:rPr>
      <w:rFonts w:ascii="Calibri" w:hAnsi="Calibri" w:cs="Calibri"/>
      <w:sz w:val="18"/>
      <w:lang w:val="en-IE" w:eastAsia="zh-CN"/>
    </w:rPr>
  </w:style>
  <w:style w:type="character" w:customStyle="1" w:styleId="foothangingChar1">
    <w:name w:val="foot_hanging Char1"/>
    <w:rPr>
      <w:rFonts w:ascii="Calibri" w:hAnsi="Calibri" w:cs="Calibri"/>
      <w:sz w:val="18"/>
      <w:szCs w:val="18"/>
      <w:lang w:val="en-IE" w:eastAsia="zh-CN"/>
    </w:rPr>
  </w:style>
  <w:style w:type="character" w:customStyle="1" w:styleId="footersChar">
    <w:name w:val="footers Char"/>
    <w:basedOn w:val="foothangingChar1"/>
    <w:rPr>
      <w:rFonts w:ascii="Calibri" w:hAnsi="Calibri" w:cs="Calibri"/>
      <w:sz w:val="18"/>
      <w:szCs w:val="18"/>
      <w:lang w:val="en-IE" w:eastAsia="zh-CN"/>
    </w:rPr>
  </w:style>
  <w:style w:type="character" w:customStyle="1" w:styleId="CommentTextChar1">
    <w:name w:val="Comment Text Char1"/>
    <w:rPr>
      <w:rFonts w:ascii="Calibri" w:hAnsi="Calibri" w:cs="Calibri"/>
      <w:lang w:val="en-GB" w:eastAsia="zh-CN"/>
    </w:rPr>
  </w:style>
  <w:style w:type="character" w:customStyle="1" w:styleId="HTMLPreformattedChar1">
    <w:name w:val="HTML Preformatted Char1"/>
    <w:rPr>
      <w:rFonts w:ascii="Courier New" w:hAnsi="Courier New" w:cs="Courier New"/>
      <w:lang w:eastAsia="zh-CN"/>
    </w:rPr>
  </w:style>
  <w:style w:type="character" w:customStyle="1" w:styleId="BodyText3Char">
    <w:name w:val="Body Text 3 Char"/>
    <w:rPr>
      <w:rFonts w:ascii="Calibri" w:hAnsi="Calibri" w:cs="Calibri"/>
      <w:sz w:val="16"/>
      <w:szCs w:val="16"/>
      <w:lang w:val="en-GB" w:eastAsia="zh-CN"/>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2">
    <w:name w:val="WW-Footnote Reference2"/>
    <w:rPr>
      <w:vertAlign w:val="superscript"/>
    </w:rPr>
  </w:style>
  <w:style w:type="character" w:customStyle="1" w:styleId="WW-EndnoteReference2">
    <w:name w:val="WW-Endnote Reference2"/>
    <w:rPr>
      <w:vertAlign w:val="superscript"/>
    </w:rPr>
  </w:style>
  <w:style w:type="character" w:customStyle="1" w:styleId="FootnoteTextChar3">
    <w:name w:val="Footnote Text Char3"/>
    <w:rPr>
      <w:rFonts w:ascii="Calibri" w:hAnsi="Calibri" w:cs="Calibri"/>
      <w:sz w:val="18"/>
      <w:lang w:val="en-IE" w:eastAsia="zh-CN"/>
    </w:rPr>
  </w:style>
  <w:style w:type="character" w:customStyle="1" w:styleId="foothangingChar2">
    <w:name w:val="foot_hanging Char2"/>
    <w:rPr>
      <w:rFonts w:ascii="Calibri" w:hAnsi="Calibri" w:cs="Calibri"/>
      <w:sz w:val="18"/>
      <w:szCs w:val="18"/>
      <w:lang w:val="en-IE" w:eastAsia="zh-CN"/>
    </w:rPr>
  </w:style>
  <w:style w:type="character" w:customStyle="1" w:styleId="footersChar1">
    <w:name w:val="footers Char1"/>
    <w:basedOn w:val="foothangingChar2"/>
    <w:rPr>
      <w:rFonts w:ascii="Calibri" w:hAnsi="Calibri" w:cs="Calibri"/>
      <w:sz w:val="18"/>
      <w:szCs w:val="18"/>
      <w:lang w:val="en-IE" w:eastAsia="zh-CN"/>
    </w:rPr>
  </w:style>
  <w:style w:type="character" w:customStyle="1" w:styleId="foootChar">
    <w:name w:val="fooot Char"/>
    <w:basedOn w:val="footersChar1"/>
    <w:rPr>
      <w:rFonts w:ascii="Calibri" w:hAnsi="Calibri" w:cs="Calibri"/>
      <w:sz w:val="18"/>
      <w:szCs w:val="18"/>
      <w:lang w:val="en-IE" w:eastAsia="zh-CN"/>
    </w:rPr>
  </w:style>
  <w:style w:type="character" w:customStyle="1" w:styleId="12">
    <w:name w:val="Παραπομπή υποσημείωσης1"/>
    <w:rPr>
      <w:vertAlign w:val="superscript"/>
    </w:rPr>
  </w:style>
  <w:style w:type="character" w:customStyle="1" w:styleId="13">
    <w:name w:val="Παραπομπή σημείωσης τέλους1"/>
    <w:rPr>
      <w:vertAlign w:val="superscript"/>
    </w:rPr>
  </w:style>
  <w:style w:type="character" w:customStyle="1" w:styleId="Char">
    <w:name w:val="Κείμενο πλαισίου Char"/>
    <w:rPr>
      <w:rFonts w:ascii="Tahoma" w:hAnsi="Tahoma" w:cs="Tahoma"/>
      <w:sz w:val="16"/>
      <w:szCs w:val="16"/>
      <w:lang w:val="en-GB"/>
    </w:rPr>
  </w:style>
  <w:style w:type="character" w:customStyle="1" w:styleId="14">
    <w:name w:val="Παραπομπή σχολίου1"/>
    <w:rPr>
      <w:sz w:val="16"/>
      <w:szCs w:val="16"/>
    </w:rPr>
  </w:style>
  <w:style w:type="character" w:customStyle="1" w:styleId="Char0">
    <w:name w:val="Κείμενο σχολίου Char"/>
    <w:rPr>
      <w:rFonts w:ascii="Calibri" w:hAnsi="Calibri" w:cs="Calibri"/>
      <w:lang w:val="en-GB"/>
    </w:rPr>
  </w:style>
  <w:style w:type="character" w:customStyle="1" w:styleId="Char1">
    <w:name w:val="Θέμα σχολίου Char"/>
    <w:rPr>
      <w:rFonts w:ascii="Calibri" w:hAnsi="Calibri" w:cs="Calibri"/>
      <w:b/>
      <w:bCs/>
      <w:lang w:val="en-GB"/>
    </w:rPr>
  </w:style>
  <w:style w:type="character" w:customStyle="1" w:styleId="-HTMLChar">
    <w:name w:val="Προ-διαμορφωμένο HTML Char"/>
    <w:link w:val="-HTML"/>
    <w:uiPriority w:val="99"/>
    <w:rPr>
      <w:rFonts w:ascii="Courier New" w:eastAsia="Times New Roman" w:hAnsi="Courier New" w:cs="Courier New"/>
    </w:rPr>
  </w:style>
  <w:style w:type="character" w:customStyle="1" w:styleId="WW-FootnoteReference3">
    <w:name w:val="WW-Footnote Reference3"/>
    <w:rPr>
      <w:vertAlign w:val="superscript"/>
    </w:rPr>
  </w:style>
  <w:style w:type="character" w:customStyle="1" w:styleId="WW-EndnoteReference3">
    <w:name w:val="WW-Endnote Reference3"/>
    <w:rPr>
      <w:vertAlign w:val="superscript"/>
    </w:rPr>
  </w:style>
  <w:style w:type="character" w:customStyle="1" w:styleId="WW-FootnoteReference4">
    <w:name w:val="WW-Footnote Reference4"/>
    <w:rPr>
      <w:vertAlign w:val="superscript"/>
    </w:rPr>
  </w:style>
  <w:style w:type="character" w:customStyle="1" w:styleId="WW-EndnoteReference4">
    <w:name w:val="WW-Endnote Reference4"/>
    <w:rPr>
      <w:vertAlign w:val="superscript"/>
    </w:rPr>
  </w:style>
  <w:style w:type="character" w:customStyle="1" w:styleId="WW-FootnoteReference5">
    <w:name w:val="WW-Footnote Reference5"/>
    <w:rPr>
      <w:vertAlign w:val="superscript"/>
    </w:rPr>
  </w:style>
  <w:style w:type="character" w:customStyle="1" w:styleId="WW-EndnoteReference5">
    <w:name w:val="WW-Endnote Reference5"/>
    <w:rPr>
      <w:vertAlign w:val="superscript"/>
    </w:rPr>
  </w:style>
  <w:style w:type="character" w:customStyle="1" w:styleId="WW-FootnoteReference6">
    <w:name w:val="WW-Footnote Reference6"/>
    <w:rPr>
      <w:vertAlign w:val="superscript"/>
    </w:rPr>
  </w:style>
  <w:style w:type="character" w:styleId="-0">
    <w:name w:val="FollowedHyperlink"/>
    <w:rPr>
      <w:color w:val="800000"/>
      <w:u w:val="single"/>
    </w:rPr>
  </w:style>
  <w:style w:type="character" w:customStyle="1" w:styleId="WW-EndnoteReference6">
    <w:name w:val="WW-Endnote Reference6"/>
    <w:rPr>
      <w:vertAlign w:val="superscript"/>
    </w:rPr>
  </w:style>
  <w:style w:type="character" w:customStyle="1" w:styleId="WW-FootnoteReference7">
    <w:name w:val="WW-Footnote Reference7"/>
    <w:rPr>
      <w:vertAlign w:val="superscript"/>
    </w:rPr>
  </w:style>
  <w:style w:type="character" w:customStyle="1" w:styleId="WW-EndnoteReference7">
    <w:name w:val="WW-Endnote Reference7"/>
    <w:rPr>
      <w:vertAlign w:val="superscript"/>
    </w:rPr>
  </w:style>
  <w:style w:type="character" w:customStyle="1" w:styleId="WW-FootnoteReference8">
    <w:name w:val="WW-Footnote Reference8"/>
    <w:rPr>
      <w:vertAlign w:val="superscript"/>
    </w:rPr>
  </w:style>
  <w:style w:type="character" w:customStyle="1" w:styleId="WW-EndnoteReference8">
    <w:name w:val="WW-Endnote Reference8"/>
    <w:rPr>
      <w:vertAlign w:val="superscript"/>
    </w:rPr>
  </w:style>
  <w:style w:type="character" w:customStyle="1" w:styleId="WW-FootnoteReference9">
    <w:name w:val="WW-Footnote Reference9"/>
    <w:rPr>
      <w:vertAlign w:val="superscript"/>
    </w:rPr>
  </w:style>
  <w:style w:type="character" w:customStyle="1" w:styleId="WW-EndnoteReference9">
    <w:name w:val="WW-Endnote Reference9"/>
    <w:rPr>
      <w:vertAlign w:val="superscript"/>
    </w:rPr>
  </w:style>
  <w:style w:type="character" w:customStyle="1" w:styleId="WW-FootnoteReference10">
    <w:name w:val="WW-Footnote Reference10"/>
    <w:rPr>
      <w:vertAlign w:val="superscript"/>
    </w:rPr>
  </w:style>
  <w:style w:type="character" w:customStyle="1" w:styleId="WW-EndnoteReference10">
    <w:name w:val="WW-Endnote Reference10"/>
    <w:rPr>
      <w:vertAlign w:val="superscript"/>
    </w:rPr>
  </w:style>
  <w:style w:type="character" w:customStyle="1" w:styleId="WW-FootnoteReference11">
    <w:name w:val="WW-Footnote Reference11"/>
    <w:rPr>
      <w:vertAlign w:val="superscript"/>
    </w:rPr>
  </w:style>
  <w:style w:type="character" w:customStyle="1" w:styleId="WW-EndnoteReference11">
    <w:name w:val="WW-Endnote Reference1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3">
    <w:name w:val="WW-Footnote Reference13"/>
    <w:rPr>
      <w:vertAlign w:val="superscript"/>
    </w:rPr>
  </w:style>
  <w:style w:type="character" w:customStyle="1" w:styleId="WW-EndnoteReference13">
    <w:name w:val="WW-Endnote Reference13"/>
    <w:rPr>
      <w:vertAlign w:val="superscript"/>
    </w:rPr>
  </w:style>
  <w:style w:type="character" w:customStyle="1" w:styleId="41">
    <w:name w:val="Παραπομπή υποσημείωσης4"/>
    <w:rPr>
      <w:vertAlign w:val="superscript"/>
    </w:rPr>
  </w:style>
  <w:style w:type="character" w:customStyle="1" w:styleId="ac">
    <w:name w:val="Σύμβολα σημείωσης τέλους"/>
    <w:rPr>
      <w:vertAlign w:val="superscript"/>
    </w:rPr>
  </w:style>
  <w:style w:type="character" w:customStyle="1" w:styleId="23">
    <w:name w:val="Παραπομπή υποσημείωσης2"/>
    <w:rPr>
      <w:vertAlign w:val="superscript"/>
    </w:rPr>
  </w:style>
  <w:style w:type="character" w:customStyle="1" w:styleId="24">
    <w:name w:val="Παραπομπή σημείωσης τέλους2"/>
    <w:rPr>
      <w:vertAlign w:val="superscript"/>
    </w:rPr>
  </w:style>
  <w:style w:type="character" w:customStyle="1" w:styleId="WW-FootnoteReference14">
    <w:name w:val="WW-Footnote Reference14"/>
    <w:rPr>
      <w:vertAlign w:val="superscript"/>
    </w:rPr>
  </w:style>
  <w:style w:type="character" w:customStyle="1" w:styleId="WW-EndnoteReference14">
    <w:name w:val="WW-Endnote Reference14"/>
    <w:rPr>
      <w:vertAlign w:val="superscript"/>
    </w:rPr>
  </w:style>
  <w:style w:type="character" w:customStyle="1" w:styleId="WW-FootnoteReference15">
    <w:name w:val="WW-Footnote Reference15"/>
    <w:rPr>
      <w:vertAlign w:val="superscript"/>
    </w:rPr>
  </w:style>
  <w:style w:type="character" w:customStyle="1" w:styleId="WW-EndnoteReference15">
    <w:name w:val="WW-Endnote Reference15"/>
    <w:rPr>
      <w:vertAlign w:val="superscript"/>
    </w:rPr>
  </w:style>
  <w:style w:type="character" w:customStyle="1" w:styleId="WW-FootnoteReference16">
    <w:name w:val="WW-Footnote Reference16"/>
    <w:rPr>
      <w:vertAlign w:val="superscript"/>
    </w:rPr>
  </w:style>
  <w:style w:type="character" w:customStyle="1" w:styleId="WW-EndnoteReference16">
    <w:name w:val="WW-Endnote Reference16"/>
    <w:rPr>
      <w:vertAlign w:val="superscript"/>
    </w:rPr>
  </w:style>
  <w:style w:type="character" w:customStyle="1" w:styleId="WW-FootnoteReference17">
    <w:name w:val="WW-Footnote Reference17"/>
    <w:rPr>
      <w:vertAlign w:val="superscript"/>
    </w:rPr>
  </w:style>
  <w:style w:type="character" w:customStyle="1" w:styleId="WW-EndnoteReference17">
    <w:name w:val="WW-Endnote Reference17"/>
    <w:rPr>
      <w:vertAlign w:val="superscript"/>
    </w:rPr>
  </w:style>
  <w:style w:type="character" w:customStyle="1" w:styleId="31">
    <w:name w:val="Παραπομπή υποσημείωσης3"/>
    <w:rPr>
      <w:vertAlign w:val="superscript"/>
    </w:rPr>
  </w:style>
  <w:style w:type="character" w:customStyle="1" w:styleId="32">
    <w:name w:val="Παραπομπή σημείωσης τέλους3"/>
    <w:rPr>
      <w:vertAlign w:val="superscript"/>
    </w:rPr>
  </w:style>
  <w:style w:type="character" w:customStyle="1" w:styleId="WW-FootnoteReference18">
    <w:name w:val="WW-Footnote Reference18"/>
    <w:rPr>
      <w:vertAlign w:val="superscript"/>
    </w:rPr>
  </w:style>
  <w:style w:type="character" w:customStyle="1" w:styleId="WW-EndnoteReference18">
    <w:name w:val="WW-Endnote Reference18"/>
    <w:rPr>
      <w:vertAlign w:val="superscript"/>
    </w:rPr>
  </w:style>
  <w:style w:type="character" w:customStyle="1" w:styleId="WW-FootnoteReference19">
    <w:name w:val="WW-Footnote Reference19"/>
    <w:rPr>
      <w:vertAlign w:val="superscript"/>
    </w:rPr>
  </w:style>
  <w:style w:type="character" w:customStyle="1" w:styleId="WW-EndnoteReference19">
    <w:name w:val="WW-Endnote Reference19"/>
    <w:rPr>
      <w:vertAlign w:val="superscript"/>
    </w:rPr>
  </w:style>
  <w:style w:type="character" w:customStyle="1" w:styleId="WW-FootnoteReference20">
    <w:name w:val="WW-Footnote Reference20"/>
    <w:rPr>
      <w:vertAlign w:val="superscript"/>
    </w:rPr>
  </w:style>
  <w:style w:type="character" w:customStyle="1" w:styleId="WW-EndnoteReference20">
    <w:name w:val="WW-Endnote Reference20"/>
    <w:rPr>
      <w:vertAlign w:val="superscript"/>
    </w:rPr>
  </w:style>
  <w:style w:type="character" w:customStyle="1" w:styleId="ad">
    <w:name w:val="Σύνδεση ευρετηρίου"/>
  </w:style>
  <w:style w:type="character" w:customStyle="1" w:styleId="WW-0">
    <w:name w:val="WW-Παραπομπή υποσημείωσης"/>
    <w:rPr>
      <w:vertAlign w:val="superscript"/>
    </w:rPr>
  </w:style>
  <w:style w:type="character" w:customStyle="1" w:styleId="42">
    <w:name w:val="Παραπομπή σημείωσης τέλους4"/>
    <w:rPr>
      <w:vertAlign w:val="superscript"/>
    </w:rPr>
  </w:style>
  <w:style w:type="character" w:customStyle="1" w:styleId="Char2">
    <w:name w:val="Κείμενο υποσημείωσης Char"/>
    <w:rPr>
      <w:rFonts w:ascii="Calibri" w:hAnsi="Calibri" w:cs="Calibri"/>
      <w:sz w:val="18"/>
      <w:lang w:val="en-IE" w:eastAsia="zh-CN"/>
    </w:rPr>
  </w:style>
  <w:style w:type="character" w:styleId="ae">
    <w:name w:val="footnote reference"/>
    <w:uiPriority w:val="99"/>
    <w:rPr>
      <w:vertAlign w:val="superscript"/>
    </w:rPr>
  </w:style>
  <w:style w:type="character" w:styleId="af">
    <w:name w:val="endnote reference"/>
    <w:rPr>
      <w:vertAlign w:val="superscript"/>
    </w:rPr>
  </w:style>
  <w:style w:type="character" w:customStyle="1" w:styleId="WW-FootnoteReference123">
    <w:name w:val="WW-Footnote Reference123"/>
    <w:rPr>
      <w:vertAlign w:val="superscript"/>
    </w:rPr>
  </w:style>
  <w:style w:type="paragraph" w:customStyle="1" w:styleId="af0">
    <w:name w:val="Επικεφαλίδα"/>
    <w:basedOn w:val="a0"/>
    <w:next w:val="af1"/>
    <w:pPr>
      <w:keepNext/>
      <w:spacing w:before="240"/>
    </w:pPr>
    <w:rPr>
      <w:rFonts w:ascii="Liberation Sans" w:eastAsia="Microsoft YaHei" w:hAnsi="Liberation Sans" w:cs="Mangal"/>
      <w:sz w:val="28"/>
      <w:szCs w:val="28"/>
    </w:rPr>
  </w:style>
  <w:style w:type="paragraph" w:styleId="af1">
    <w:name w:val="Body Text"/>
    <w:basedOn w:val="a0"/>
    <w:pPr>
      <w:spacing w:after="240"/>
    </w:pPr>
  </w:style>
  <w:style w:type="paragraph" w:styleId="af2">
    <w:name w:val="List"/>
    <w:basedOn w:val="af1"/>
    <w:rPr>
      <w:rFonts w:cs="Mangal"/>
    </w:rPr>
  </w:style>
  <w:style w:type="paragraph" w:customStyle="1" w:styleId="43">
    <w:name w:val="Λεζάντα4"/>
    <w:basedOn w:val="a0"/>
    <w:pPr>
      <w:suppressLineNumbers/>
      <w:spacing w:before="120"/>
    </w:pPr>
    <w:rPr>
      <w:rFonts w:cs="Mangal"/>
      <w:i/>
      <w:iCs/>
      <w:sz w:val="24"/>
    </w:rPr>
  </w:style>
  <w:style w:type="paragraph" w:customStyle="1" w:styleId="af3">
    <w:name w:val="Ευρετήριο"/>
    <w:basedOn w:val="a0"/>
    <w:pPr>
      <w:suppressLineNumbers/>
    </w:pPr>
    <w:rPr>
      <w:rFonts w:cs="Mangal"/>
    </w:rPr>
  </w:style>
  <w:style w:type="paragraph" w:customStyle="1" w:styleId="WW-1">
    <w:name w:val="WW-Λεζάντα"/>
    <w:basedOn w:val="a0"/>
    <w:pPr>
      <w:suppressLineNumbers/>
      <w:spacing w:before="120"/>
    </w:pPr>
    <w:rPr>
      <w:rFonts w:cs="Mangal"/>
      <w:i/>
      <w:iCs/>
      <w:sz w:val="24"/>
    </w:rPr>
  </w:style>
  <w:style w:type="paragraph" w:customStyle="1" w:styleId="WW-Caption">
    <w:name w:val="WW-Caption"/>
    <w:basedOn w:val="a0"/>
    <w:pPr>
      <w:suppressLineNumbers/>
      <w:spacing w:before="120"/>
    </w:pPr>
    <w:rPr>
      <w:rFonts w:cs="Mangal"/>
      <w:i/>
      <w:iCs/>
      <w:sz w:val="24"/>
    </w:rPr>
  </w:style>
  <w:style w:type="paragraph" w:customStyle="1" w:styleId="WW-Caption1">
    <w:name w:val="WW-Caption1"/>
    <w:basedOn w:val="a0"/>
    <w:pPr>
      <w:suppressLineNumbers/>
      <w:spacing w:before="120"/>
    </w:pPr>
    <w:rPr>
      <w:rFonts w:cs="Mangal"/>
      <w:i/>
      <w:iCs/>
      <w:sz w:val="24"/>
    </w:rPr>
  </w:style>
  <w:style w:type="paragraph" w:customStyle="1" w:styleId="33">
    <w:name w:val="Λεζάντα3"/>
    <w:basedOn w:val="a0"/>
    <w:pPr>
      <w:suppressLineNumbers/>
      <w:spacing w:before="120"/>
    </w:pPr>
    <w:rPr>
      <w:rFonts w:cs="Mangal"/>
      <w:i/>
      <w:iCs/>
      <w:sz w:val="24"/>
    </w:rPr>
  </w:style>
  <w:style w:type="paragraph" w:customStyle="1" w:styleId="WW-Caption11">
    <w:name w:val="WW-Caption11"/>
    <w:basedOn w:val="a0"/>
    <w:pPr>
      <w:suppressLineNumbers/>
      <w:spacing w:before="120"/>
    </w:pPr>
    <w:rPr>
      <w:rFonts w:cs="Mangal"/>
      <w:i/>
      <w:iCs/>
      <w:sz w:val="24"/>
    </w:rPr>
  </w:style>
  <w:style w:type="paragraph" w:customStyle="1" w:styleId="WW-Caption111">
    <w:name w:val="WW-Caption111"/>
    <w:basedOn w:val="a0"/>
    <w:pPr>
      <w:suppressLineNumbers/>
      <w:spacing w:before="120"/>
    </w:pPr>
    <w:rPr>
      <w:rFonts w:cs="Mangal"/>
      <w:i/>
      <w:iCs/>
      <w:sz w:val="24"/>
    </w:rPr>
  </w:style>
  <w:style w:type="paragraph" w:customStyle="1" w:styleId="WW-Caption1111">
    <w:name w:val="WW-Caption1111"/>
    <w:basedOn w:val="a0"/>
    <w:pPr>
      <w:suppressLineNumbers/>
      <w:spacing w:before="120"/>
    </w:pPr>
    <w:rPr>
      <w:rFonts w:cs="Mangal"/>
      <w:i/>
      <w:iCs/>
      <w:sz w:val="24"/>
    </w:rPr>
  </w:style>
  <w:style w:type="paragraph" w:customStyle="1" w:styleId="WW-Caption11111">
    <w:name w:val="WW-Caption11111"/>
    <w:basedOn w:val="a0"/>
    <w:pPr>
      <w:suppressLineNumbers/>
      <w:spacing w:before="120"/>
    </w:pPr>
    <w:rPr>
      <w:rFonts w:cs="Mangal"/>
      <w:i/>
      <w:iCs/>
      <w:sz w:val="24"/>
    </w:rPr>
  </w:style>
  <w:style w:type="paragraph" w:customStyle="1" w:styleId="25">
    <w:name w:val="Λεζάντα2"/>
    <w:basedOn w:val="a0"/>
    <w:pPr>
      <w:suppressLineNumbers/>
      <w:spacing w:before="120"/>
    </w:pPr>
    <w:rPr>
      <w:rFonts w:cs="Mangal"/>
      <w:i/>
      <w:iCs/>
      <w:sz w:val="24"/>
    </w:rPr>
  </w:style>
  <w:style w:type="paragraph" w:customStyle="1" w:styleId="Caption1">
    <w:name w:val="Caption1"/>
    <w:basedOn w:val="a0"/>
    <w:pPr>
      <w:suppressLineNumbers/>
      <w:spacing w:before="120"/>
    </w:pPr>
    <w:rPr>
      <w:rFonts w:cs="Mangal"/>
      <w:i/>
      <w:iCs/>
      <w:sz w:val="24"/>
    </w:rPr>
  </w:style>
  <w:style w:type="paragraph" w:customStyle="1" w:styleId="WW-Caption111111">
    <w:name w:val="WW-Caption111111"/>
    <w:basedOn w:val="a0"/>
    <w:pPr>
      <w:suppressLineNumbers/>
      <w:spacing w:before="120"/>
    </w:pPr>
    <w:rPr>
      <w:rFonts w:cs="Mangal"/>
      <w:i/>
      <w:iCs/>
      <w:sz w:val="24"/>
    </w:rPr>
  </w:style>
  <w:style w:type="paragraph" w:customStyle="1" w:styleId="WW-Caption1111111">
    <w:name w:val="WW-Caption1111111"/>
    <w:basedOn w:val="a0"/>
    <w:pPr>
      <w:suppressLineNumbers/>
      <w:spacing w:before="120"/>
    </w:pPr>
    <w:rPr>
      <w:rFonts w:cs="Mangal"/>
      <w:i/>
      <w:iCs/>
      <w:sz w:val="24"/>
    </w:rPr>
  </w:style>
  <w:style w:type="paragraph" w:customStyle="1" w:styleId="WW-Caption11111111">
    <w:name w:val="WW-Caption11111111"/>
    <w:basedOn w:val="a0"/>
    <w:pPr>
      <w:suppressLineNumbers/>
      <w:spacing w:before="120"/>
    </w:pPr>
    <w:rPr>
      <w:rFonts w:cs="Mangal"/>
      <w:i/>
      <w:iCs/>
      <w:sz w:val="24"/>
    </w:rPr>
  </w:style>
  <w:style w:type="paragraph" w:customStyle="1" w:styleId="WW-Caption111111111">
    <w:name w:val="WW-Caption111111111"/>
    <w:basedOn w:val="a0"/>
    <w:pPr>
      <w:suppressLineNumbers/>
      <w:spacing w:before="120"/>
    </w:pPr>
    <w:rPr>
      <w:rFonts w:cs="Mangal"/>
      <w:i/>
      <w:iCs/>
      <w:sz w:val="24"/>
    </w:rPr>
  </w:style>
  <w:style w:type="paragraph" w:customStyle="1" w:styleId="WW-Caption1111111111">
    <w:name w:val="WW-Caption1111111111"/>
    <w:basedOn w:val="a0"/>
    <w:pPr>
      <w:suppressLineNumbers/>
      <w:spacing w:before="120"/>
    </w:pPr>
    <w:rPr>
      <w:rFonts w:cs="Mangal"/>
      <w:i/>
      <w:iCs/>
      <w:sz w:val="24"/>
    </w:rPr>
  </w:style>
  <w:style w:type="paragraph" w:customStyle="1" w:styleId="WW-Caption11111111111">
    <w:name w:val="WW-Caption11111111111"/>
    <w:basedOn w:val="a0"/>
    <w:pPr>
      <w:suppressLineNumbers/>
      <w:spacing w:before="120"/>
    </w:pPr>
    <w:rPr>
      <w:rFonts w:cs="Mangal"/>
      <w:i/>
      <w:iCs/>
      <w:sz w:val="24"/>
    </w:rPr>
  </w:style>
  <w:style w:type="paragraph" w:customStyle="1" w:styleId="WW-Caption111111111111">
    <w:name w:val="WW-Caption111111111111"/>
    <w:basedOn w:val="a0"/>
    <w:pPr>
      <w:suppressLineNumbers/>
      <w:spacing w:before="120"/>
    </w:pPr>
    <w:rPr>
      <w:rFonts w:cs="Mangal"/>
      <w:i/>
      <w:iCs/>
      <w:sz w:val="24"/>
    </w:rPr>
  </w:style>
  <w:style w:type="paragraph" w:customStyle="1" w:styleId="WW-Caption1111111111111">
    <w:name w:val="WW-Caption1111111111111"/>
    <w:basedOn w:val="a0"/>
    <w:pPr>
      <w:suppressLineNumbers/>
      <w:spacing w:before="120"/>
    </w:pPr>
    <w:rPr>
      <w:rFonts w:cs="Mangal"/>
      <w:i/>
      <w:iCs/>
      <w:sz w:val="24"/>
    </w:rPr>
  </w:style>
  <w:style w:type="paragraph" w:customStyle="1" w:styleId="WW-Caption11111111111111">
    <w:name w:val="WW-Caption11111111111111"/>
    <w:basedOn w:val="a0"/>
    <w:pPr>
      <w:suppressLineNumbers/>
      <w:spacing w:before="120"/>
    </w:pPr>
    <w:rPr>
      <w:rFonts w:cs="Mangal"/>
      <w:i/>
      <w:iCs/>
      <w:sz w:val="24"/>
    </w:rPr>
  </w:style>
  <w:style w:type="paragraph" w:customStyle="1" w:styleId="WW-Caption111111111111111">
    <w:name w:val="WW-Caption111111111111111"/>
    <w:basedOn w:val="a0"/>
    <w:pPr>
      <w:suppressLineNumbers/>
      <w:spacing w:before="120"/>
    </w:pPr>
    <w:rPr>
      <w:rFonts w:cs="Mangal"/>
      <w:i/>
      <w:iCs/>
      <w:sz w:val="24"/>
    </w:rPr>
  </w:style>
  <w:style w:type="paragraph" w:customStyle="1" w:styleId="WW-Caption1111111111111111">
    <w:name w:val="WW-Caption1111111111111111"/>
    <w:basedOn w:val="a0"/>
    <w:pPr>
      <w:suppressLineNumbers/>
      <w:spacing w:before="120"/>
    </w:pPr>
    <w:rPr>
      <w:rFonts w:cs="Mangal"/>
      <w:i/>
      <w:iCs/>
      <w:sz w:val="24"/>
    </w:rPr>
  </w:style>
  <w:style w:type="paragraph" w:customStyle="1" w:styleId="15">
    <w:name w:val="Λεζάντα1"/>
    <w:basedOn w:val="a0"/>
    <w:pPr>
      <w:suppressLineNumbers/>
      <w:spacing w:before="120"/>
    </w:pPr>
    <w:rPr>
      <w:rFonts w:cs="Mangal"/>
      <w:i/>
      <w:iCs/>
      <w:sz w:val="24"/>
    </w:rPr>
  </w:style>
  <w:style w:type="paragraph" w:customStyle="1" w:styleId="WW-Caption11111111111111111">
    <w:name w:val="WW-Caption11111111111111111"/>
    <w:basedOn w:val="a0"/>
    <w:pPr>
      <w:suppressLineNumbers/>
      <w:spacing w:before="120"/>
    </w:pPr>
    <w:rPr>
      <w:rFonts w:cs="Mangal"/>
      <w:i/>
      <w:iCs/>
      <w:sz w:val="24"/>
    </w:rPr>
  </w:style>
  <w:style w:type="paragraph" w:customStyle="1" w:styleId="WW-Caption111111111111111111">
    <w:name w:val="WW-Caption111111111111111111"/>
    <w:basedOn w:val="a0"/>
    <w:pPr>
      <w:suppressLineNumbers/>
      <w:spacing w:before="120"/>
    </w:pPr>
    <w:rPr>
      <w:rFonts w:cs="Mangal"/>
      <w:i/>
      <w:iCs/>
      <w:sz w:val="24"/>
    </w:rPr>
  </w:style>
  <w:style w:type="paragraph" w:customStyle="1" w:styleId="WW-Caption1111111111111111111">
    <w:name w:val="WW-Caption1111111111111111111"/>
    <w:basedOn w:val="a0"/>
    <w:pPr>
      <w:suppressLineNumbers/>
      <w:spacing w:before="120"/>
    </w:pPr>
    <w:rPr>
      <w:rFonts w:cs="Mangal"/>
      <w:i/>
      <w:iCs/>
      <w:sz w:val="24"/>
    </w:rPr>
  </w:style>
  <w:style w:type="paragraph" w:customStyle="1" w:styleId="WW-Caption11111111111111111111">
    <w:name w:val="WW-Caption11111111111111111111"/>
    <w:basedOn w:val="a0"/>
    <w:pPr>
      <w:suppressLineNumbers/>
      <w:spacing w:before="120"/>
    </w:pPr>
    <w:rPr>
      <w:rFonts w:cs="Mangal"/>
      <w:i/>
      <w:iCs/>
      <w:sz w:val="24"/>
    </w:rPr>
  </w:style>
  <w:style w:type="paragraph" w:customStyle="1" w:styleId="Bullet">
    <w:name w:val="Bullet"/>
    <w:basedOn w:val="a0"/>
    <w:pPr>
      <w:numPr>
        <w:numId w:val="4"/>
      </w:numPr>
      <w:spacing w:after="100"/>
    </w:pPr>
    <w:rPr>
      <w:rFonts w:eastAsia="MS Mincho"/>
      <w:lang w:val="en-US" w:eastAsia="ja-JP"/>
    </w:rPr>
  </w:style>
  <w:style w:type="paragraph" w:customStyle="1" w:styleId="16">
    <w:name w:val="Ημερομηνία1"/>
    <w:basedOn w:val="a0"/>
    <w:next w:val="a0"/>
    <w:pPr>
      <w:spacing w:after="100"/>
    </w:pPr>
    <w:rPr>
      <w:rFonts w:eastAsia="MS Mincho"/>
      <w:lang w:val="en-US" w:eastAsia="ja-JP"/>
    </w:rPr>
  </w:style>
  <w:style w:type="paragraph" w:customStyle="1" w:styleId="DocTitle">
    <w:name w:val="Doc Title"/>
    <w:basedOn w:val="1"/>
  </w:style>
  <w:style w:type="paragraph" w:customStyle="1" w:styleId="inserttext">
    <w:name w:val="insert text"/>
    <w:basedOn w:val="a0"/>
    <w:pPr>
      <w:spacing w:after="100"/>
      <w:ind w:left="794"/>
    </w:pPr>
    <w:rPr>
      <w:rFonts w:eastAsia="MS Mincho"/>
      <w:lang w:val="en-US" w:eastAsia="ja-JP"/>
    </w:rPr>
  </w:style>
  <w:style w:type="paragraph" w:styleId="af4">
    <w:name w:val="footer"/>
    <w:basedOn w:val="a0"/>
    <w:pPr>
      <w:spacing w:after="100"/>
    </w:pPr>
    <w:rPr>
      <w:rFonts w:eastAsia="MS Mincho"/>
      <w:lang w:val="en-US" w:eastAsia="ja-JP"/>
    </w:rPr>
  </w:style>
  <w:style w:type="paragraph" w:styleId="af5">
    <w:name w:val="header"/>
    <w:basedOn w:val="a0"/>
    <w:link w:val="Char3"/>
    <w:uiPriority w:val="99"/>
  </w:style>
  <w:style w:type="paragraph" w:customStyle="1" w:styleId="26">
    <w:name w:val="Κείμενο πλαισίου2"/>
    <w:basedOn w:val="a0"/>
    <w:rPr>
      <w:rFonts w:ascii="Tahoma" w:hAnsi="Tahoma" w:cs="Tahoma"/>
      <w:sz w:val="16"/>
      <w:szCs w:val="16"/>
    </w:rPr>
  </w:style>
  <w:style w:type="paragraph" w:customStyle="1" w:styleId="27">
    <w:name w:val="Κείμενο σχολίου2"/>
    <w:basedOn w:val="a0"/>
    <w:rPr>
      <w:sz w:val="20"/>
      <w:szCs w:val="20"/>
    </w:rPr>
  </w:style>
  <w:style w:type="paragraph" w:customStyle="1" w:styleId="28">
    <w:name w:val="Θέμα σχολίου2"/>
    <w:basedOn w:val="27"/>
    <w:next w:val="27"/>
    <w:rPr>
      <w:b/>
      <w:bCs/>
    </w:rPr>
  </w:style>
  <w:style w:type="paragraph" w:customStyle="1" w:styleId="29">
    <w:name w:val="Αναθεώρηση2"/>
    <w:pPr>
      <w:suppressAutoHyphens/>
    </w:pPr>
    <w:rPr>
      <w:sz w:val="24"/>
      <w:szCs w:val="24"/>
      <w:lang w:val="en-GB" w:eastAsia="ar-SA"/>
    </w:rPr>
  </w:style>
  <w:style w:type="paragraph" w:customStyle="1" w:styleId="western">
    <w:name w:val="western"/>
    <w:basedOn w:val="a0"/>
    <w:pPr>
      <w:spacing w:before="280" w:after="200"/>
    </w:pPr>
    <w:rPr>
      <w:rFonts w:ascii="Arial Unicode MS" w:eastAsia="Arial Unicode MS" w:hAnsi="Arial Unicode MS" w:cs="Arial Unicode MS"/>
    </w:rPr>
  </w:style>
  <w:style w:type="paragraph" w:customStyle="1" w:styleId="17">
    <w:name w:val="Παράγραφος λίστας1"/>
    <w:basedOn w:val="a0"/>
    <w:pPr>
      <w:spacing w:after="200"/>
      <w:ind w:left="720"/>
    </w:pPr>
  </w:style>
  <w:style w:type="paragraph" w:styleId="af6">
    <w:name w:val="footnote text"/>
    <w:basedOn w:val="a0"/>
    <w:link w:val="Char10"/>
    <w:pPr>
      <w:spacing w:after="0"/>
      <w:ind w:left="425" w:hanging="425"/>
    </w:pPr>
    <w:rPr>
      <w:sz w:val="18"/>
      <w:szCs w:val="20"/>
      <w:lang w:val="en-IE"/>
    </w:rPr>
  </w:style>
  <w:style w:type="paragraph" w:styleId="18">
    <w:name w:val="toc 1"/>
    <w:basedOn w:val="a0"/>
    <w:next w:val="a0"/>
    <w:uiPriority w:val="39"/>
    <w:pPr>
      <w:spacing w:before="120"/>
      <w:jc w:val="left"/>
    </w:pPr>
    <w:rPr>
      <w:b/>
      <w:bCs/>
      <w:caps/>
      <w:sz w:val="20"/>
      <w:szCs w:val="20"/>
    </w:rPr>
  </w:style>
  <w:style w:type="paragraph" w:styleId="2a">
    <w:name w:val="toc 2"/>
    <w:basedOn w:val="a0"/>
    <w:next w:val="a0"/>
    <w:uiPriority w:val="39"/>
    <w:pPr>
      <w:spacing w:after="0"/>
      <w:ind w:left="220"/>
      <w:jc w:val="left"/>
    </w:pPr>
    <w:rPr>
      <w:smallCaps/>
      <w:sz w:val="20"/>
      <w:szCs w:val="20"/>
    </w:rPr>
  </w:style>
  <w:style w:type="paragraph" w:styleId="34">
    <w:name w:val="toc 3"/>
    <w:basedOn w:val="a0"/>
    <w:next w:val="a0"/>
    <w:uiPriority w:val="39"/>
    <w:pPr>
      <w:spacing w:after="0"/>
      <w:ind w:left="440"/>
      <w:jc w:val="left"/>
    </w:pPr>
    <w:rPr>
      <w:i/>
      <w:iCs/>
      <w:sz w:val="20"/>
      <w:szCs w:val="20"/>
    </w:rPr>
  </w:style>
  <w:style w:type="paragraph" w:styleId="44">
    <w:name w:val="toc 4"/>
    <w:basedOn w:val="a0"/>
    <w:next w:val="a0"/>
    <w:uiPriority w:val="39"/>
    <w:pPr>
      <w:spacing w:after="0"/>
      <w:ind w:left="660"/>
      <w:jc w:val="left"/>
    </w:pPr>
    <w:rPr>
      <w:sz w:val="18"/>
      <w:szCs w:val="18"/>
    </w:rPr>
  </w:style>
  <w:style w:type="paragraph" w:styleId="51">
    <w:name w:val="toc 5"/>
    <w:basedOn w:val="a0"/>
    <w:next w:val="a0"/>
    <w:uiPriority w:val="39"/>
    <w:pPr>
      <w:spacing w:after="0"/>
      <w:ind w:left="880"/>
      <w:jc w:val="left"/>
    </w:pPr>
    <w:rPr>
      <w:sz w:val="18"/>
      <w:szCs w:val="18"/>
    </w:rPr>
  </w:style>
  <w:style w:type="paragraph" w:styleId="6">
    <w:name w:val="toc 6"/>
    <w:basedOn w:val="a0"/>
    <w:next w:val="a0"/>
    <w:uiPriority w:val="39"/>
    <w:pPr>
      <w:spacing w:after="0"/>
      <w:ind w:left="1100"/>
      <w:jc w:val="left"/>
    </w:pPr>
    <w:rPr>
      <w:sz w:val="18"/>
      <w:szCs w:val="18"/>
    </w:rPr>
  </w:style>
  <w:style w:type="paragraph" w:styleId="7">
    <w:name w:val="toc 7"/>
    <w:basedOn w:val="a0"/>
    <w:next w:val="a0"/>
    <w:uiPriority w:val="39"/>
    <w:pPr>
      <w:spacing w:after="0"/>
      <w:ind w:left="1320"/>
      <w:jc w:val="left"/>
    </w:pPr>
    <w:rPr>
      <w:sz w:val="18"/>
      <w:szCs w:val="18"/>
    </w:rPr>
  </w:style>
  <w:style w:type="paragraph" w:styleId="8">
    <w:name w:val="toc 8"/>
    <w:basedOn w:val="a0"/>
    <w:next w:val="a0"/>
    <w:uiPriority w:val="39"/>
    <w:pPr>
      <w:spacing w:after="0"/>
      <w:ind w:left="1540"/>
      <w:jc w:val="left"/>
    </w:pPr>
    <w:rPr>
      <w:sz w:val="18"/>
      <w:szCs w:val="18"/>
    </w:rPr>
  </w:style>
  <w:style w:type="paragraph" w:styleId="9">
    <w:name w:val="toc 9"/>
    <w:basedOn w:val="a0"/>
    <w:next w:val="a0"/>
    <w:uiPriority w:val="39"/>
    <w:pPr>
      <w:spacing w:after="0"/>
      <w:ind w:left="1760"/>
      <w:jc w:val="left"/>
    </w:pPr>
    <w:rPr>
      <w:sz w:val="18"/>
      <w:szCs w:val="18"/>
    </w:rPr>
  </w:style>
  <w:style w:type="paragraph" w:customStyle="1" w:styleId="Style1">
    <w:name w:val="Style1"/>
    <w:basedOn w:val="DocTitle"/>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Pr>
      <w:rFonts w:ascii="Calibri" w:hAnsi="Calibri" w:cs="Calibri"/>
      <w:lang w:val="el-GR"/>
    </w:rPr>
  </w:style>
  <w:style w:type="paragraph" w:styleId="af7">
    <w:name w:val="endnote text"/>
    <w:basedOn w:val="a0"/>
    <w:link w:val="Char4"/>
    <w:rPr>
      <w:sz w:val="20"/>
      <w:szCs w:val="20"/>
    </w:rPr>
  </w:style>
  <w:style w:type="paragraph" w:customStyle="1" w:styleId="Default">
    <w:name w:val="Default"/>
    <w:pPr>
      <w:widowControl w:val="0"/>
      <w:suppressAutoHyphens/>
    </w:pPr>
    <w:rPr>
      <w:rFonts w:ascii="Cambria" w:eastAsia="SimSun" w:hAnsi="Cambria" w:cs="Mangal"/>
      <w:color w:val="000000"/>
      <w:sz w:val="24"/>
      <w:szCs w:val="24"/>
      <w:lang w:eastAsia="hi-IN" w:bidi="hi-IN"/>
    </w:rPr>
  </w:style>
  <w:style w:type="paragraph" w:customStyle="1" w:styleId="af8">
    <w:name w:val="Προμορφοποιημένο κείμενο"/>
    <w:basedOn w:val="a0"/>
  </w:style>
  <w:style w:type="paragraph" w:styleId="af9">
    <w:name w:val="Body Text Indent"/>
    <w:basedOn w:val="a0"/>
    <w:pPr>
      <w:ind w:firstLine="1134"/>
    </w:pPr>
    <w:rPr>
      <w:rFonts w:ascii="Arial" w:hAnsi="Arial" w:cs="Arial"/>
    </w:rPr>
  </w:style>
  <w:style w:type="paragraph" w:customStyle="1" w:styleId="normalwithoutspacing">
    <w:name w:val="normal_without_spacing"/>
    <w:basedOn w:val="a0"/>
    <w:pPr>
      <w:spacing w:after="60"/>
    </w:pPr>
    <w:rPr>
      <w:lang w:val="el-GR"/>
    </w:rPr>
  </w:style>
  <w:style w:type="paragraph" w:customStyle="1" w:styleId="foothanging">
    <w:name w:val="foot_hanging"/>
    <w:basedOn w:val="af6"/>
    <w:pPr>
      <w:ind w:left="426" w:hanging="426"/>
    </w:pPr>
    <w:rPr>
      <w:szCs w:val="18"/>
    </w:rPr>
  </w:style>
  <w:style w:type="paragraph" w:customStyle="1" w:styleId="-HTML2">
    <w:name w:val="Προ-διαμορφωμένο HTML2"/>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0"/>
    <w:pPr>
      <w:suppressAutoHyphens w:val="0"/>
      <w:spacing w:line="312" w:lineRule="auto"/>
      <w:ind w:left="283"/>
    </w:pPr>
    <w:rPr>
      <w:rFonts w:cs="Times New Roman"/>
      <w:sz w:val="16"/>
      <w:szCs w:val="16"/>
    </w:rPr>
  </w:style>
  <w:style w:type="paragraph" w:customStyle="1" w:styleId="19">
    <w:name w:val="Χωρίς διάστιχο1"/>
    <w:pPr>
      <w:suppressAutoHyphens/>
      <w:jc w:val="both"/>
    </w:pPr>
    <w:rPr>
      <w:rFonts w:ascii="Calibri" w:hAnsi="Calibri" w:cs="Calibri"/>
      <w:sz w:val="22"/>
      <w:szCs w:val="24"/>
      <w:lang w:val="en-GB" w:eastAsia="ar-SA"/>
    </w:rPr>
  </w:style>
  <w:style w:type="paragraph" w:customStyle="1" w:styleId="afa">
    <w:name w:val="Περιεχόμενα πίνακα"/>
    <w:basedOn w:val="a0"/>
    <w:pPr>
      <w:suppressLineNumbers/>
    </w:pPr>
  </w:style>
  <w:style w:type="paragraph" w:customStyle="1" w:styleId="afb">
    <w:name w:val="Επικεφαλίδα πίνακα"/>
    <w:basedOn w:val="afa"/>
    <w:pPr>
      <w:jc w:val="center"/>
    </w:pPr>
    <w:rPr>
      <w:b/>
      <w:bCs/>
    </w:rPr>
  </w:style>
  <w:style w:type="paragraph" w:customStyle="1" w:styleId="footers">
    <w:name w:val="footers"/>
    <w:basedOn w:val="foothanging"/>
  </w:style>
  <w:style w:type="paragraph" w:customStyle="1" w:styleId="Standard">
    <w:name w:val="Standard"/>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pPr>
      <w:spacing w:after="120"/>
    </w:pPr>
  </w:style>
  <w:style w:type="paragraph" w:customStyle="1" w:styleId="Footnote">
    <w:name w:val="Footnote"/>
    <w:basedOn w:val="Standard"/>
    <w:pPr>
      <w:suppressLineNumbers/>
      <w:ind w:left="283" w:hanging="283"/>
    </w:pPr>
    <w:rPr>
      <w:sz w:val="20"/>
      <w:szCs w:val="20"/>
    </w:rPr>
  </w:style>
  <w:style w:type="paragraph" w:customStyle="1" w:styleId="311">
    <w:name w:val="Σώμα κείμενου 31"/>
    <w:basedOn w:val="a0"/>
    <w:rPr>
      <w:sz w:val="16"/>
      <w:szCs w:val="16"/>
    </w:rPr>
  </w:style>
  <w:style w:type="paragraph" w:customStyle="1" w:styleId="fooot">
    <w:name w:val="fooot"/>
    <w:basedOn w:val="footers"/>
  </w:style>
  <w:style w:type="paragraph" w:customStyle="1" w:styleId="1a">
    <w:name w:val="Κείμενο πλαισίου1"/>
    <w:basedOn w:val="a0"/>
    <w:pPr>
      <w:spacing w:after="0"/>
    </w:pPr>
    <w:rPr>
      <w:rFonts w:ascii="Tahoma" w:hAnsi="Tahoma" w:cs="Tahoma"/>
      <w:sz w:val="16"/>
      <w:szCs w:val="16"/>
    </w:rPr>
  </w:style>
  <w:style w:type="paragraph" w:customStyle="1" w:styleId="1b">
    <w:name w:val="Κείμενο σχολίου1"/>
    <w:basedOn w:val="a0"/>
    <w:rPr>
      <w:sz w:val="20"/>
      <w:szCs w:val="20"/>
    </w:rPr>
  </w:style>
  <w:style w:type="paragraph" w:customStyle="1" w:styleId="1c">
    <w:name w:val="Θέμα σχολίου1"/>
    <w:basedOn w:val="1b"/>
    <w:next w:val="1b"/>
    <w:rPr>
      <w:b/>
      <w:bCs/>
    </w:rPr>
  </w:style>
  <w:style w:type="paragraph" w:customStyle="1" w:styleId="-HTML1">
    <w:name w:val="Προ-διαμορφωμένο HTML1"/>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pPr>
      <w:suppressAutoHyphens/>
    </w:pPr>
    <w:rPr>
      <w:rFonts w:ascii="Calibri" w:hAnsi="Calibri" w:cs="Calibri"/>
      <w:sz w:val="22"/>
      <w:szCs w:val="24"/>
      <w:lang w:val="en-GB" w:eastAsia="ar-SA"/>
    </w:rPr>
  </w:style>
  <w:style w:type="paragraph" w:customStyle="1" w:styleId="21">
    <w:name w:val="Λίστα με κουκκίδες 21"/>
    <w:basedOn w:val="a0"/>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3"/>
    <w:pPr>
      <w:tabs>
        <w:tab w:val="right" w:leader="dot" w:pos="7091"/>
      </w:tabs>
      <w:ind w:left="2547"/>
    </w:pPr>
  </w:style>
  <w:style w:type="paragraph" w:customStyle="1" w:styleId="afc">
    <w:name w:val="Οριζόντια γραμμή"/>
    <w:basedOn w:val="a0"/>
    <w:next w:val="af1"/>
    <w:pPr>
      <w:suppressLineNumbers/>
      <w:spacing w:after="283"/>
    </w:pPr>
    <w:rPr>
      <w:sz w:val="12"/>
      <w:szCs w:val="12"/>
    </w:rPr>
  </w:style>
  <w:style w:type="paragraph" w:customStyle="1" w:styleId="210">
    <w:name w:val="Σώμα κείμενου 21"/>
    <w:basedOn w:val="a0"/>
    <w:pPr>
      <w:overflowPunct w:val="0"/>
      <w:autoSpaceDE w:val="0"/>
      <w:spacing w:after="0"/>
      <w:textAlignment w:val="baseline"/>
    </w:pPr>
    <w:rPr>
      <w:rFonts w:ascii="Arial" w:hAnsi="Arial" w:cs="Arial"/>
      <w:szCs w:val="20"/>
      <w:lang w:val="el-GR"/>
    </w:rPr>
  </w:style>
  <w:style w:type="paragraph" w:customStyle="1" w:styleId="para-1">
    <w:name w:val="para-1"/>
    <w:basedOn w:val="a0"/>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3"/>
    <w:pPr>
      <w:tabs>
        <w:tab w:val="right" w:leader="dot" w:pos="7091"/>
      </w:tabs>
      <w:ind w:left="2547"/>
    </w:pPr>
  </w:style>
  <w:style w:type="paragraph" w:styleId="afd">
    <w:name w:val="Balloon Text"/>
    <w:basedOn w:val="a0"/>
    <w:link w:val="Char11"/>
    <w:uiPriority w:val="99"/>
    <w:semiHidden/>
    <w:unhideWhenUsed/>
    <w:rsid w:val="009E5776"/>
    <w:pPr>
      <w:spacing w:after="0"/>
    </w:pPr>
    <w:rPr>
      <w:rFonts w:ascii="Segoe UI" w:hAnsi="Segoe UI" w:cs="Times New Roman"/>
      <w:sz w:val="18"/>
      <w:szCs w:val="18"/>
    </w:rPr>
  </w:style>
  <w:style w:type="character" w:customStyle="1" w:styleId="Char11">
    <w:name w:val="Κείμενο πλαισίου Char1"/>
    <w:link w:val="afd"/>
    <w:uiPriority w:val="99"/>
    <w:semiHidden/>
    <w:rsid w:val="009E5776"/>
    <w:rPr>
      <w:rFonts w:ascii="Segoe UI" w:hAnsi="Segoe UI" w:cs="Segoe UI"/>
      <w:sz w:val="18"/>
      <w:szCs w:val="18"/>
      <w:lang w:val="en-GB" w:eastAsia="ar-SA"/>
    </w:rPr>
  </w:style>
  <w:style w:type="character" w:styleId="afe">
    <w:name w:val="annotation reference"/>
    <w:uiPriority w:val="99"/>
    <w:unhideWhenUsed/>
    <w:rsid w:val="009E5776"/>
    <w:rPr>
      <w:sz w:val="16"/>
      <w:szCs w:val="16"/>
    </w:rPr>
  </w:style>
  <w:style w:type="paragraph" w:styleId="aff">
    <w:name w:val="annotation text"/>
    <w:basedOn w:val="a0"/>
    <w:link w:val="Char12"/>
    <w:uiPriority w:val="99"/>
    <w:unhideWhenUsed/>
    <w:rsid w:val="009E5776"/>
    <w:rPr>
      <w:rFonts w:cs="Times New Roman"/>
      <w:sz w:val="20"/>
      <w:szCs w:val="20"/>
    </w:rPr>
  </w:style>
  <w:style w:type="character" w:customStyle="1" w:styleId="Char12">
    <w:name w:val="Κείμενο σχολίου Char1"/>
    <w:link w:val="aff"/>
    <w:uiPriority w:val="99"/>
    <w:rsid w:val="009E5776"/>
    <w:rPr>
      <w:rFonts w:ascii="Calibri" w:hAnsi="Calibri" w:cs="Calibri"/>
      <w:lang w:val="en-GB" w:eastAsia="ar-SA"/>
    </w:rPr>
  </w:style>
  <w:style w:type="paragraph" w:styleId="aff0">
    <w:name w:val="annotation subject"/>
    <w:basedOn w:val="aff"/>
    <w:next w:val="aff"/>
    <w:link w:val="Char13"/>
    <w:uiPriority w:val="99"/>
    <w:semiHidden/>
    <w:unhideWhenUsed/>
    <w:rsid w:val="009E5776"/>
    <w:rPr>
      <w:b/>
      <w:bCs/>
    </w:rPr>
  </w:style>
  <w:style w:type="character" w:customStyle="1" w:styleId="Char13">
    <w:name w:val="Θέμα σχολίου Char1"/>
    <w:link w:val="aff0"/>
    <w:uiPriority w:val="99"/>
    <w:semiHidden/>
    <w:rsid w:val="009E5776"/>
    <w:rPr>
      <w:rFonts w:ascii="Calibri" w:hAnsi="Calibri" w:cs="Calibri"/>
      <w:b/>
      <w:bCs/>
      <w:lang w:val="en-GB" w:eastAsia="ar-SA"/>
    </w:rPr>
  </w:style>
  <w:style w:type="paragraph" w:styleId="aff1">
    <w:name w:val="Revision"/>
    <w:hidden/>
    <w:uiPriority w:val="99"/>
    <w:semiHidden/>
    <w:rsid w:val="000F3FCE"/>
    <w:rPr>
      <w:rFonts w:ascii="Calibri" w:hAnsi="Calibri" w:cs="Calibri"/>
      <w:sz w:val="22"/>
      <w:szCs w:val="24"/>
      <w:lang w:val="en-GB" w:eastAsia="ar-SA"/>
    </w:rPr>
  </w:style>
  <w:style w:type="paragraph" w:styleId="-HTML">
    <w:name w:val="HTML Preformatted"/>
    <w:basedOn w:val="a0"/>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4">
    <w:name w:val="Κείμενο σημείωσης τέλους Char"/>
    <w:link w:val="af7"/>
    <w:rsid w:val="009669F2"/>
    <w:rPr>
      <w:rFonts w:ascii="Calibri" w:hAnsi="Calibri" w:cs="Calibri"/>
      <w:lang w:val="en-GB" w:eastAsia="ar-SA"/>
    </w:rPr>
  </w:style>
  <w:style w:type="paragraph" w:styleId="aff2">
    <w:name w:val="List Paragraph"/>
    <w:basedOn w:val="a0"/>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2Char">
    <w:name w:val="Επικεφαλίδα 2 Char"/>
    <w:link w:val="2"/>
    <w:uiPriority w:val="9"/>
    <w:rsid w:val="00E20E70"/>
    <w:rPr>
      <w:rFonts w:ascii="Arial" w:hAnsi="Arial" w:cs="Arial"/>
      <w:b/>
      <w:color w:val="002060"/>
      <w:sz w:val="24"/>
      <w:szCs w:val="22"/>
      <w:lang w:val="en-GB" w:eastAsia="ar-SA"/>
    </w:rPr>
  </w:style>
  <w:style w:type="table" w:styleId="aff3">
    <w:name w:val="Table Grid"/>
    <w:basedOn w:val="a2"/>
    <w:uiPriority w:val="59"/>
    <w:rsid w:val="00A50AD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Unresolved Mention"/>
    <w:basedOn w:val="a1"/>
    <w:uiPriority w:val="99"/>
    <w:semiHidden/>
    <w:unhideWhenUsed/>
    <w:rsid w:val="00580020"/>
    <w:rPr>
      <w:color w:val="605E5C"/>
      <w:shd w:val="clear" w:color="auto" w:fill="E1DFDD"/>
    </w:rPr>
  </w:style>
  <w:style w:type="character" w:customStyle="1" w:styleId="Char10">
    <w:name w:val="Κείμενο υποσημείωσης Char1"/>
    <w:basedOn w:val="a1"/>
    <w:link w:val="af6"/>
    <w:rsid w:val="006D4993"/>
    <w:rPr>
      <w:rFonts w:ascii="Calibri" w:hAnsi="Calibri" w:cs="Calibri"/>
      <w:sz w:val="18"/>
      <w:lang w:val="en-IE" w:eastAsia="ar-SA"/>
    </w:rPr>
  </w:style>
  <w:style w:type="paragraph" w:styleId="a">
    <w:name w:val="List Number"/>
    <w:basedOn w:val="a0"/>
    <w:uiPriority w:val="99"/>
    <w:semiHidden/>
    <w:unhideWhenUsed/>
    <w:rsid w:val="005F0D2A"/>
    <w:pPr>
      <w:numPr>
        <w:numId w:val="21"/>
      </w:numPr>
      <w:tabs>
        <w:tab w:val="clear" w:pos="360"/>
      </w:tabs>
      <w:ind w:left="720"/>
      <w:contextualSpacing/>
    </w:pPr>
  </w:style>
  <w:style w:type="paragraph" w:styleId="2b">
    <w:name w:val="Body Text 2"/>
    <w:basedOn w:val="a0"/>
    <w:link w:val="2Char0"/>
    <w:uiPriority w:val="99"/>
    <w:semiHidden/>
    <w:unhideWhenUsed/>
    <w:rsid w:val="005F0D2A"/>
    <w:pPr>
      <w:spacing w:line="480" w:lineRule="auto"/>
    </w:pPr>
  </w:style>
  <w:style w:type="character" w:customStyle="1" w:styleId="2Char0">
    <w:name w:val="Σώμα κείμενου 2 Char"/>
    <w:basedOn w:val="a1"/>
    <w:link w:val="2b"/>
    <w:uiPriority w:val="99"/>
    <w:semiHidden/>
    <w:rsid w:val="005F0D2A"/>
    <w:rPr>
      <w:rFonts w:ascii="Calibri" w:hAnsi="Calibri" w:cs="Calibri"/>
      <w:sz w:val="22"/>
      <w:szCs w:val="24"/>
      <w:lang w:val="en-GB" w:eastAsia="ar-SA"/>
    </w:rPr>
  </w:style>
  <w:style w:type="character" w:customStyle="1" w:styleId="Char5">
    <w:name w:val="Παράγραφος λίστας Char"/>
    <w:link w:val="aff2"/>
    <w:uiPriority w:val="34"/>
    <w:locked/>
    <w:rsid w:val="00896E16"/>
    <w:rPr>
      <w:rFonts w:ascii="CG Times" w:hAnsi="CG Times"/>
      <w:lang w:val="en-US"/>
    </w:rPr>
  </w:style>
  <w:style w:type="character" w:customStyle="1" w:styleId="Char3">
    <w:name w:val="Κεφαλίδα Char"/>
    <w:basedOn w:val="a1"/>
    <w:link w:val="af5"/>
    <w:uiPriority w:val="99"/>
    <w:rsid w:val="00411C07"/>
    <w:rPr>
      <w:rFonts w:ascii="Calibri" w:hAnsi="Calibri" w:cs="Calibri"/>
      <w:sz w:val="22"/>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286932942">
      <w:bodyDiv w:val="1"/>
      <w:marLeft w:val="0"/>
      <w:marRight w:val="0"/>
      <w:marTop w:val="0"/>
      <w:marBottom w:val="0"/>
      <w:divBdr>
        <w:top w:val="none" w:sz="0" w:space="0" w:color="auto"/>
        <w:left w:val="none" w:sz="0" w:space="0" w:color="auto"/>
        <w:bottom w:val="none" w:sz="0" w:space="0" w:color="auto"/>
        <w:right w:val="none" w:sz="0" w:space="0" w:color="auto"/>
      </w:divBdr>
    </w:div>
    <w:div w:id="316032019">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425541861">
      <w:bodyDiv w:val="1"/>
      <w:marLeft w:val="0"/>
      <w:marRight w:val="0"/>
      <w:marTop w:val="0"/>
      <w:marBottom w:val="0"/>
      <w:divBdr>
        <w:top w:val="none" w:sz="0" w:space="0" w:color="auto"/>
        <w:left w:val="none" w:sz="0" w:space="0" w:color="auto"/>
        <w:bottom w:val="none" w:sz="0" w:space="0" w:color="auto"/>
        <w:right w:val="none" w:sz="0" w:space="0" w:color="auto"/>
      </w:divBdr>
    </w:div>
    <w:div w:id="549072808">
      <w:bodyDiv w:val="1"/>
      <w:marLeft w:val="0"/>
      <w:marRight w:val="0"/>
      <w:marTop w:val="0"/>
      <w:marBottom w:val="0"/>
      <w:divBdr>
        <w:top w:val="none" w:sz="0" w:space="0" w:color="auto"/>
        <w:left w:val="none" w:sz="0" w:space="0" w:color="auto"/>
        <w:bottom w:val="none" w:sz="0" w:space="0" w:color="auto"/>
        <w:right w:val="none" w:sz="0" w:space="0" w:color="auto"/>
      </w:divBdr>
    </w:div>
    <w:div w:id="757410428">
      <w:bodyDiv w:val="1"/>
      <w:marLeft w:val="0"/>
      <w:marRight w:val="0"/>
      <w:marTop w:val="0"/>
      <w:marBottom w:val="0"/>
      <w:divBdr>
        <w:top w:val="none" w:sz="0" w:space="0" w:color="auto"/>
        <w:left w:val="none" w:sz="0" w:space="0" w:color="auto"/>
        <w:bottom w:val="none" w:sz="0" w:space="0" w:color="auto"/>
        <w:right w:val="none" w:sz="0" w:space="0" w:color="auto"/>
      </w:divBdr>
    </w:div>
    <w:div w:id="884944521">
      <w:bodyDiv w:val="1"/>
      <w:marLeft w:val="0"/>
      <w:marRight w:val="0"/>
      <w:marTop w:val="0"/>
      <w:marBottom w:val="0"/>
      <w:divBdr>
        <w:top w:val="none" w:sz="0" w:space="0" w:color="auto"/>
        <w:left w:val="none" w:sz="0" w:space="0" w:color="auto"/>
        <w:bottom w:val="none" w:sz="0" w:space="0" w:color="auto"/>
        <w:right w:val="none" w:sz="0" w:space="0" w:color="auto"/>
      </w:divBdr>
    </w:div>
    <w:div w:id="887687736">
      <w:bodyDiv w:val="1"/>
      <w:marLeft w:val="0"/>
      <w:marRight w:val="0"/>
      <w:marTop w:val="0"/>
      <w:marBottom w:val="0"/>
      <w:divBdr>
        <w:top w:val="none" w:sz="0" w:space="0" w:color="auto"/>
        <w:left w:val="none" w:sz="0" w:space="0" w:color="auto"/>
        <w:bottom w:val="none" w:sz="0" w:space="0" w:color="auto"/>
        <w:right w:val="none" w:sz="0" w:space="0" w:color="auto"/>
      </w:divBdr>
    </w:div>
    <w:div w:id="944918776">
      <w:bodyDiv w:val="1"/>
      <w:marLeft w:val="0"/>
      <w:marRight w:val="0"/>
      <w:marTop w:val="0"/>
      <w:marBottom w:val="0"/>
      <w:divBdr>
        <w:top w:val="none" w:sz="0" w:space="0" w:color="auto"/>
        <w:left w:val="none" w:sz="0" w:space="0" w:color="auto"/>
        <w:bottom w:val="none" w:sz="0" w:space="0" w:color="auto"/>
        <w:right w:val="none" w:sz="0" w:space="0" w:color="auto"/>
      </w:divBdr>
      <w:divsChild>
        <w:div w:id="1209806282">
          <w:marLeft w:val="0"/>
          <w:marRight w:val="0"/>
          <w:marTop w:val="0"/>
          <w:marBottom w:val="0"/>
          <w:divBdr>
            <w:top w:val="none" w:sz="0" w:space="0" w:color="auto"/>
            <w:left w:val="none" w:sz="0" w:space="0" w:color="auto"/>
            <w:bottom w:val="none" w:sz="0" w:space="0" w:color="auto"/>
            <w:right w:val="none" w:sz="0" w:space="0" w:color="auto"/>
          </w:divBdr>
        </w:div>
        <w:div w:id="1232235733">
          <w:marLeft w:val="0"/>
          <w:marRight w:val="0"/>
          <w:marTop w:val="0"/>
          <w:marBottom w:val="0"/>
          <w:divBdr>
            <w:top w:val="none" w:sz="0" w:space="0" w:color="auto"/>
            <w:left w:val="none" w:sz="0" w:space="0" w:color="auto"/>
            <w:bottom w:val="none" w:sz="0" w:space="0" w:color="auto"/>
            <w:right w:val="none" w:sz="0" w:space="0" w:color="auto"/>
          </w:divBdr>
        </w:div>
      </w:divsChild>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054309602">
      <w:bodyDiv w:val="1"/>
      <w:marLeft w:val="0"/>
      <w:marRight w:val="0"/>
      <w:marTop w:val="0"/>
      <w:marBottom w:val="0"/>
      <w:divBdr>
        <w:top w:val="none" w:sz="0" w:space="0" w:color="auto"/>
        <w:left w:val="none" w:sz="0" w:space="0" w:color="auto"/>
        <w:bottom w:val="none" w:sz="0" w:space="0" w:color="auto"/>
        <w:right w:val="none" w:sz="0" w:space="0" w:color="auto"/>
      </w:divBdr>
    </w:div>
    <w:div w:id="1107043344">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552502218">
      <w:bodyDiv w:val="1"/>
      <w:marLeft w:val="0"/>
      <w:marRight w:val="0"/>
      <w:marTop w:val="0"/>
      <w:marBottom w:val="0"/>
      <w:divBdr>
        <w:top w:val="none" w:sz="0" w:space="0" w:color="auto"/>
        <w:left w:val="none" w:sz="0" w:space="0" w:color="auto"/>
        <w:bottom w:val="none" w:sz="0" w:space="0" w:color="auto"/>
        <w:right w:val="none" w:sz="0" w:space="0" w:color="auto"/>
      </w:divBdr>
    </w:div>
    <w:div w:id="1641962003">
      <w:bodyDiv w:val="1"/>
      <w:marLeft w:val="0"/>
      <w:marRight w:val="0"/>
      <w:marTop w:val="0"/>
      <w:marBottom w:val="0"/>
      <w:divBdr>
        <w:top w:val="none" w:sz="0" w:space="0" w:color="auto"/>
        <w:left w:val="none" w:sz="0" w:space="0" w:color="auto"/>
        <w:bottom w:val="none" w:sz="0" w:space="0" w:color="auto"/>
        <w:right w:val="none" w:sz="0" w:space="0" w:color="auto"/>
      </w:divBdr>
    </w:div>
    <w:div w:id="1716931969">
      <w:bodyDiv w:val="1"/>
      <w:marLeft w:val="0"/>
      <w:marRight w:val="0"/>
      <w:marTop w:val="0"/>
      <w:marBottom w:val="0"/>
      <w:divBdr>
        <w:top w:val="none" w:sz="0" w:space="0" w:color="auto"/>
        <w:left w:val="none" w:sz="0" w:space="0" w:color="auto"/>
        <w:bottom w:val="none" w:sz="0" w:space="0" w:color="auto"/>
        <w:right w:val="none" w:sz="0" w:space="0" w:color="auto"/>
      </w:divBdr>
    </w:div>
    <w:div w:id="1770277023">
      <w:bodyDiv w:val="1"/>
      <w:marLeft w:val="0"/>
      <w:marRight w:val="0"/>
      <w:marTop w:val="0"/>
      <w:marBottom w:val="0"/>
      <w:divBdr>
        <w:top w:val="none" w:sz="0" w:space="0" w:color="auto"/>
        <w:left w:val="none" w:sz="0" w:space="0" w:color="auto"/>
        <w:bottom w:val="none" w:sz="0" w:space="0" w:color="auto"/>
        <w:right w:val="none" w:sz="0" w:space="0" w:color="auto"/>
      </w:divBdr>
    </w:div>
    <w:div w:id="1819951801">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any.ert.gr/category/diagonismoi/" TargetMode="External"/><Relationship Id="rId18" Type="http://schemas.openxmlformats.org/officeDocument/2006/relationships/hyperlink" Target="http://www.ert.gr" TargetMode="External"/><Relationship Id="rId26" Type="http://schemas.openxmlformats.org/officeDocument/2006/relationships/hyperlink" Target="http://www.eaadhsy.gr/n4412/n4412fulltextlinks.html" TargetMode="External"/><Relationship Id="rId39" Type="http://schemas.openxmlformats.org/officeDocument/2006/relationships/footer" Target="footer3.xml"/><Relationship Id="rId21" Type="http://schemas.openxmlformats.org/officeDocument/2006/relationships/hyperlink" Target="http://www.eaadhsy.gr/"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et.diavgeia.gov.gr/" TargetMode="External"/><Relationship Id="rId20" Type="http://schemas.openxmlformats.org/officeDocument/2006/relationships/hyperlink" Target="mailto:epanorthotika@eaadhsy.gr" TargetMode="External"/><Relationship Id="rId29" Type="http://schemas.openxmlformats.org/officeDocument/2006/relationships/hyperlink" Target="http://www.eaadhsy.gr/n4412/n4412fulltextlinks.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rt.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s://espdint.eprocurement.gov.g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promitheus.gov.gr" TargetMode="External"/><Relationship Id="rId23" Type="http://schemas.openxmlformats.org/officeDocument/2006/relationships/hyperlink" Target="https://espd.eprocurement.gov.gr" TargetMode="External"/><Relationship Id="rId28" Type="http://schemas.openxmlformats.org/officeDocument/2006/relationships/hyperlink" Target="http://www.eaadhsy.gr/n4412/n4412fulltextlinks.html" TargetMode="External"/><Relationship Id="rId36" Type="http://schemas.openxmlformats.org/officeDocument/2006/relationships/footer" Target="footer1.xml"/><Relationship Id="rId10" Type="http://schemas.openxmlformats.org/officeDocument/2006/relationships/hyperlink" Target="http://www.ert.gr" TargetMode="External"/><Relationship Id="rId19" Type="http://schemas.openxmlformats.org/officeDocument/2006/relationships/hyperlink" Target="http://www.promitheus.gov.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mailto:aefthymiadis@ert.gr" TargetMode="External"/><Relationship Id="rId14" Type="http://schemas.openxmlformats.org/officeDocument/2006/relationships/hyperlink" Target="http://www.promitheus.gov.gr" TargetMode="External"/><Relationship Id="rId22" Type="http://schemas.openxmlformats.org/officeDocument/2006/relationships/hyperlink" Target="http://www.hsppa.gr/" TargetMode="External"/><Relationship Id="rId27" Type="http://schemas.openxmlformats.org/officeDocument/2006/relationships/hyperlink" Target="http://www.eaadhsy.gr/n4412/prosarthmaA_index.html" TargetMode="External"/><Relationship Id="rId30" Type="http://schemas.openxmlformats.org/officeDocument/2006/relationships/hyperlink" Target="http://www.eaadhsy.gr/n4412/n4412fulltextlinks.html" TargetMode="External"/><Relationship Id="rId35" Type="http://schemas.openxmlformats.org/officeDocument/2006/relationships/header" Target="header2.xml"/><Relationship Id="rId8" Type="http://schemas.openxmlformats.org/officeDocument/2006/relationships/hyperlink" Target="mailto:aefthymiadis@ert.gr" TargetMode="External"/><Relationship Id="rId3" Type="http://schemas.openxmlformats.org/officeDocument/2006/relationships/styles" Target="styles.xml"/><Relationship Id="rId12" Type="http://schemas.openxmlformats.org/officeDocument/2006/relationships/hyperlink" Target="https://nepps-search.eprocurement.gov.gr/actSearch/resources/search/" TargetMode="External"/><Relationship Id="rId17" Type="http://schemas.openxmlformats.org/officeDocument/2006/relationships/hyperlink" Target="http://et.diavgeia.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38"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espd.eprocurement.gov.gr/" TargetMode="External"/><Relationship Id="rId7" Type="http://schemas.openxmlformats.org/officeDocument/2006/relationships/hyperlink" Target="https://www.taxheaven.gr/laws/view/index/law/4412/year/2016/article/221" TargetMode="External"/><Relationship Id="rId2" Type="http://schemas.openxmlformats.org/officeDocument/2006/relationships/hyperlink" Target="https://espdint.eprocurement.gov.gr/" TargetMode="External"/><Relationship Id="rId1" Type="http://schemas.openxmlformats.org/officeDocument/2006/relationships/hyperlink" Target="https://espdint.eprocurement.gov.gr/" TargetMode="External"/><Relationship Id="rId6" Type="http://schemas.openxmlformats.org/officeDocument/2006/relationships/hyperlink" Target="https://eur-lex.europa.eu/legal-content/EL/TXT/HTML/?uri=CELEX:32016R0007R(01)&amp;from=EL" TargetMode="External"/><Relationship Id="rId5" Type="http://schemas.openxmlformats.org/officeDocument/2006/relationships/hyperlink" Target="https://portal.eprocurement.gov.gr/webcenter/portal/TestPortal" TargetMode="External"/><Relationship Id="rId4" Type="http://schemas.openxmlformats.org/officeDocument/2006/relationships/hyperlink" Target="http://www.promitheu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1F4EF-DCC5-4AFA-8967-86DCFEFA0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67</Pages>
  <Words>29178</Words>
  <Characters>157562</Characters>
  <Application>Microsoft Office Word</Application>
  <DocSecurity>0</DocSecurity>
  <Lines>1313</Lines>
  <Paragraphs>372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186368</CharactersWithSpaces>
  <SharedDoc>false</SharedDoc>
  <HLinks>
    <vt:vector size="684" baseType="variant">
      <vt:variant>
        <vt:i4>6094939</vt:i4>
      </vt:variant>
      <vt:variant>
        <vt:i4>594</vt:i4>
      </vt:variant>
      <vt:variant>
        <vt:i4>0</vt:i4>
      </vt:variant>
      <vt:variant>
        <vt:i4>5</vt:i4>
      </vt:variant>
      <vt:variant>
        <vt:lpwstr>http://www.promitheus.gov.gr/</vt:lpwstr>
      </vt:variant>
      <vt:variant>
        <vt:lpwstr/>
      </vt:variant>
      <vt:variant>
        <vt:i4>65616</vt:i4>
      </vt:variant>
      <vt:variant>
        <vt:i4>591</vt:i4>
      </vt:variant>
      <vt:variant>
        <vt:i4>0</vt:i4>
      </vt:variant>
      <vt:variant>
        <vt:i4>5</vt:i4>
      </vt:variant>
      <vt:variant>
        <vt:lpwstr>https://espdint.eprocurement.gov.gr/</vt:lpwstr>
      </vt:variant>
      <vt:variant>
        <vt:lpwstr/>
      </vt:variant>
      <vt:variant>
        <vt:i4>6815824</vt:i4>
      </vt:variant>
      <vt:variant>
        <vt:i4>585</vt:i4>
      </vt:variant>
      <vt:variant>
        <vt:i4>0</vt:i4>
      </vt:variant>
      <vt:variant>
        <vt:i4>5</vt:i4>
      </vt:variant>
      <vt:variant>
        <vt:lpwstr>http://www.eaadhsy.gr/n4412/n4412fulltextlinks.html</vt:lpwstr>
      </vt:variant>
      <vt:variant>
        <vt:lpwstr>art105_5</vt:lpwstr>
      </vt:variant>
      <vt:variant>
        <vt:i4>6815824</vt:i4>
      </vt:variant>
      <vt:variant>
        <vt:i4>582</vt:i4>
      </vt:variant>
      <vt:variant>
        <vt:i4>0</vt:i4>
      </vt:variant>
      <vt:variant>
        <vt:i4>5</vt:i4>
      </vt:variant>
      <vt:variant>
        <vt:lpwstr>http://www.eaadhsy.gr/n4412/n4412fulltextlinks.html</vt:lpwstr>
      </vt:variant>
      <vt:variant>
        <vt:lpwstr>art105_5</vt:lpwstr>
      </vt:variant>
      <vt:variant>
        <vt:i4>6815824</vt:i4>
      </vt:variant>
      <vt:variant>
        <vt:i4>579</vt:i4>
      </vt:variant>
      <vt:variant>
        <vt:i4>0</vt:i4>
      </vt:variant>
      <vt:variant>
        <vt:i4>5</vt:i4>
      </vt:variant>
      <vt:variant>
        <vt:lpwstr>http://www.eaadhsy.gr/n4412/n4412fulltextlinks.html</vt:lpwstr>
      </vt:variant>
      <vt:variant>
        <vt:lpwstr>art105_5</vt:lpwstr>
      </vt:variant>
      <vt:variant>
        <vt:i4>6881360</vt:i4>
      </vt:variant>
      <vt:variant>
        <vt:i4>576</vt:i4>
      </vt:variant>
      <vt:variant>
        <vt:i4>0</vt:i4>
      </vt:variant>
      <vt:variant>
        <vt:i4>5</vt:i4>
      </vt:variant>
      <vt:variant>
        <vt:lpwstr>http://www.eaadhsy.gr/n4412/n4412fulltextlinks.html</vt:lpwstr>
      </vt:variant>
      <vt:variant>
        <vt:lpwstr>art105_4</vt:lpwstr>
      </vt:variant>
      <vt:variant>
        <vt:i4>6094972</vt:i4>
      </vt:variant>
      <vt:variant>
        <vt:i4>573</vt:i4>
      </vt:variant>
      <vt:variant>
        <vt:i4>0</vt:i4>
      </vt:variant>
      <vt:variant>
        <vt:i4>5</vt:i4>
      </vt:variant>
      <vt:variant>
        <vt:lpwstr>http://www.eaadhsy.gr/n4412/prosarthmaA_index.html</vt:lpwstr>
      </vt:variant>
      <vt:variant>
        <vt:lpwstr>pararthma_A_X</vt:lpwstr>
      </vt:variant>
      <vt:variant>
        <vt:i4>6029327</vt:i4>
      </vt:variant>
      <vt:variant>
        <vt:i4>570</vt:i4>
      </vt:variant>
      <vt:variant>
        <vt:i4>0</vt:i4>
      </vt:variant>
      <vt:variant>
        <vt:i4>5</vt:i4>
      </vt:variant>
      <vt:variant>
        <vt:lpwstr>http://www.eaadhsy.gr/n4412/n4412fulltextlinks.html</vt:lpwstr>
      </vt:variant>
      <vt:variant>
        <vt:lpwstr>art104</vt:lpwstr>
      </vt:variant>
      <vt:variant>
        <vt:i4>7864382</vt:i4>
      </vt:variant>
      <vt:variant>
        <vt:i4>567</vt:i4>
      </vt:variant>
      <vt:variant>
        <vt:i4>0</vt:i4>
      </vt:variant>
      <vt:variant>
        <vt:i4>5</vt:i4>
      </vt:variant>
      <vt:variant>
        <vt:lpwstr>http://www.eaadhsy.gr/n4412/art79a</vt:lpwstr>
      </vt:variant>
      <vt:variant>
        <vt:lpwstr/>
      </vt:variant>
      <vt:variant>
        <vt:i4>7077975</vt:i4>
      </vt:variant>
      <vt:variant>
        <vt:i4>564</vt:i4>
      </vt:variant>
      <vt:variant>
        <vt:i4>0</vt:i4>
      </vt:variant>
      <vt:variant>
        <vt:i4>5</vt:i4>
      </vt:variant>
      <vt:variant>
        <vt:lpwstr>http://www.eaadhsy.gr/n4412/n4412fulltextlinks.html</vt:lpwstr>
      </vt:variant>
      <vt:variant>
        <vt:lpwstr>art372_4</vt:lpwstr>
      </vt:variant>
      <vt:variant>
        <vt:i4>7077975</vt:i4>
      </vt:variant>
      <vt:variant>
        <vt:i4>561</vt:i4>
      </vt:variant>
      <vt:variant>
        <vt:i4>0</vt:i4>
      </vt:variant>
      <vt:variant>
        <vt:i4>5</vt:i4>
      </vt:variant>
      <vt:variant>
        <vt:lpwstr>http://www.eaadhsy.gr/n4412/n4412fulltextlinks.html</vt:lpwstr>
      </vt:variant>
      <vt:variant>
        <vt:lpwstr>art372_4</vt:lpwstr>
      </vt:variant>
      <vt:variant>
        <vt:i4>7077975</vt:i4>
      </vt:variant>
      <vt:variant>
        <vt:i4>558</vt:i4>
      </vt:variant>
      <vt:variant>
        <vt:i4>0</vt:i4>
      </vt:variant>
      <vt:variant>
        <vt:i4>5</vt:i4>
      </vt:variant>
      <vt:variant>
        <vt:lpwstr>http://www.eaadhsy.gr/n4412/n4412fulltextlinks.html</vt:lpwstr>
      </vt:variant>
      <vt:variant>
        <vt:lpwstr>art372_4</vt:lpwstr>
      </vt:variant>
      <vt:variant>
        <vt:i4>6094939</vt:i4>
      </vt:variant>
      <vt:variant>
        <vt:i4>555</vt:i4>
      </vt:variant>
      <vt:variant>
        <vt:i4>0</vt:i4>
      </vt:variant>
      <vt:variant>
        <vt:i4>5</vt:i4>
      </vt:variant>
      <vt:variant>
        <vt:lpwstr>http://www.promitheus.gov.gr/</vt:lpwstr>
      </vt:variant>
      <vt:variant>
        <vt:lpwstr/>
      </vt:variant>
      <vt:variant>
        <vt:i4>6094939</vt:i4>
      </vt:variant>
      <vt:variant>
        <vt:i4>552</vt:i4>
      </vt:variant>
      <vt:variant>
        <vt:i4>0</vt:i4>
      </vt:variant>
      <vt:variant>
        <vt:i4>5</vt:i4>
      </vt:variant>
      <vt:variant>
        <vt:lpwstr>http://www.promitheus.gov.gr/</vt:lpwstr>
      </vt:variant>
      <vt:variant>
        <vt:lpwstr/>
      </vt:variant>
      <vt:variant>
        <vt:i4>1703951</vt:i4>
      </vt:variant>
      <vt:variant>
        <vt:i4>549</vt:i4>
      </vt:variant>
      <vt:variant>
        <vt:i4>0</vt:i4>
      </vt:variant>
      <vt:variant>
        <vt:i4>5</vt:i4>
      </vt:variant>
      <vt:variant>
        <vt:lpwstr>http://www.hsppa.gr/</vt:lpwstr>
      </vt:variant>
      <vt:variant>
        <vt:lpwstr/>
      </vt:variant>
      <vt:variant>
        <vt:i4>7733370</vt:i4>
      </vt:variant>
      <vt:variant>
        <vt:i4>546</vt:i4>
      </vt:variant>
      <vt:variant>
        <vt:i4>0</vt:i4>
      </vt:variant>
      <vt:variant>
        <vt:i4>5</vt:i4>
      </vt:variant>
      <vt:variant>
        <vt:lpwstr>http://www.eaadhsy.gr/</vt:lpwstr>
      </vt:variant>
      <vt:variant>
        <vt:lpwstr/>
      </vt:variant>
      <vt:variant>
        <vt:i4>1703951</vt:i4>
      </vt:variant>
      <vt:variant>
        <vt:i4>537</vt:i4>
      </vt:variant>
      <vt:variant>
        <vt:i4>0</vt:i4>
      </vt:variant>
      <vt:variant>
        <vt:i4>5</vt:i4>
      </vt:variant>
      <vt:variant>
        <vt:lpwstr>http://www.hsppa.gr/</vt:lpwstr>
      </vt:variant>
      <vt:variant>
        <vt:lpwstr/>
      </vt:variant>
      <vt:variant>
        <vt:i4>7733370</vt:i4>
      </vt:variant>
      <vt:variant>
        <vt:i4>534</vt:i4>
      </vt:variant>
      <vt:variant>
        <vt:i4>0</vt:i4>
      </vt:variant>
      <vt:variant>
        <vt:i4>5</vt:i4>
      </vt:variant>
      <vt:variant>
        <vt:lpwstr>http://www.eaadhsy.gr/</vt:lpwstr>
      </vt:variant>
      <vt:variant>
        <vt:lpwstr/>
      </vt:variant>
      <vt:variant>
        <vt:i4>6815817</vt:i4>
      </vt:variant>
      <vt:variant>
        <vt:i4>531</vt:i4>
      </vt:variant>
      <vt:variant>
        <vt:i4>0</vt:i4>
      </vt:variant>
      <vt:variant>
        <vt:i4>5</vt:i4>
      </vt:variant>
      <vt:variant>
        <vt:lpwstr>mailto:epanorthotika@eaadhsy.gr</vt:lpwstr>
      </vt:variant>
      <vt:variant>
        <vt:lpwstr/>
      </vt:variant>
      <vt:variant>
        <vt:i4>6094939</vt:i4>
      </vt:variant>
      <vt:variant>
        <vt:i4>528</vt:i4>
      </vt:variant>
      <vt:variant>
        <vt:i4>0</vt:i4>
      </vt:variant>
      <vt:variant>
        <vt:i4>5</vt:i4>
      </vt:variant>
      <vt:variant>
        <vt:lpwstr>http://www.promitheus.gov.gr/</vt:lpwstr>
      </vt:variant>
      <vt:variant>
        <vt:lpwstr/>
      </vt:variant>
      <vt:variant>
        <vt:i4>2228331</vt:i4>
      </vt:variant>
      <vt:variant>
        <vt:i4>525</vt:i4>
      </vt:variant>
      <vt:variant>
        <vt:i4>0</vt:i4>
      </vt:variant>
      <vt:variant>
        <vt:i4>5</vt:i4>
      </vt:variant>
      <vt:variant>
        <vt:lpwstr>http://et.diavgeia.gov.gr/</vt:lpwstr>
      </vt:variant>
      <vt:variant>
        <vt:lpwstr/>
      </vt:variant>
      <vt:variant>
        <vt:i4>2228331</vt:i4>
      </vt:variant>
      <vt:variant>
        <vt:i4>522</vt:i4>
      </vt:variant>
      <vt:variant>
        <vt:i4>0</vt:i4>
      </vt:variant>
      <vt:variant>
        <vt:i4>5</vt:i4>
      </vt:variant>
      <vt:variant>
        <vt:lpwstr>http://et.diavgeia.gov.gr/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1441852</vt:i4>
      </vt:variant>
      <vt:variant>
        <vt:i4>512</vt:i4>
      </vt:variant>
      <vt:variant>
        <vt:i4>0</vt:i4>
      </vt:variant>
      <vt:variant>
        <vt:i4>5</vt:i4>
      </vt:variant>
      <vt:variant>
        <vt:lpwstr/>
      </vt:variant>
      <vt:variant>
        <vt:lpwstr>_Toc129004475</vt:lpwstr>
      </vt:variant>
      <vt:variant>
        <vt:i4>1441852</vt:i4>
      </vt:variant>
      <vt:variant>
        <vt:i4>506</vt:i4>
      </vt:variant>
      <vt:variant>
        <vt:i4>0</vt:i4>
      </vt:variant>
      <vt:variant>
        <vt:i4>5</vt:i4>
      </vt:variant>
      <vt:variant>
        <vt:lpwstr/>
      </vt:variant>
      <vt:variant>
        <vt:lpwstr>_Toc129004474</vt:lpwstr>
      </vt:variant>
      <vt:variant>
        <vt:i4>1441852</vt:i4>
      </vt:variant>
      <vt:variant>
        <vt:i4>500</vt:i4>
      </vt:variant>
      <vt:variant>
        <vt:i4>0</vt:i4>
      </vt:variant>
      <vt:variant>
        <vt:i4>5</vt:i4>
      </vt:variant>
      <vt:variant>
        <vt:lpwstr/>
      </vt:variant>
      <vt:variant>
        <vt:lpwstr>_Toc129004473</vt:lpwstr>
      </vt:variant>
      <vt:variant>
        <vt:i4>1441852</vt:i4>
      </vt:variant>
      <vt:variant>
        <vt:i4>494</vt:i4>
      </vt:variant>
      <vt:variant>
        <vt:i4>0</vt:i4>
      </vt:variant>
      <vt:variant>
        <vt:i4>5</vt:i4>
      </vt:variant>
      <vt:variant>
        <vt:lpwstr/>
      </vt:variant>
      <vt:variant>
        <vt:lpwstr>_Toc129004472</vt:lpwstr>
      </vt:variant>
      <vt:variant>
        <vt:i4>1441852</vt:i4>
      </vt:variant>
      <vt:variant>
        <vt:i4>488</vt:i4>
      </vt:variant>
      <vt:variant>
        <vt:i4>0</vt:i4>
      </vt:variant>
      <vt:variant>
        <vt:i4>5</vt:i4>
      </vt:variant>
      <vt:variant>
        <vt:lpwstr/>
      </vt:variant>
      <vt:variant>
        <vt:lpwstr>_Toc129004471</vt:lpwstr>
      </vt:variant>
      <vt:variant>
        <vt:i4>1441852</vt:i4>
      </vt:variant>
      <vt:variant>
        <vt:i4>482</vt:i4>
      </vt:variant>
      <vt:variant>
        <vt:i4>0</vt:i4>
      </vt:variant>
      <vt:variant>
        <vt:i4>5</vt:i4>
      </vt:variant>
      <vt:variant>
        <vt:lpwstr/>
      </vt:variant>
      <vt:variant>
        <vt:lpwstr>_Toc129004470</vt:lpwstr>
      </vt:variant>
      <vt:variant>
        <vt:i4>1507388</vt:i4>
      </vt:variant>
      <vt:variant>
        <vt:i4>476</vt:i4>
      </vt:variant>
      <vt:variant>
        <vt:i4>0</vt:i4>
      </vt:variant>
      <vt:variant>
        <vt:i4>5</vt:i4>
      </vt:variant>
      <vt:variant>
        <vt:lpwstr/>
      </vt:variant>
      <vt:variant>
        <vt:lpwstr>_Toc129004469</vt:lpwstr>
      </vt:variant>
      <vt:variant>
        <vt:i4>1507388</vt:i4>
      </vt:variant>
      <vt:variant>
        <vt:i4>470</vt:i4>
      </vt:variant>
      <vt:variant>
        <vt:i4>0</vt:i4>
      </vt:variant>
      <vt:variant>
        <vt:i4>5</vt:i4>
      </vt:variant>
      <vt:variant>
        <vt:lpwstr/>
      </vt:variant>
      <vt:variant>
        <vt:lpwstr>_Toc129004468</vt:lpwstr>
      </vt:variant>
      <vt:variant>
        <vt:i4>1507388</vt:i4>
      </vt:variant>
      <vt:variant>
        <vt:i4>464</vt:i4>
      </vt:variant>
      <vt:variant>
        <vt:i4>0</vt:i4>
      </vt:variant>
      <vt:variant>
        <vt:i4>5</vt:i4>
      </vt:variant>
      <vt:variant>
        <vt:lpwstr/>
      </vt:variant>
      <vt:variant>
        <vt:lpwstr>_Toc129004467</vt:lpwstr>
      </vt:variant>
      <vt:variant>
        <vt:i4>1507388</vt:i4>
      </vt:variant>
      <vt:variant>
        <vt:i4>458</vt:i4>
      </vt:variant>
      <vt:variant>
        <vt:i4>0</vt:i4>
      </vt:variant>
      <vt:variant>
        <vt:i4>5</vt:i4>
      </vt:variant>
      <vt:variant>
        <vt:lpwstr/>
      </vt:variant>
      <vt:variant>
        <vt:lpwstr>_Toc129004466</vt:lpwstr>
      </vt:variant>
      <vt:variant>
        <vt:i4>1507388</vt:i4>
      </vt:variant>
      <vt:variant>
        <vt:i4>452</vt:i4>
      </vt:variant>
      <vt:variant>
        <vt:i4>0</vt:i4>
      </vt:variant>
      <vt:variant>
        <vt:i4>5</vt:i4>
      </vt:variant>
      <vt:variant>
        <vt:lpwstr/>
      </vt:variant>
      <vt:variant>
        <vt:lpwstr>_Toc129004465</vt:lpwstr>
      </vt:variant>
      <vt:variant>
        <vt:i4>1507388</vt:i4>
      </vt:variant>
      <vt:variant>
        <vt:i4>446</vt:i4>
      </vt:variant>
      <vt:variant>
        <vt:i4>0</vt:i4>
      </vt:variant>
      <vt:variant>
        <vt:i4>5</vt:i4>
      </vt:variant>
      <vt:variant>
        <vt:lpwstr/>
      </vt:variant>
      <vt:variant>
        <vt:lpwstr>_Toc129004464</vt:lpwstr>
      </vt:variant>
      <vt:variant>
        <vt:i4>1507388</vt:i4>
      </vt:variant>
      <vt:variant>
        <vt:i4>440</vt:i4>
      </vt:variant>
      <vt:variant>
        <vt:i4>0</vt:i4>
      </vt:variant>
      <vt:variant>
        <vt:i4>5</vt:i4>
      </vt:variant>
      <vt:variant>
        <vt:lpwstr/>
      </vt:variant>
      <vt:variant>
        <vt:lpwstr>_Toc129004463</vt:lpwstr>
      </vt:variant>
      <vt:variant>
        <vt:i4>1507388</vt:i4>
      </vt:variant>
      <vt:variant>
        <vt:i4>434</vt:i4>
      </vt:variant>
      <vt:variant>
        <vt:i4>0</vt:i4>
      </vt:variant>
      <vt:variant>
        <vt:i4>5</vt:i4>
      </vt:variant>
      <vt:variant>
        <vt:lpwstr/>
      </vt:variant>
      <vt:variant>
        <vt:lpwstr>_Toc129004462</vt:lpwstr>
      </vt:variant>
      <vt:variant>
        <vt:i4>1507388</vt:i4>
      </vt:variant>
      <vt:variant>
        <vt:i4>428</vt:i4>
      </vt:variant>
      <vt:variant>
        <vt:i4>0</vt:i4>
      </vt:variant>
      <vt:variant>
        <vt:i4>5</vt:i4>
      </vt:variant>
      <vt:variant>
        <vt:lpwstr/>
      </vt:variant>
      <vt:variant>
        <vt:lpwstr>_Toc129004461</vt:lpwstr>
      </vt:variant>
      <vt:variant>
        <vt:i4>1507388</vt:i4>
      </vt:variant>
      <vt:variant>
        <vt:i4>422</vt:i4>
      </vt:variant>
      <vt:variant>
        <vt:i4>0</vt:i4>
      </vt:variant>
      <vt:variant>
        <vt:i4>5</vt:i4>
      </vt:variant>
      <vt:variant>
        <vt:lpwstr/>
      </vt:variant>
      <vt:variant>
        <vt:lpwstr>_Toc129004460</vt:lpwstr>
      </vt:variant>
      <vt:variant>
        <vt:i4>1310780</vt:i4>
      </vt:variant>
      <vt:variant>
        <vt:i4>416</vt:i4>
      </vt:variant>
      <vt:variant>
        <vt:i4>0</vt:i4>
      </vt:variant>
      <vt:variant>
        <vt:i4>5</vt:i4>
      </vt:variant>
      <vt:variant>
        <vt:lpwstr/>
      </vt:variant>
      <vt:variant>
        <vt:lpwstr>_Toc129004459</vt:lpwstr>
      </vt:variant>
      <vt:variant>
        <vt:i4>1310780</vt:i4>
      </vt:variant>
      <vt:variant>
        <vt:i4>410</vt:i4>
      </vt:variant>
      <vt:variant>
        <vt:i4>0</vt:i4>
      </vt:variant>
      <vt:variant>
        <vt:i4>5</vt:i4>
      </vt:variant>
      <vt:variant>
        <vt:lpwstr/>
      </vt:variant>
      <vt:variant>
        <vt:lpwstr>_Toc129004458</vt:lpwstr>
      </vt:variant>
      <vt:variant>
        <vt:i4>1310780</vt:i4>
      </vt:variant>
      <vt:variant>
        <vt:i4>404</vt:i4>
      </vt:variant>
      <vt:variant>
        <vt:i4>0</vt:i4>
      </vt:variant>
      <vt:variant>
        <vt:i4>5</vt:i4>
      </vt:variant>
      <vt:variant>
        <vt:lpwstr/>
      </vt:variant>
      <vt:variant>
        <vt:lpwstr>_Toc129004457</vt:lpwstr>
      </vt:variant>
      <vt:variant>
        <vt:i4>1310780</vt:i4>
      </vt:variant>
      <vt:variant>
        <vt:i4>398</vt:i4>
      </vt:variant>
      <vt:variant>
        <vt:i4>0</vt:i4>
      </vt:variant>
      <vt:variant>
        <vt:i4>5</vt:i4>
      </vt:variant>
      <vt:variant>
        <vt:lpwstr/>
      </vt:variant>
      <vt:variant>
        <vt:lpwstr>_Toc129004456</vt:lpwstr>
      </vt:variant>
      <vt:variant>
        <vt:i4>1310780</vt:i4>
      </vt:variant>
      <vt:variant>
        <vt:i4>392</vt:i4>
      </vt:variant>
      <vt:variant>
        <vt:i4>0</vt:i4>
      </vt:variant>
      <vt:variant>
        <vt:i4>5</vt:i4>
      </vt:variant>
      <vt:variant>
        <vt:lpwstr/>
      </vt:variant>
      <vt:variant>
        <vt:lpwstr>_Toc129004455</vt:lpwstr>
      </vt:variant>
      <vt:variant>
        <vt:i4>1310780</vt:i4>
      </vt:variant>
      <vt:variant>
        <vt:i4>386</vt:i4>
      </vt:variant>
      <vt:variant>
        <vt:i4>0</vt:i4>
      </vt:variant>
      <vt:variant>
        <vt:i4>5</vt:i4>
      </vt:variant>
      <vt:variant>
        <vt:lpwstr/>
      </vt:variant>
      <vt:variant>
        <vt:lpwstr>_Toc129004454</vt:lpwstr>
      </vt:variant>
      <vt:variant>
        <vt:i4>1310780</vt:i4>
      </vt:variant>
      <vt:variant>
        <vt:i4>380</vt:i4>
      </vt:variant>
      <vt:variant>
        <vt:i4>0</vt:i4>
      </vt:variant>
      <vt:variant>
        <vt:i4>5</vt:i4>
      </vt:variant>
      <vt:variant>
        <vt:lpwstr/>
      </vt:variant>
      <vt:variant>
        <vt:lpwstr>_Toc129004453</vt:lpwstr>
      </vt:variant>
      <vt:variant>
        <vt:i4>1310780</vt:i4>
      </vt:variant>
      <vt:variant>
        <vt:i4>374</vt:i4>
      </vt:variant>
      <vt:variant>
        <vt:i4>0</vt:i4>
      </vt:variant>
      <vt:variant>
        <vt:i4>5</vt:i4>
      </vt:variant>
      <vt:variant>
        <vt:lpwstr/>
      </vt:variant>
      <vt:variant>
        <vt:lpwstr>_Toc129004452</vt:lpwstr>
      </vt:variant>
      <vt:variant>
        <vt:i4>1310780</vt:i4>
      </vt:variant>
      <vt:variant>
        <vt:i4>368</vt:i4>
      </vt:variant>
      <vt:variant>
        <vt:i4>0</vt:i4>
      </vt:variant>
      <vt:variant>
        <vt:i4>5</vt:i4>
      </vt:variant>
      <vt:variant>
        <vt:lpwstr/>
      </vt:variant>
      <vt:variant>
        <vt:lpwstr>_Toc129004451</vt:lpwstr>
      </vt:variant>
      <vt:variant>
        <vt:i4>1310780</vt:i4>
      </vt:variant>
      <vt:variant>
        <vt:i4>362</vt:i4>
      </vt:variant>
      <vt:variant>
        <vt:i4>0</vt:i4>
      </vt:variant>
      <vt:variant>
        <vt:i4>5</vt:i4>
      </vt:variant>
      <vt:variant>
        <vt:lpwstr/>
      </vt:variant>
      <vt:variant>
        <vt:lpwstr>_Toc129004450</vt:lpwstr>
      </vt:variant>
      <vt:variant>
        <vt:i4>1376316</vt:i4>
      </vt:variant>
      <vt:variant>
        <vt:i4>356</vt:i4>
      </vt:variant>
      <vt:variant>
        <vt:i4>0</vt:i4>
      </vt:variant>
      <vt:variant>
        <vt:i4>5</vt:i4>
      </vt:variant>
      <vt:variant>
        <vt:lpwstr/>
      </vt:variant>
      <vt:variant>
        <vt:lpwstr>_Toc129004449</vt:lpwstr>
      </vt:variant>
      <vt:variant>
        <vt:i4>1376316</vt:i4>
      </vt:variant>
      <vt:variant>
        <vt:i4>350</vt:i4>
      </vt:variant>
      <vt:variant>
        <vt:i4>0</vt:i4>
      </vt:variant>
      <vt:variant>
        <vt:i4>5</vt:i4>
      </vt:variant>
      <vt:variant>
        <vt:lpwstr/>
      </vt:variant>
      <vt:variant>
        <vt:lpwstr>_Toc129004448</vt:lpwstr>
      </vt:variant>
      <vt:variant>
        <vt:i4>1376316</vt:i4>
      </vt:variant>
      <vt:variant>
        <vt:i4>344</vt:i4>
      </vt:variant>
      <vt:variant>
        <vt:i4>0</vt:i4>
      </vt:variant>
      <vt:variant>
        <vt:i4>5</vt:i4>
      </vt:variant>
      <vt:variant>
        <vt:lpwstr/>
      </vt:variant>
      <vt:variant>
        <vt:lpwstr>_Toc129004447</vt:lpwstr>
      </vt:variant>
      <vt:variant>
        <vt:i4>1376316</vt:i4>
      </vt:variant>
      <vt:variant>
        <vt:i4>338</vt:i4>
      </vt:variant>
      <vt:variant>
        <vt:i4>0</vt:i4>
      </vt:variant>
      <vt:variant>
        <vt:i4>5</vt:i4>
      </vt:variant>
      <vt:variant>
        <vt:lpwstr/>
      </vt:variant>
      <vt:variant>
        <vt:lpwstr>_Toc129004446</vt:lpwstr>
      </vt:variant>
      <vt:variant>
        <vt:i4>1376316</vt:i4>
      </vt:variant>
      <vt:variant>
        <vt:i4>332</vt:i4>
      </vt:variant>
      <vt:variant>
        <vt:i4>0</vt:i4>
      </vt:variant>
      <vt:variant>
        <vt:i4>5</vt:i4>
      </vt:variant>
      <vt:variant>
        <vt:lpwstr/>
      </vt:variant>
      <vt:variant>
        <vt:lpwstr>_Toc129004445</vt:lpwstr>
      </vt:variant>
      <vt:variant>
        <vt:i4>1376316</vt:i4>
      </vt:variant>
      <vt:variant>
        <vt:i4>326</vt:i4>
      </vt:variant>
      <vt:variant>
        <vt:i4>0</vt:i4>
      </vt:variant>
      <vt:variant>
        <vt:i4>5</vt:i4>
      </vt:variant>
      <vt:variant>
        <vt:lpwstr/>
      </vt:variant>
      <vt:variant>
        <vt:lpwstr>_Toc129004444</vt:lpwstr>
      </vt:variant>
      <vt:variant>
        <vt:i4>1376316</vt:i4>
      </vt:variant>
      <vt:variant>
        <vt:i4>320</vt:i4>
      </vt:variant>
      <vt:variant>
        <vt:i4>0</vt:i4>
      </vt:variant>
      <vt:variant>
        <vt:i4>5</vt:i4>
      </vt:variant>
      <vt:variant>
        <vt:lpwstr/>
      </vt:variant>
      <vt:variant>
        <vt:lpwstr>_Toc129004443</vt:lpwstr>
      </vt:variant>
      <vt:variant>
        <vt:i4>1376316</vt:i4>
      </vt:variant>
      <vt:variant>
        <vt:i4>314</vt:i4>
      </vt:variant>
      <vt:variant>
        <vt:i4>0</vt:i4>
      </vt:variant>
      <vt:variant>
        <vt:i4>5</vt:i4>
      </vt:variant>
      <vt:variant>
        <vt:lpwstr/>
      </vt:variant>
      <vt:variant>
        <vt:lpwstr>_Toc129004442</vt:lpwstr>
      </vt:variant>
      <vt:variant>
        <vt:i4>1376316</vt:i4>
      </vt:variant>
      <vt:variant>
        <vt:i4>308</vt:i4>
      </vt:variant>
      <vt:variant>
        <vt:i4>0</vt:i4>
      </vt:variant>
      <vt:variant>
        <vt:i4>5</vt:i4>
      </vt:variant>
      <vt:variant>
        <vt:lpwstr/>
      </vt:variant>
      <vt:variant>
        <vt:lpwstr>_Toc129004441</vt:lpwstr>
      </vt:variant>
      <vt:variant>
        <vt:i4>1376316</vt:i4>
      </vt:variant>
      <vt:variant>
        <vt:i4>302</vt:i4>
      </vt:variant>
      <vt:variant>
        <vt:i4>0</vt:i4>
      </vt:variant>
      <vt:variant>
        <vt:i4>5</vt:i4>
      </vt:variant>
      <vt:variant>
        <vt:lpwstr/>
      </vt:variant>
      <vt:variant>
        <vt:lpwstr>_Toc129004440</vt:lpwstr>
      </vt:variant>
      <vt:variant>
        <vt:i4>1179708</vt:i4>
      </vt:variant>
      <vt:variant>
        <vt:i4>296</vt:i4>
      </vt:variant>
      <vt:variant>
        <vt:i4>0</vt:i4>
      </vt:variant>
      <vt:variant>
        <vt:i4>5</vt:i4>
      </vt:variant>
      <vt:variant>
        <vt:lpwstr/>
      </vt:variant>
      <vt:variant>
        <vt:lpwstr>_Toc129004439</vt:lpwstr>
      </vt:variant>
      <vt:variant>
        <vt:i4>1179708</vt:i4>
      </vt:variant>
      <vt:variant>
        <vt:i4>290</vt:i4>
      </vt:variant>
      <vt:variant>
        <vt:i4>0</vt:i4>
      </vt:variant>
      <vt:variant>
        <vt:i4>5</vt:i4>
      </vt:variant>
      <vt:variant>
        <vt:lpwstr/>
      </vt:variant>
      <vt:variant>
        <vt:lpwstr>_Toc129004438</vt:lpwstr>
      </vt:variant>
      <vt:variant>
        <vt:i4>1179708</vt:i4>
      </vt:variant>
      <vt:variant>
        <vt:i4>284</vt:i4>
      </vt:variant>
      <vt:variant>
        <vt:i4>0</vt:i4>
      </vt:variant>
      <vt:variant>
        <vt:i4>5</vt:i4>
      </vt:variant>
      <vt:variant>
        <vt:lpwstr/>
      </vt:variant>
      <vt:variant>
        <vt:lpwstr>_Toc129004437</vt:lpwstr>
      </vt:variant>
      <vt:variant>
        <vt:i4>1179708</vt:i4>
      </vt:variant>
      <vt:variant>
        <vt:i4>278</vt:i4>
      </vt:variant>
      <vt:variant>
        <vt:i4>0</vt:i4>
      </vt:variant>
      <vt:variant>
        <vt:i4>5</vt:i4>
      </vt:variant>
      <vt:variant>
        <vt:lpwstr/>
      </vt:variant>
      <vt:variant>
        <vt:lpwstr>_Toc129004436</vt:lpwstr>
      </vt:variant>
      <vt:variant>
        <vt:i4>1179708</vt:i4>
      </vt:variant>
      <vt:variant>
        <vt:i4>272</vt:i4>
      </vt:variant>
      <vt:variant>
        <vt:i4>0</vt:i4>
      </vt:variant>
      <vt:variant>
        <vt:i4>5</vt:i4>
      </vt:variant>
      <vt:variant>
        <vt:lpwstr/>
      </vt:variant>
      <vt:variant>
        <vt:lpwstr>_Toc129004435</vt:lpwstr>
      </vt:variant>
      <vt:variant>
        <vt:i4>1179708</vt:i4>
      </vt:variant>
      <vt:variant>
        <vt:i4>266</vt:i4>
      </vt:variant>
      <vt:variant>
        <vt:i4>0</vt:i4>
      </vt:variant>
      <vt:variant>
        <vt:i4>5</vt:i4>
      </vt:variant>
      <vt:variant>
        <vt:lpwstr/>
      </vt:variant>
      <vt:variant>
        <vt:lpwstr>_Toc129004434</vt:lpwstr>
      </vt:variant>
      <vt:variant>
        <vt:i4>1179708</vt:i4>
      </vt:variant>
      <vt:variant>
        <vt:i4>260</vt:i4>
      </vt:variant>
      <vt:variant>
        <vt:i4>0</vt:i4>
      </vt:variant>
      <vt:variant>
        <vt:i4>5</vt:i4>
      </vt:variant>
      <vt:variant>
        <vt:lpwstr/>
      </vt:variant>
      <vt:variant>
        <vt:lpwstr>_Toc129004433</vt:lpwstr>
      </vt:variant>
      <vt:variant>
        <vt:i4>1179708</vt:i4>
      </vt:variant>
      <vt:variant>
        <vt:i4>254</vt:i4>
      </vt:variant>
      <vt:variant>
        <vt:i4>0</vt:i4>
      </vt:variant>
      <vt:variant>
        <vt:i4>5</vt:i4>
      </vt:variant>
      <vt:variant>
        <vt:lpwstr/>
      </vt:variant>
      <vt:variant>
        <vt:lpwstr>_Toc129004432</vt:lpwstr>
      </vt:variant>
      <vt:variant>
        <vt:i4>1179708</vt:i4>
      </vt:variant>
      <vt:variant>
        <vt:i4>248</vt:i4>
      </vt:variant>
      <vt:variant>
        <vt:i4>0</vt:i4>
      </vt:variant>
      <vt:variant>
        <vt:i4>5</vt:i4>
      </vt:variant>
      <vt:variant>
        <vt:lpwstr/>
      </vt:variant>
      <vt:variant>
        <vt:lpwstr>_Toc129004431</vt:lpwstr>
      </vt:variant>
      <vt:variant>
        <vt:i4>1179708</vt:i4>
      </vt:variant>
      <vt:variant>
        <vt:i4>242</vt:i4>
      </vt:variant>
      <vt:variant>
        <vt:i4>0</vt:i4>
      </vt:variant>
      <vt:variant>
        <vt:i4>5</vt:i4>
      </vt:variant>
      <vt:variant>
        <vt:lpwstr/>
      </vt:variant>
      <vt:variant>
        <vt:lpwstr>_Toc129004430</vt:lpwstr>
      </vt:variant>
      <vt:variant>
        <vt:i4>1245244</vt:i4>
      </vt:variant>
      <vt:variant>
        <vt:i4>236</vt:i4>
      </vt:variant>
      <vt:variant>
        <vt:i4>0</vt:i4>
      </vt:variant>
      <vt:variant>
        <vt:i4>5</vt:i4>
      </vt:variant>
      <vt:variant>
        <vt:lpwstr/>
      </vt:variant>
      <vt:variant>
        <vt:lpwstr>_Toc129004429</vt:lpwstr>
      </vt:variant>
      <vt:variant>
        <vt:i4>1245244</vt:i4>
      </vt:variant>
      <vt:variant>
        <vt:i4>230</vt:i4>
      </vt:variant>
      <vt:variant>
        <vt:i4>0</vt:i4>
      </vt:variant>
      <vt:variant>
        <vt:i4>5</vt:i4>
      </vt:variant>
      <vt:variant>
        <vt:lpwstr/>
      </vt:variant>
      <vt:variant>
        <vt:lpwstr>_Toc129004428</vt:lpwstr>
      </vt:variant>
      <vt:variant>
        <vt:i4>1245244</vt:i4>
      </vt:variant>
      <vt:variant>
        <vt:i4>224</vt:i4>
      </vt:variant>
      <vt:variant>
        <vt:i4>0</vt:i4>
      </vt:variant>
      <vt:variant>
        <vt:i4>5</vt:i4>
      </vt:variant>
      <vt:variant>
        <vt:lpwstr/>
      </vt:variant>
      <vt:variant>
        <vt:lpwstr>_Toc129004427</vt:lpwstr>
      </vt:variant>
      <vt:variant>
        <vt:i4>1245244</vt:i4>
      </vt:variant>
      <vt:variant>
        <vt:i4>218</vt:i4>
      </vt:variant>
      <vt:variant>
        <vt:i4>0</vt:i4>
      </vt:variant>
      <vt:variant>
        <vt:i4>5</vt:i4>
      </vt:variant>
      <vt:variant>
        <vt:lpwstr/>
      </vt:variant>
      <vt:variant>
        <vt:lpwstr>_Toc129004426</vt:lpwstr>
      </vt:variant>
      <vt:variant>
        <vt:i4>1245244</vt:i4>
      </vt:variant>
      <vt:variant>
        <vt:i4>212</vt:i4>
      </vt:variant>
      <vt:variant>
        <vt:i4>0</vt:i4>
      </vt:variant>
      <vt:variant>
        <vt:i4>5</vt:i4>
      </vt:variant>
      <vt:variant>
        <vt:lpwstr/>
      </vt:variant>
      <vt:variant>
        <vt:lpwstr>_Toc129004425</vt:lpwstr>
      </vt:variant>
      <vt:variant>
        <vt:i4>1245244</vt:i4>
      </vt:variant>
      <vt:variant>
        <vt:i4>206</vt:i4>
      </vt:variant>
      <vt:variant>
        <vt:i4>0</vt:i4>
      </vt:variant>
      <vt:variant>
        <vt:i4>5</vt:i4>
      </vt:variant>
      <vt:variant>
        <vt:lpwstr/>
      </vt:variant>
      <vt:variant>
        <vt:lpwstr>_Toc129004424</vt:lpwstr>
      </vt:variant>
      <vt:variant>
        <vt:i4>1245244</vt:i4>
      </vt:variant>
      <vt:variant>
        <vt:i4>200</vt:i4>
      </vt:variant>
      <vt:variant>
        <vt:i4>0</vt:i4>
      </vt:variant>
      <vt:variant>
        <vt:i4>5</vt:i4>
      </vt:variant>
      <vt:variant>
        <vt:lpwstr/>
      </vt:variant>
      <vt:variant>
        <vt:lpwstr>_Toc129004423</vt:lpwstr>
      </vt:variant>
      <vt:variant>
        <vt:i4>1245244</vt:i4>
      </vt:variant>
      <vt:variant>
        <vt:i4>194</vt:i4>
      </vt:variant>
      <vt:variant>
        <vt:i4>0</vt:i4>
      </vt:variant>
      <vt:variant>
        <vt:i4>5</vt:i4>
      </vt:variant>
      <vt:variant>
        <vt:lpwstr/>
      </vt:variant>
      <vt:variant>
        <vt:lpwstr>_Toc129004422</vt:lpwstr>
      </vt:variant>
      <vt:variant>
        <vt:i4>1245244</vt:i4>
      </vt:variant>
      <vt:variant>
        <vt:i4>188</vt:i4>
      </vt:variant>
      <vt:variant>
        <vt:i4>0</vt:i4>
      </vt:variant>
      <vt:variant>
        <vt:i4>5</vt:i4>
      </vt:variant>
      <vt:variant>
        <vt:lpwstr/>
      </vt:variant>
      <vt:variant>
        <vt:lpwstr>_Toc129004421</vt:lpwstr>
      </vt:variant>
      <vt:variant>
        <vt:i4>1245244</vt:i4>
      </vt:variant>
      <vt:variant>
        <vt:i4>182</vt:i4>
      </vt:variant>
      <vt:variant>
        <vt:i4>0</vt:i4>
      </vt:variant>
      <vt:variant>
        <vt:i4>5</vt:i4>
      </vt:variant>
      <vt:variant>
        <vt:lpwstr/>
      </vt:variant>
      <vt:variant>
        <vt:lpwstr>_Toc129004420</vt:lpwstr>
      </vt:variant>
      <vt:variant>
        <vt:i4>1048636</vt:i4>
      </vt:variant>
      <vt:variant>
        <vt:i4>176</vt:i4>
      </vt:variant>
      <vt:variant>
        <vt:i4>0</vt:i4>
      </vt:variant>
      <vt:variant>
        <vt:i4>5</vt:i4>
      </vt:variant>
      <vt:variant>
        <vt:lpwstr/>
      </vt:variant>
      <vt:variant>
        <vt:lpwstr>_Toc129004419</vt:lpwstr>
      </vt:variant>
      <vt:variant>
        <vt:i4>1048636</vt:i4>
      </vt:variant>
      <vt:variant>
        <vt:i4>170</vt:i4>
      </vt:variant>
      <vt:variant>
        <vt:i4>0</vt:i4>
      </vt:variant>
      <vt:variant>
        <vt:i4>5</vt:i4>
      </vt:variant>
      <vt:variant>
        <vt:lpwstr/>
      </vt:variant>
      <vt:variant>
        <vt:lpwstr>_Toc129004418</vt:lpwstr>
      </vt:variant>
      <vt:variant>
        <vt:i4>1048636</vt:i4>
      </vt:variant>
      <vt:variant>
        <vt:i4>164</vt:i4>
      </vt:variant>
      <vt:variant>
        <vt:i4>0</vt:i4>
      </vt:variant>
      <vt:variant>
        <vt:i4>5</vt:i4>
      </vt:variant>
      <vt:variant>
        <vt:lpwstr/>
      </vt:variant>
      <vt:variant>
        <vt:lpwstr>_Toc129004417</vt:lpwstr>
      </vt:variant>
      <vt:variant>
        <vt:i4>1048636</vt:i4>
      </vt:variant>
      <vt:variant>
        <vt:i4>158</vt:i4>
      </vt:variant>
      <vt:variant>
        <vt:i4>0</vt:i4>
      </vt:variant>
      <vt:variant>
        <vt:i4>5</vt:i4>
      </vt:variant>
      <vt:variant>
        <vt:lpwstr/>
      </vt:variant>
      <vt:variant>
        <vt:lpwstr>_Toc129004416</vt:lpwstr>
      </vt:variant>
      <vt:variant>
        <vt:i4>1048636</vt:i4>
      </vt:variant>
      <vt:variant>
        <vt:i4>152</vt:i4>
      </vt:variant>
      <vt:variant>
        <vt:i4>0</vt:i4>
      </vt:variant>
      <vt:variant>
        <vt:i4>5</vt:i4>
      </vt:variant>
      <vt:variant>
        <vt:lpwstr/>
      </vt:variant>
      <vt:variant>
        <vt:lpwstr>_Toc129004415</vt:lpwstr>
      </vt:variant>
      <vt:variant>
        <vt:i4>1048636</vt:i4>
      </vt:variant>
      <vt:variant>
        <vt:i4>146</vt:i4>
      </vt:variant>
      <vt:variant>
        <vt:i4>0</vt:i4>
      </vt:variant>
      <vt:variant>
        <vt:i4>5</vt:i4>
      </vt:variant>
      <vt:variant>
        <vt:lpwstr/>
      </vt:variant>
      <vt:variant>
        <vt:lpwstr>_Toc129004414</vt:lpwstr>
      </vt:variant>
      <vt:variant>
        <vt:i4>1048636</vt:i4>
      </vt:variant>
      <vt:variant>
        <vt:i4>140</vt:i4>
      </vt:variant>
      <vt:variant>
        <vt:i4>0</vt:i4>
      </vt:variant>
      <vt:variant>
        <vt:i4>5</vt:i4>
      </vt:variant>
      <vt:variant>
        <vt:lpwstr/>
      </vt:variant>
      <vt:variant>
        <vt:lpwstr>_Toc129004413</vt:lpwstr>
      </vt:variant>
      <vt:variant>
        <vt:i4>1048636</vt:i4>
      </vt:variant>
      <vt:variant>
        <vt:i4>134</vt:i4>
      </vt:variant>
      <vt:variant>
        <vt:i4>0</vt:i4>
      </vt:variant>
      <vt:variant>
        <vt:i4>5</vt:i4>
      </vt:variant>
      <vt:variant>
        <vt:lpwstr/>
      </vt:variant>
      <vt:variant>
        <vt:lpwstr>_Toc129004412</vt:lpwstr>
      </vt:variant>
      <vt:variant>
        <vt:i4>1048636</vt:i4>
      </vt:variant>
      <vt:variant>
        <vt:i4>128</vt:i4>
      </vt:variant>
      <vt:variant>
        <vt:i4>0</vt:i4>
      </vt:variant>
      <vt:variant>
        <vt:i4>5</vt:i4>
      </vt:variant>
      <vt:variant>
        <vt:lpwstr/>
      </vt:variant>
      <vt:variant>
        <vt:lpwstr>_Toc129004411</vt:lpwstr>
      </vt:variant>
      <vt:variant>
        <vt:i4>1048636</vt:i4>
      </vt:variant>
      <vt:variant>
        <vt:i4>122</vt:i4>
      </vt:variant>
      <vt:variant>
        <vt:i4>0</vt:i4>
      </vt:variant>
      <vt:variant>
        <vt:i4>5</vt:i4>
      </vt:variant>
      <vt:variant>
        <vt:lpwstr/>
      </vt:variant>
      <vt:variant>
        <vt:lpwstr>_Toc129004410</vt:lpwstr>
      </vt:variant>
      <vt:variant>
        <vt:i4>1114172</vt:i4>
      </vt:variant>
      <vt:variant>
        <vt:i4>116</vt:i4>
      </vt:variant>
      <vt:variant>
        <vt:i4>0</vt:i4>
      </vt:variant>
      <vt:variant>
        <vt:i4>5</vt:i4>
      </vt:variant>
      <vt:variant>
        <vt:lpwstr/>
      </vt:variant>
      <vt:variant>
        <vt:lpwstr>_Toc129004409</vt:lpwstr>
      </vt:variant>
      <vt:variant>
        <vt:i4>1114172</vt:i4>
      </vt:variant>
      <vt:variant>
        <vt:i4>110</vt:i4>
      </vt:variant>
      <vt:variant>
        <vt:i4>0</vt:i4>
      </vt:variant>
      <vt:variant>
        <vt:i4>5</vt:i4>
      </vt:variant>
      <vt:variant>
        <vt:lpwstr/>
      </vt:variant>
      <vt:variant>
        <vt:lpwstr>_Toc129004408</vt:lpwstr>
      </vt:variant>
      <vt:variant>
        <vt:i4>1114172</vt:i4>
      </vt:variant>
      <vt:variant>
        <vt:i4>104</vt:i4>
      </vt:variant>
      <vt:variant>
        <vt:i4>0</vt:i4>
      </vt:variant>
      <vt:variant>
        <vt:i4>5</vt:i4>
      </vt:variant>
      <vt:variant>
        <vt:lpwstr/>
      </vt:variant>
      <vt:variant>
        <vt:lpwstr>_Toc129004407</vt:lpwstr>
      </vt:variant>
      <vt:variant>
        <vt:i4>1114172</vt:i4>
      </vt:variant>
      <vt:variant>
        <vt:i4>98</vt:i4>
      </vt:variant>
      <vt:variant>
        <vt:i4>0</vt:i4>
      </vt:variant>
      <vt:variant>
        <vt:i4>5</vt:i4>
      </vt:variant>
      <vt:variant>
        <vt:lpwstr/>
      </vt:variant>
      <vt:variant>
        <vt:lpwstr>_Toc129004406</vt:lpwstr>
      </vt:variant>
      <vt:variant>
        <vt:i4>1114172</vt:i4>
      </vt:variant>
      <vt:variant>
        <vt:i4>92</vt:i4>
      </vt:variant>
      <vt:variant>
        <vt:i4>0</vt:i4>
      </vt:variant>
      <vt:variant>
        <vt:i4>5</vt:i4>
      </vt:variant>
      <vt:variant>
        <vt:lpwstr/>
      </vt:variant>
      <vt:variant>
        <vt:lpwstr>_Toc129004405</vt:lpwstr>
      </vt:variant>
      <vt:variant>
        <vt:i4>1114172</vt:i4>
      </vt:variant>
      <vt:variant>
        <vt:i4>86</vt:i4>
      </vt:variant>
      <vt:variant>
        <vt:i4>0</vt:i4>
      </vt:variant>
      <vt:variant>
        <vt:i4>5</vt:i4>
      </vt:variant>
      <vt:variant>
        <vt:lpwstr/>
      </vt:variant>
      <vt:variant>
        <vt:lpwstr>_Toc129004404</vt:lpwstr>
      </vt:variant>
      <vt:variant>
        <vt:i4>1114172</vt:i4>
      </vt:variant>
      <vt:variant>
        <vt:i4>80</vt:i4>
      </vt:variant>
      <vt:variant>
        <vt:i4>0</vt:i4>
      </vt:variant>
      <vt:variant>
        <vt:i4>5</vt:i4>
      </vt:variant>
      <vt:variant>
        <vt:lpwstr/>
      </vt:variant>
      <vt:variant>
        <vt:lpwstr>_Toc129004403</vt:lpwstr>
      </vt:variant>
      <vt:variant>
        <vt:i4>1114172</vt:i4>
      </vt:variant>
      <vt:variant>
        <vt:i4>74</vt:i4>
      </vt:variant>
      <vt:variant>
        <vt:i4>0</vt:i4>
      </vt:variant>
      <vt:variant>
        <vt:i4>5</vt:i4>
      </vt:variant>
      <vt:variant>
        <vt:lpwstr/>
      </vt:variant>
      <vt:variant>
        <vt:lpwstr>_Toc129004402</vt:lpwstr>
      </vt:variant>
      <vt:variant>
        <vt:i4>1114172</vt:i4>
      </vt:variant>
      <vt:variant>
        <vt:i4>68</vt:i4>
      </vt:variant>
      <vt:variant>
        <vt:i4>0</vt:i4>
      </vt:variant>
      <vt:variant>
        <vt:i4>5</vt:i4>
      </vt:variant>
      <vt:variant>
        <vt:lpwstr/>
      </vt:variant>
      <vt:variant>
        <vt:lpwstr>_Toc129004401</vt:lpwstr>
      </vt:variant>
      <vt:variant>
        <vt:i4>1114172</vt:i4>
      </vt:variant>
      <vt:variant>
        <vt:i4>62</vt:i4>
      </vt:variant>
      <vt:variant>
        <vt:i4>0</vt:i4>
      </vt:variant>
      <vt:variant>
        <vt:i4>5</vt:i4>
      </vt:variant>
      <vt:variant>
        <vt:lpwstr/>
      </vt:variant>
      <vt:variant>
        <vt:lpwstr>_Toc129004400</vt:lpwstr>
      </vt:variant>
      <vt:variant>
        <vt:i4>1572923</vt:i4>
      </vt:variant>
      <vt:variant>
        <vt:i4>56</vt:i4>
      </vt:variant>
      <vt:variant>
        <vt:i4>0</vt:i4>
      </vt:variant>
      <vt:variant>
        <vt:i4>5</vt:i4>
      </vt:variant>
      <vt:variant>
        <vt:lpwstr/>
      </vt:variant>
      <vt:variant>
        <vt:lpwstr>_Toc129004399</vt:lpwstr>
      </vt:variant>
      <vt:variant>
        <vt:i4>1572923</vt:i4>
      </vt:variant>
      <vt:variant>
        <vt:i4>50</vt:i4>
      </vt:variant>
      <vt:variant>
        <vt:i4>0</vt:i4>
      </vt:variant>
      <vt:variant>
        <vt:i4>5</vt:i4>
      </vt:variant>
      <vt:variant>
        <vt:lpwstr/>
      </vt:variant>
      <vt:variant>
        <vt:lpwstr>_Toc129004398</vt:lpwstr>
      </vt:variant>
      <vt:variant>
        <vt:i4>1572923</vt:i4>
      </vt:variant>
      <vt:variant>
        <vt:i4>44</vt:i4>
      </vt:variant>
      <vt:variant>
        <vt:i4>0</vt:i4>
      </vt:variant>
      <vt:variant>
        <vt:i4>5</vt:i4>
      </vt:variant>
      <vt:variant>
        <vt:lpwstr/>
      </vt:variant>
      <vt:variant>
        <vt:lpwstr>_Toc129004397</vt:lpwstr>
      </vt:variant>
      <vt:variant>
        <vt:i4>1572923</vt:i4>
      </vt:variant>
      <vt:variant>
        <vt:i4>38</vt:i4>
      </vt:variant>
      <vt:variant>
        <vt:i4>0</vt:i4>
      </vt:variant>
      <vt:variant>
        <vt:i4>5</vt:i4>
      </vt:variant>
      <vt:variant>
        <vt:lpwstr/>
      </vt:variant>
      <vt:variant>
        <vt:lpwstr>_Toc129004396</vt:lpwstr>
      </vt:variant>
      <vt:variant>
        <vt:i4>1572923</vt:i4>
      </vt:variant>
      <vt:variant>
        <vt:i4>32</vt:i4>
      </vt:variant>
      <vt:variant>
        <vt:i4>0</vt:i4>
      </vt:variant>
      <vt:variant>
        <vt:i4>5</vt:i4>
      </vt:variant>
      <vt:variant>
        <vt:lpwstr/>
      </vt:variant>
      <vt:variant>
        <vt:lpwstr>_Toc129004395</vt:lpwstr>
      </vt:variant>
      <vt:variant>
        <vt:i4>1572923</vt:i4>
      </vt:variant>
      <vt:variant>
        <vt:i4>26</vt:i4>
      </vt:variant>
      <vt:variant>
        <vt:i4>0</vt:i4>
      </vt:variant>
      <vt:variant>
        <vt:i4>5</vt:i4>
      </vt:variant>
      <vt:variant>
        <vt:lpwstr/>
      </vt:variant>
      <vt:variant>
        <vt:lpwstr>_Toc129004394</vt:lpwstr>
      </vt:variant>
      <vt:variant>
        <vt:i4>1572923</vt:i4>
      </vt:variant>
      <vt:variant>
        <vt:i4>20</vt:i4>
      </vt:variant>
      <vt:variant>
        <vt:i4>0</vt:i4>
      </vt:variant>
      <vt:variant>
        <vt:i4>5</vt:i4>
      </vt:variant>
      <vt:variant>
        <vt:lpwstr/>
      </vt:variant>
      <vt:variant>
        <vt:lpwstr>_Toc129004393</vt:lpwstr>
      </vt:variant>
      <vt:variant>
        <vt:i4>1572923</vt:i4>
      </vt:variant>
      <vt:variant>
        <vt:i4>14</vt:i4>
      </vt:variant>
      <vt:variant>
        <vt:i4>0</vt:i4>
      </vt:variant>
      <vt:variant>
        <vt:i4>5</vt:i4>
      </vt:variant>
      <vt:variant>
        <vt:lpwstr/>
      </vt:variant>
      <vt:variant>
        <vt:lpwstr>_Toc129004392</vt:lpwstr>
      </vt:variant>
      <vt:variant>
        <vt:i4>1572923</vt:i4>
      </vt:variant>
      <vt:variant>
        <vt:i4>8</vt:i4>
      </vt:variant>
      <vt:variant>
        <vt:i4>0</vt:i4>
      </vt:variant>
      <vt:variant>
        <vt:i4>5</vt:i4>
      </vt:variant>
      <vt:variant>
        <vt:lpwstr/>
      </vt:variant>
      <vt:variant>
        <vt:lpwstr>_Toc129004391</vt:lpwstr>
      </vt:variant>
      <vt:variant>
        <vt:i4>1572923</vt:i4>
      </vt:variant>
      <vt:variant>
        <vt:i4>2</vt:i4>
      </vt:variant>
      <vt:variant>
        <vt:i4>0</vt:i4>
      </vt:variant>
      <vt:variant>
        <vt:i4>5</vt:i4>
      </vt:variant>
      <vt:variant>
        <vt:lpwstr/>
      </vt:variant>
      <vt:variant>
        <vt:lpwstr>_Toc129004390</vt:lpwstr>
      </vt:variant>
      <vt:variant>
        <vt:i4>2490411</vt:i4>
      </vt:variant>
      <vt:variant>
        <vt:i4>111</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Alexandros Efthymiadis</cp:lastModifiedBy>
  <cp:revision>133</cp:revision>
  <cp:lastPrinted>2025-11-13T09:56:00Z</cp:lastPrinted>
  <dcterms:created xsi:type="dcterms:W3CDTF">2026-01-22T10:46:00Z</dcterms:created>
  <dcterms:modified xsi:type="dcterms:W3CDTF">2026-01-30T08:06:00Z</dcterms:modified>
</cp:coreProperties>
</file>