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32F9B1" w14:textId="77777777" w:rsidR="00A50AD9" w:rsidRPr="00665265" w:rsidRDefault="00A50AD9" w:rsidP="00A50AD9">
      <w:pPr>
        <w:pStyle w:val="16"/>
        <w:rPr>
          <w:szCs w:val="22"/>
          <w:lang w:val="el-GR"/>
        </w:rPr>
      </w:pPr>
      <w:r>
        <w:rPr>
          <w:szCs w:val="22"/>
          <w:lang w:val="el-GR"/>
        </w:rPr>
        <w:t>ΓΕΝΙΚΗ ΔΙΕΥΘΥΝΣΗ ΔΙΟΙΚΗΤΙΚΩΝ ΚΑΙ ΟΙΚΟΝΟΜΙΚΩΝ ΥΠΗΡΕΣΙΩΝ</w:t>
      </w:r>
    </w:p>
    <w:p w14:paraId="4F064DC7" w14:textId="3987AAA0" w:rsidR="00665265" w:rsidRPr="00665265" w:rsidRDefault="00665265" w:rsidP="00665265">
      <w:pPr>
        <w:rPr>
          <w:lang w:val="el-GR" w:eastAsia="ja-JP"/>
        </w:rPr>
      </w:pPr>
      <w:r w:rsidRPr="00665265">
        <w:rPr>
          <w:lang w:val="el-GR" w:eastAsia="ja-JP"/>
        </w:rPr>
        <w:t>Γ.Ε.ΜΗ.: 127248401000</w:t>
      </w:r>
    </w:p>
    <w:p w14:paraId="54A1B7EB" w14:textId="77777777" w:rsidR="00A50AD9" w:rsidRDefault="00A50AD9" w:rsidP="00A50AD9">
      <w:pPr>
        <w:pStyle w:val="16"/>
        <w:rPr>
          <w:szCs w:val="22"/>
          <w:lang w:val="el-GR"/>
        </w:rPr>
      </w:pPr>
      <w:r>
        <w:rPr>
          <w:szCs w:val="22"/>
          <w:lang w:val="el-GR"/>
        </w:rPr>
        <w:t>ΔΙΕΥΘΥΝΣΗ ΠΡΟΜΗΘΕΙΩΝ &amp; ΔΙΑΧΕΙΡΙΣΗΣ</w:t>
      </w:r>
    </w:p>
    <w:p w14:paraId="369E96B7" w14:textId="77777777" w:rsidR="00031097" w:rsidRPr="00031097" w:rsidRDefault="00031097" w:rsidP="00031097">
      <w:pPr>
        <w:pStyle w:val="16"/>
        <w:rPr>
          <w:szCs w:val="22"/>
          <w:lang w:val="el-GR"/>
        </w:rPr>
      </w:pPr>
      <w:r w:rsidRPr="00031097">
        <w:rPr>
          <w:szCs w:val="22"/>
          <w:lang w:val="el-GR"/>
        </w:rPr>
        <w:t xml:space="preserve">ΤΜΗΜΑ ΠΡΟΜΗΘΕΙΩΝ ΑΓΑΘΩΝ                                                                              </w:t>
      </w:r>
      <w:r w:rsidRPr="00031097">
        <w:rPr>
          <w:b/>
          <w:bCs/>
          <w:szCs w:val="22"/>
          <w:lang w:val="el-GR"/>
        </w:rPr>
        <w:t>ΑΝΑΡΤΗΤΕΑ ΣΤΗ ΔΙΑΥΓΕΙΑ</w:t>
      </w:r>
    </w:p>
    <w:p w14:paraId="7DD728C7" w14:textId="4FBD3107" w:rsidR="00A50AD9" w:rsidRDefault="00A50AD9" w:rsidP="00A50AD9">
      <w:pPr>
        <w:pStyle w:val="16"/>
        <w:rPr>
          <w:b/>
          <w:szCs w:val="22"/>
          <w:lang w:val="el-GR"/>
        </w:rPr>
      </w:pPr>
      <w:r>
        <w:rPr>
          <w:szCs w:val="22"/>
          <w:lang w:val="el-GR"/>
        </w:rPr>
        <w:t xml:space="preserve">ΑΡΜΟΔΙΟΣ ΥΠΑΛΛΗΛΟΣ: </w:t>
      </w:r>
      <w:r w:rsidR="007666D2">
        <w:rPr>
          <w:b/>
          <w:szCs w:val="22"/>
          <w:lang w:val="el-GR"/>
        </w:rPr>
        <w:t>ΠΑΝΑΓΙΩΤΗΣ ΒΟΤΣΗΣ</w:t>
      </w:r>
    </w:p>
    <w:p w14:paraId="42445639" w14:textId="77777777"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ΑΓ. ΠΑΡΑΣΚΕΥΗ,</w:t>
      </w:r>
    </w:p>
    <w:p w14:paraId="52ACB354" w14:textId="77777777"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Pr>
          <w:b/>
          <w:bCs/>
          <w:szCs w:val="22"/>
          <w:lang w:val="el-GR"/>
        </w:rPr>
        <w:t xml:space="preserve">ΑΡ. ΠΡΩΤΟΚΟΛΛΟΥ.: </w:t>
      </w:r>
      <w:r>
        <w:rPr>
          <w:szCs w:val="22"/>
          <w:lang w:val="el-GR"/>
        </w:rPr>
        <w:t xml:space="preserve">               </w:t>
      </w:r>
    </w:p>
    <w:p w14:paraId="46688990" w14:textId="5CE0BFD0" w:rsidR="00A50AD9" w:rsidRDefault="00A50AD9" w:rsidP="00A50AD9">
      <w:pPr>
        <w:pStyle w:val="16"/>
        <w:rPr>
          <w:szCs w:val="22"/>
          <w:lang w:val="el-GR"/>
        </w:rPr>
      </w:pPr>
      <w:r>
        <w:rPr>
          <w:szCs w:val="22"/>
          <w:lang w:val="el-GR"/>
        </w:rPr>
        <w:t>ΤΗΛΕΦΩΝΟ</w:t>
      </w:r>
      <w:r>
        <w:rPr>
          <w:szCs w:val="22"/>
          <w:lang w:val="el-GR"/>
        </w:rPr>
        <w:tab/>
        <w:t>: 210 607 572</w:t>
      </w:r>
      <w:r w:rsidR="00C772B2">
        <w:rPr>
          <w:szCs w:val="22"/>
          <w:lang w:val="el-GR"/>
        </w:rPr>
        <w:t>2</w:t>
      </w:r>
      <w:r>
        <w:rPr>
          <w:szCs w:val="22"/>
          <w:lang w:val="el-GR"/>
        </w:rPr>
        <w:tab/>
      </w:r>
      <w:r>
        <w:rPr>
          <w:szCs w:val="22"/>
          <w:lang w:val="el-GR"/>
        </w:rPr>
        <w:tab/>
      </w:r>
      <w:r>
        <w:rPr>
          <w:szCs w:val="22"/>
          <w:lang w:val="el-GR"/>
        </w:rPr>
        <w:tab/>
      </w:r>
      <w:r>
        <w:rPr>
          <w:szCs w:val="22"/>
          <w:lang w:val="el-GR"/>
        </w:rPr>
        <w:tab/>
        <w:t xml:space="preserve">                                            </w:t>
      </w:r>
    </w:p>
    <w:p w14:paraId="3372304E" w14:textId="26747913"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sidR="00C772B2" w:rsidRPr="00DB4095">
          <w:rPr>
            <w:rStyle w:val="-"/>
            <w:szCs w:val="22"/>
          </w:rPr>
          <w:t>pvotsis</w:t>
        </w:r>
        <w:r w:rsidR="00C772B2" w:rsidRPr="00DB4095">
          <w:rPr>
            <w:rStyle w:val="-"/>
            <w:szCs w:val="22"/>
            <w:lang w:val="el-GR"/>
          </w:rPr>
          <w:t>@</w:t>
        </w:r>
        <w:r w:rsidR="00C772B2" w:rsidRPr="00DB4095">
          <w:rPr>
            <w:rStyle w:val="-"/>
            <w:szCs w:val="22"/>
          </w:rPr>
          <w:t>ert</w:t>
        </w:r>
        <w:r w:rsidR="00C772B2" w:rsidRPr="00DB4095">
          <w:rPr>
            <w:rStyle w:val="-"/>
            <w:szCs w:val="22"/>
            <w:lang w:val="el-GR"/>
          </w:rPr>
          <w:t>.</w:t>
        </w:r>
        <w:r w:rsidR="00C772B2" w:rsidRPr="00DB4095">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47C14242" w14:textId="77777777" w:rsidR="00D760EE" w:rsidRPr="00D760EE" w:rsidRDefault="00D760EE"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rPr>
          <w:sz w:val="22"/>
          <w:szCs w:val="22"/>
        </w:rPr>
      </w:pPr>
      <w:bookmarkStart w:id="0" w:name="_Toc159843170"/>
      <w:bookmarkStart w:id="1" w:name="_Toc165294970"/>
      <w:bookmarkStart w:id="2" w:name="_Toc175141944"/>
      <w:bookmarkStart w:id="3" w:name="_Hlk198542429"/>
      <w:bookmarkStart w:id="4" w:name="_Toc199763398"/>
      <w:bookmarkStart w:id="5" w:name="_Toc221264177"/>
      <w:r>
        <w:t>ΕΛΛΗΝΙΚΗ ΡΑΔΙΟΦΩΝΙΑ ΤΗΛΕΟΡΑΣΗ Α.Ε.</w:t>
      </w:r>
      <w:bookmarkEnd w:id="0"/>
      <w:bookmarkEnd w:id="1"/>
      <w:bookmarkEnd w:id="2"/>
      <w:bookmarkEnd w:id="3"/>
      <w:bookmarkEnd w:id="4"/>
      <w:bookmarkEnd w:id="5"/>
    </w:p>
    <w:p w14:paraId="5DB8312F" w14:textId="77777777" w:rsidR="00A50AD9" w:rsidRDefault="00A50AD9" w:rsidP="003800A1">
      <w:pPr>
        <w:pStyle w:val="Style1"/>
        <w:jc w:val="both"/>
      </w:pPr>
    </w:p>
    <w:p w14:paraId="7E43BD86" w14:textId="77777777" w:rsidR="00A50AD9" w:rsidRPr="005A32E3" w:rsidRDefault="00A50AD9" w:rsidP="00A50AD9">
      <w:pPr>
        <w:pStyle w:val="normalwithoutspacing"/>
        <w:jc w:val="center"/>
        <w:rPr>
          <w:b/>
          <w:sz w:val="36"/>
          <w:szCs w:val="36"/>
        </w:rPr>
      </w:pPr>
    </w:p>
    <w:p w14:paraId="07CABBA3" w14:textId="5DDF4AC4" w:rsidR="00A50AD9" w:rsidRPr="005A32E3" w:rsidRDefault="00A50AD9" w:rsidP="00A50AD9">
      <w:pPr>
        <w:pStyle w:val="normalwithoutspacing"/>
        <w:spacing w:line="276" w:lineRule="auto"/>
        <w:jc w:val="center"/>
        <w:rPr>
          <w:b/>
          <w:sz w:val="28"/>
          <w:szCs w:val="28"/>
        </w:rPr>
      </w:pPr>
      <w:r w:rsidRPr="00805B3E">
        <w:rPr>
          <w:b/>
          <w:sz w:val="28"/>
          <w:szCs w:val="28"/>
        </w:rPr>
        <w:t xml:space="preserve">ΔΙΑΚΗΡΥΞΗ </w:t>
      </w:r>
      <w:r w:rsidR="00A55F40" w:rsidRPr="00805B3E">
        <w:rPr>
          <w:b/>
          <w:sz w:val="28"/>
          <w:szCs w:val="28"/>
        </w:rPr>
        <w:t>1</w:t>
      </w:r>
      <w:r w:rsidR="00021054" w:rsidRPr="00805B3E">
        <w:rPr>
          <w:b/>
          <w:sz w:val="28"/>
          <w:szCs w:val="28"/>
        </w:rPr>
        <w:t>72</w:t>
      </w:r>
      <w:r w:rsidR="00C772B2" w:rsidRPr="00805B3E">
        <w:rPr>
          <w:b/>
          <w:sz w:val="28"/>
          <w:szCs w:val="28"/>
        </w:rPr>
        <w:t xml:space="preserve"> </w:t>
      </w:r>
      <w:r w:rsidRPr="00805B3E">
        <w:rPr>
          <w:b/>
          <w:sz w:val="28"/>
          <w:szCs w:val="28"/>
        </w:rPr>
        <w:t>/202</w:t>
      </w:r>
      <w:r w:rsidR="00C772B2" w:rsidRPr="00805B3E">
        <w:rPr>
          <w:b/>
          <w:sz w:val="28"/>
          <w:szCs w:val="28"/>
        </w:rPr>
        <w:t>6</w:t>
      </w:r>
    </w:p>
    <w:p w14:paraId="078D1CBB" w14:textId="77777777" w:rsidR="00A50AD9" w:rsidRDefault="00A50AD9" w:rsidP="00A50AD9">
      <w:pPr>
        <w:pStyle w:val="normalwithoutspacing"/>
        <w:spacing w:line="276" w:lineRule="auto"/>
        <w:rPr>
          <w:b/>
          <w:sz w:val="28"/>
          <w:szCs w:val="28"/>
        </w:rPr>
      </w:pPr>
    </w:p>
    <w:tbl>
      <w:tblPr>
        <w:tblStyle w:val="aff3"/>
        <w:tblW w:w="0" w:type="auto"/>
        <w:jc w:val="center"/>
        <w:tblInd w:w="0" w:type="dxa"/>
        <w:tblLook w:val="04A0" w:firstRow="1" w:lastRow="0" w:firstColumn="1" w:lastColumn="0" w:noHBand="0" w:noVBand="1"/>
      </w:tblPr>
      <w:tblGrid>
        <w:gridCol w:w="9628"/>
      </w:tblGrid>
      <w:tr w:rsidR="00A50AD9" w:rsidRPr="008C5C18" w14:paraId="061684D3" w14:textId="77777777" w:rsidTr="00C772B2">
        <w:trPr>
          <w:jc w:val="center"/>
        </w:trPr>
        <w:tc>
          <w:tcPr>
            <w:tcW w:w="9628" w:type="dxa"/>
            <w:tcBorders>
              <w:top w:val="single" w:sz="4" w:space="0" w:color="auto"/>
              <w:left w:val="single" w:sz="4" w:space="0" w:color="auto"/>
              <w:bottom w:val="single" w:sz="4" w:space="0" w:color="auto"/>
              <w:right w:val="single" w:sz="4" w:space="0" w:color="auto"/>
            </w:tcBorders>
            <w:hideMark/>
          </w:tcPr>
          <w:p w14:paraId="4B93F478" w14:textId="64DF5E7D" w:rsidR="00A50AD9" w:rsidRPr="00C772B2" w:rsidRDefault="00A50AD9" w:rsidP="00C772B2">
            <w:pPr>
              <w:pStyle w:val="normalwithoutspacing"/>
              <w:spacing w:line="276" w:lineRule="auto"/>
              <w:jc w:val="center"/>
              <w:rPr>
                <w:sz w:val="28"/>
                <w:szCs w:val="28"/>
              </w:rPr>
            </w:pPr>
            <w:bookmarkStart w:id="6" w:name="_Hlk213930387"/>
            <w:r>
              <w:rPr>
                <w:b/>
                <w:sz w:val="28"/>
                <w:szCs w:val="28"/>
              </w:rPr>
              <w:t>ΗΛΕΚΤΡΟΝΙΚΟΣ</w:t>
            </w:r>
            <w:r w:rsidR="00D321F1">
              <w:rPr>
                <w:b/>
                <w:sz w:val="28"/>
                <w:szCs w:val="28"/>
              </w:rPr>
              <w:t xml:space="preserve"> </w:t>
            </w:r>
            <w:r>
              <w:rPr>
                <w:b/>
                <w:sz w:val="28"/>
                <w:szCs w:val="28"/>
              </w:rPr>
              <w:t>ΑΝΟΙΚΤΟΣ</w:t>
            </w:r>
            <w:r w:rsidR="00D321F1">
              <w:rPr>
                <w:b/>
                <w:sz w:val="28"/>
                <w:szCs w:val="28"/>
              </w:rPr>
              <w:t xml:space="preserve"> </w:t>
            </w:r>
            <w:r>
              <w:rPr>
                <w:b/>
                <w:sz w:val="28"/>
                <w:szCs w:val="28"/>
              </w:rPr>
              <w:t xml:space="preserve">ΔΗΜΟΣΙΟΣ ΔΙΑΓΩΝΙΣΜΟΣ ΓΙΑ ΤΗΝ </w:t>
            </w:r>
            <w:r w:rsidR="00114565" w:rsidRPr="00114565">
              <w:rPr>
                <w:b/>
                <w:sz w:val="28"/>
                <w:szCs w:val="28"/>
              </w:rPr>
              <w:t>ΠΡΟΜΗΘΕΙΑ ΣΥΣΤΗΜΑΤΩΝ ΓΕΝΝΗΤΡΙΑΣ ΣΗΜΑΤΩΝ ΣΥΓΧΡΟΝΙΣΜΟΥ (SPG) ΚΑΙ ΑΥΤΟΜΑΤΗΣ ΕΝΑΛΛΑΓΗΣ ΣΗΜΑΤΩΝ (CHANGE OVER)</w:t>
            </w:r>
          </w:p>
        </w:tc>
      </w:tr>
      <w:bookmarkEnd w:id="6"/>
    </w:tbl>
    <w:p w14:paraId="28F25557" w14:textId="77777777" w:rsidR="00A50AD9" w:rsidRDefault="00A50AD9" w:rsidP="00A50AD9">
      <w:pPr>
        <w:pStyle w:val="normalwithoutspacing"/>
        <w:spacing w:line="276" w:lineRule="auto"/>
        <w:rPr>
          <w:sz w:val="28"/>
          <w:szCs w:val="28"/>
        </w:rPr>
      </w:pPr>
    </w:p>
    <w:p w14:paraId="73C0B767" w14:textId="77777777" w:rsidR="00A50AD9" w:rsidRDefault="00A50AD9" w:rsidP="00C772B2">
      <w:pPr>
        <w:widowControl w:val="0"/>
        <w:suppressAutoHyphens w:val="0"/>
        <w:spacing w:before="120" w:after="0" w:line="276" w:lineRule="auto"/>
        <w:jc w:val="center"/>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rsidRPr="00D321F1"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586C846B" w:rsidR="00A50AD9" w:rsidRPr="00D321F1" w:rsidRDefault="00A50AD9" w:rsidP="00580020">
            <w:pPr>
              <w:widowControl w:val="0"/>
              <w:suppressAutoHyphens w:val="0"/>
              <w:spacing w:before="120" w:after="0" w:line="276" w:lineRule="auto"/>
              <w:jc w:val="center"/>
              <w:rPr>
                <w:b/>
                <w:sz w:val="24"/>
                <w:szCs w:val="22"/>
                <w:lang w:val="el-GR" w:eastAsia="en-US"/>
              </w:rPr>
            </w:pPr>
            <w:r w:rsidRPr="00D321F1">
              <w:rPr>
                <w:b/>
                <w:sz w:val="24"/>
                <w:szCs w:val="22"/>
                <w:lang w:val="el-GR" w:eastAsia="en-US"/>
              </w:rPr>
              <w:t xml:space="preserve">Προϋπολογισθείσα δαπάνη </w:t>
            </w:r>
            <w:r w:rsidR="00114565" w:rsidRPr="00114565">
              <w:rPr>
                <w:b/>
                <w:sz w:val="24"/>
                <w:szCs w:val="22"/>
                <w:lang w:val="el-GR" w:eastAsia="en-US"/>
              </w:rPr>
              <w:t>155.</w:t>
            </w:r>
            <w:r w:rsidR="003A3669">
              <w:rPr>
                <w:b/>
                <w:sz w:val="24"/>
                <w:szCs w:val="22"/>
                <w:lang w:val="el-GR" w:eastAsia="en-US"/>
              </w:rPr>
              <w:t>8</w:t>
            </w:r>
            <w:r w:rsidR="00114565" w:rsidRPr="00114565">
              <w:rPr>
                <w:b/>
                <w:sz w:val="24"/>
                <w:szCs w:val="22"/>
                <w:lang w:val="el-GR" w:eastAsia="en-US"/>
              </w:rPr>
              <w:t>4</w:t>
            </w:r>
            <w:r w:rsidR="003A3669">
              <w:rPr>
                <w:b/>
                <w:sz w:val="24"/>
                <w:szCs w:val="22"/>
                <w:lang w:val="el-GR" w:eastAsia="en-US"/>
              </w:rPr>
              <w:t>1</w:t>
            </w:r>
            <w:r w:rsidR="00C772B2" w:rsidRPr="00D321F1">
              <w:rPr>
                <w:b/>
                <w:sz w:val="24"/>
                <w:szCs w:val="22"/>
                <w:lang w:val="el-GR" w:eastAsia="en-US"/>
              </w:rPr>
              <w:t>,</w:t>
            </w:r>
            <w:r w:rsidRPr="00D321F1">
              <w:rPr>
                <w:b/>
                <w:sz w:val="24"/>
                <w:szCs w:val="22"/>
                <w:lang w:val="el-GR" w:eastAsia="en-US"/>
              </w:rPr>
              <w:t>00€ πλέον ΦΠΑ, η οποία θα βαρύνει τον προϋπολογισμό τ</w:t>
            </w:r>
            <w:r w:rsidR="00C772B2" w:rsidRPr="00D321F1">
              <w:rPr>
                <w:b/>
                <w:sz w:val="24"/>
                <w:szCs w:val="22"/>
                <w:lang w:val="el-GR" w:eastAsia="en-US"/>
              </w:rPr>
              <w:t>ου</w:t>
            </w:r>
            <w:r w:rsidRPr="00D321F1">
              <w:rPr>
                <w:b/>
                <w:sz w:val="24"/>
                <w:szCs w:val="22"/>
                <w:lang w:val="el-GR" w:eastAsia="en-US"/>
              </w:rPr>
              <w:t xml:space="preserve"> οικονομικ</w:t>
            </w:r>
            <w:r w:rsidR="00C772B2" w:rsidRPr="00D321F1">
              <w:rPr>
                <w:b/>
                <w:sz w:val="24"/>
                <w:szCs w:val="22"/>
                <w:lang w:val="el-GR" w:eastAsia="en-US"/>
              </w:rPr>
              <w:t>ού</w:t>
            </w:r>
            <w:r w:rsidRPr="00D321F1">
              <w:rPr>
                <w:b/>
                <w:sz w:val="24"/>
                <w:szCs w:val="22"/>
                <w:lang w:val="el-GR" w:eastAsia="en-US"/>
              </w:rPr>
              <w:t xml:space="preserve"> έτ</w:t>
            </w:r>
            <w:r w:rsidR="00C772B2" w:rsidRPr="00D321F1">
              <w:rPr>
                <w:b/>
                <w:sz w:val="24"/>
                <w:szCs w:val="22"/>
                <w:lang w:val="el-GR" w:eastAsia="en-US"/>
              </w:rPr>
              <w:t>ους</w:t>
            </w:r>
            <w:r w:rsidRPr="00D321F1">
              <w:rPr>
                <w:b/>
                <w:sz w:val="24"/>
                <w:szCs w:val="22"/>
                <w:lang w:val="el-GR" w:eastAsia="en-US"/>
              </w:rPr>
              <w:t xml:space="preserve"> 2026</w:t>
            </w:r>
          </w:p>
          <w:p w14:paraId="412AE8FD" w14:textId="77777777" w:rsidR="00D321F1" w:rsidRDefault="00A50AD9" w:rsidP="00D321F1">
            <w:pPr>
              <w:pStyle w:val="normalwithoutspacing"/>
              <w:spacing w:line="276" w:lineRule="auto"/>
              <w:jc w:val="center"/>
              <w:rPr>
                <w:bCs/>
                <w:sz w:val="24"/>
                <w:szCs w:val="22"/>
                <w:lang w:eastAsia="en-US"/>
              </w:rPr>
            </w:pPr>
            <w:r w:rsidRPr="00D321F1">
              <w:rPr>
                <w:bCs/>
                <w:sz w:val="24"/>
                <w:szCs w:val="22"/>
                <w:lang w:eastAsia="en-US"/>
              </w:rPr>
              <w:t>ΤΑΞΙΝΟΜΗΣΗ ΚΑΤΑ CPV:</w:t>
            </w:r>
          </w:p>
          <w:p w14:paraId="5FE24BAB" w14:textId="77777777" w:rsidR="00114565" w:rsidRDefault="00114565" w:rsidP="00D321F1">
            <w:pPr>
              <w:pStyle w:val="normalwithoutspacing"/>
              <w:spacing w:line="276" w:lineRule="auto"/>
              <w:jc w:val="center"/>
              <w:rPr>
                <w:b/>
                <w:sz w:val="24"/>
                <w:szCs w:val="22"/>
                <w:lang w:val="en-US" w:eastAsia="en-US"/>
              </w:rPr>
            </w:pPr>
            <w:r w:rsidRPr="00114565">
              <w:rPr>
                <w:b/>
                <w:sz w:val="24"/>
                <w:szCs w:val="22"/>
                <w:lang w:eastAsia="en-US"/>
              </w:rPr>
              <w:t>32320000-2</w:t>
            </w:r>
          </w:p>
          <w:p w14:paraId="36819E8C" w14:textId="1A301F1B" w:rsidR="00A50AD9" w:rsidRPr="00114565" w:rsidRDefault="00114565" w:rsidP="00114565">
            <w:pPr>
              <w:pStyle w:val="normalwithoutspacing"/>
              <w:spacing w:line="276" w:lineRule="auto"/>
              <w:jc w:val="center"/>
              <w:rPr>
                <w:b/>
                <w:sz w:val="24"/>
                <w:szCs w:val="22"/>
                <w:lang w:val="en-US" w:eastAsia="en-US"/>
              </w:rPr>
            </w:pPr>
            <w:r w:rsidRPr="00114565">
              <w:rPr>
                <w:b/>
                <w:sz w:val="24"/>
                <w:szCs w:val="22"/>
                <w:lang w:eastAsia="en-US"/>
              </w:rPr>
              <w:t>32324310-6</w:t>
            </w:r>
          </w:p>
        </w:tc>
      </w:tr>
    </w:tbl>
    <w:p w14:paraId="49250FB2" w14:textId="77777777" w:rsidR="003929DA" w:rsidRDefault="003929DA">
      <w:pPr>
        <w:pStyle w:val="Contents"/>
      </w:pPr>
      <w:bookmarkStart w:id="7" w:name="_Toc221264178"/>
      <w:r>
        <w:lastRenderedPageBreak/>
        <w:t>Περιεχόμενα</w:t>
      </w:r>
      <w:bookmarkEnd w:id="7"/>
    </w:p>
    <w:p w14:paraId="68D0BF8F" w14:textId="542F37DD" w:rsidR="00C11426"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21264177" w:history="1">
        <w:r w:rsidR="00C11426" w:rsidRPr="00F22152">
          <w:rPr>
            <w:rStyle w:val="-"/>
            <w:noProof/>
          </w:rPr>
          <w:t>ΕΛΛΗΝΙΚΗ ΡΑΔΙΟΦΩΝΙΑ ΤΗΛΕΟΡΑΣΗ Α.Ε.</w:t>
        </w:r>
        <w:r w:rsidR="00C11426">
          <w:rPr>
            <w:noProof/>
          </w:rPr>
          <w:tab/>
        </w:r>
        <w:r w:rsidR="00C11426">
          <w:rPr>
            <w:noProof/>
          </w:rPr>
          <w:fldChar w:fldCharType="begin"/>
        </w:r>
        <w:r w:rsidR="00C11426">
          <w:rPr>
            <w:noProof/>
          </w:rPr>
          <w:instrText xml:space="preserve"> PAGEREF _Toc221264177 \h </w:instrText>
        </w:r>
        <w:r w:rsidR="00C11426">
          <w:rPr>
            <w:noProof/>
          </w:rPr>
        </w:r>
        <w:r w:rsidR="00C11426">
          <w:rPr>
            <w:noProof/>
          </w:rPr>
          <w:fldChar w:fldCharType="separate"/>
        </w:r>
        <w:r w:rsidR="00BB153B">
          <w:rPr>
            <w:noProof/>
          </w:rPr>
          <w:t>1</w:t>
        </w:r>
        <w:r w:rsidR="00C11426">
          <w:rPr>
            <w:noProof/>
          </w:rPr>
          <w:fldChar w:fldCharType="end"/>
        </w:r>
      </w:hyperlink>
    </w:p>
    <w:p w14:paraId="2B51BDF9" w14:textId="4B13E65E" w:rsidR="00C11426" w:rsidRDefault="00C1142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78" w:history="1">
        <w:r w:rsidRPr="00F22152">
          <w:rPr>
            <w:rStyle w:val="-"/>
            <w:noProof/>
          </w:rPr>
          <w:t>Περιεχόμενα</w:t>
        </w:r>
        <w:r>
          <w:rPr>
            <w:noProof/>
          </w:rPr>
          <w:tab/>
        </w:r>
        <w:r>
          <w:rPr>
            <w:noProof/>
          </w:rPr>
          <w:fldChar w:fldCharType="begin"/>
        </w:r>
        <w:r>
          <w:rPr>
            <w:noProof/>
          </w:rPr>
          <w:instrText xml:space="preserve"> PAGEREF _Toc221264178 \h </w:instrText>
        </w:r>
        <w:r>
          <w:rPr>
            <w:noProof/>
          </w:rPr>
        </w:r>
        <w:r>
          <w:rPr>
            <w:noProof/>
          </w:rPr>
          <w:fldChar w:fldCharType="separate"/>
        </w:r>
        <w:r w:rsidR="00BB153B">
          <w:rPr>
            <w:noProof/>
          </w:rPr>
          <w:t>2</w:t>
        </w:r>
        <w:r>
          <w:rPr>
            <w:noProof/>
          </w:rPr>
          <w:fldChar w:fldCharType="end"/>
        </w:r>
      </w:hyperlink>
    </w:p>
    <w:p w14:paraId="79F1B7F2" w14:textId="2F33F7FB"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79" w:history="1">
        <w:r w:rsidRPr="00F22152">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ΑΝΑΘΕΤΟΥΣΑ ΑΡΧΗ ΚΑΙ ΑΝΤΙΚΕΙΜΕΝΟ ΣΥΜΒΑΣΗΣ</w:t>
        </w:r>
        <w:r>
          <w:rPr>
            <w:noProof/>
          </w:rPr>
          <w:tab/>
        </w:r>
        <w:r>
          <w:rPr>
            <w:noProof/>
          </w:rPr>
          <w:fldChar w:fldCharType="begin"/>
        </w:r>
        <w:r>
          <w:rPr>
            <w:noProof/>
          </w:rPr>
          <w:instrText xml:space="preserve"> PAGEREF _Toc221264179 \h </w:instrText>
        </w:r>
        <w:r>
          <w:rPr>
            <w:noProof/>
          </w:rPr>
        </w:r>
        <w:r>
          <w:rPr>
            <w:noProof/>
          </w:rPr>
          <w:fldChar w:fldCharType="separate"/>
        </w:r>
        <w:r w:rsidR="00BB153B">
          <w:rPr>
            <w:noProof/>
          </w:rPr>
          <w:t>4</w:t>
        </w:r>
        <w:r>
          <w:rPr>
            <w:noProof/>
          </w:rPr>
          <w:fldChar w:fldCharType="end"/>
        </w:r>
      </w:hyperlink>
    </w:p>
    <w:p w14:paraId="492AAB7C" w14:textId="30CA5B2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0" w:history="1">
        <w:r w:rsidRPr="00F22152">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Στοιχεία Αναθέτουσας Αρχής</w:t>
        </w:r>
        <w:r>
          <w:rPr>
            <w:noProof/>
          </w:rPr>
          <w:tab/>
        </w:r>
        <w:r>
          <w:rPr>
            <w:noProof/>
          </w:rPr>
          <w:fldChar w:fldCharType="begin"/>
        </w:r>
        <w:r>
          <w:rPr>
            <w:noProof/>
          </w:rPr>
          <w:instrText xml:space="preserve"> PAGEREF _Toc221264180 \h </w:instrText>
        </w:r>
        <w:r>
          <w:rPr>
            <w:noProof/>
          </w:rPr>
        </w:r>
        <w:r>
          <w:rPr>
            <w:noProof/>
          </w:rPr>
          <w:fldChar w:fldCharType="separate"/>
        </w:r>
        <w:r w:rsidR="00BB153B">
          <w:rPr>
            <w:noProof/>
          </w:rPr>
          <w:t>4</w:t>
        </w:r>
        <w:r>
          <w:rPr>
            <w:noProof/>
          </w:rPr>
          <w:fldChar w:fldCharType="end"/>
        </w:r>
      </w:hyperlink>
    </w:p>
    <w:p w14:paraId="05019588" w14:textId="2A6BF00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1" w:history="1">
        <w:r w:rsidRPr="00F22152">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Στοιχεία Διαδικασίας – Χρηματοδότηση</w:t>
        </w:r>
        <w:r>
          <w:rPr>
            <w:noProof/>
          </w:rPr>
          <w:tab/>
        </w:r>
        <w:r>
          <w:rPr>
            <w:noProof/>
          </w:rPr>
          <w:fldChar w:fldCharType="begin"/>
        </w:r>
        <w:r>
          <w:rPr>
            <w:noProof/>
          </w:rPr>
          <w:instrText xml:space="preserve"> PAGEREF _Toc221264181 \h </w:instrText>
        </w:r>
        <w:r>
          <w:rPr>
            <w:noProof/>
          </w:rPr>
        </w:r>
        <w:r>
          <w:rPr>
            <w:noProof/>
          </w:rPr>
          <w:fldChar w:fldCharType="separate"/>
        </w:r>
        <w:r w:rsidR="00BB153B">
          <w:rPr>
            <w:noProof/>
          </w:rPr>
          <w:t>5</w:t>
        </w:r>
        <w:r>
          <w:rPr>
            <w:noProof/>
          </w:rPr>
          <w:fldChar w:fldCharType="end"/>
        </w:r>
      </w:hyperlink>
    </w:p>
    <w:p w14:paraId="28D241F2" w14:textId="69B1E41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2" w:history="1">
        <w:r w:rsidRPr="00F22152">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_Toc221264182 \h </w:instrText>
        </w:r>
        <w:r>
          <w:rPr>
            <w:noProof/>
          </w:rPr>
        </w:r>
        <w:r>
          <w:rPr>
            <w:noProof/>
          </w:rPr>
          <w:fldChar w:fldCharType="separate"/>
        </w:r>
        <w:r w:rsidR="00BB153B">
          <w:rPr>
            <w:noProof/>
          </w:rPr>
          <w:t>6</w:t>
        </w:r>
        <w:r>
          <w:rPr>
            <w:noProof/>
          </w:rPr>
          <w:fldChar w:fldCharType="end"/>
        </w:r>
      </w:hyperlink>
    </w:p>
    <w:p w14:paraId="2538BBF4" w14:textId="57E0C7B6"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3" w:history="1">
        <w:r w:rsidRPr="00F22152">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Θεσμικό πλαίσιο</w:t>
        </w:r>
        <w:r>
          <w:rPr>
            <w:noProof/>
          </w:rPr>
          <w:tab/>
        </w:r>
        <w:r>
          <w:rPr>
            <w:noProof/>
          </w:rPr>
          <w:fldChar w:fldCharType="begin"/>
        </w:r>
        <w:r>
          <w:rPr>
            <w:noProof/>
          </w:rPr>
          <w:instrText xml:space="preserve"> PAGEREF _Toc221264183 \h </w:instrText>
        </w:r>
        <w:r>
          <w:rPr>
            <w:noProof/>
          </w:rPr>
        </w:r>
        <w:r>
          <w:rPr>
            <w:noProof/>
          </w:rPr>
          <w:fldChar w:fldCharType="separate"/>
        </w:r>
        <w:r w:rsidR="00BB153B">
          <w:rPr>
            <w:noProof/>
          </w:rPr>
          <w:t>6</w:t>
        </w:r>
        <w:r>
          <w:rPr>
            <w:noProof/>
          </w:rPr>
          <w:fldChar w:fldCharType="end"/>
        </w:r>
      </w:hyperlink>
    </w:p>
    <w:p w14:paraId="0C8F4DB8" w14:textId="5ABA342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4" w:history="1">
        <w:r w:rsidRPr="00F22152">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Προθεσμία παραλαβής προσφορών</w:t>
        </w:r>
        <w:r>
          <w:rPr>
            <w:noProof/>
          </w:rPr>
          <w:tab/>
        </w:r>
        <w:r>
          <w:rPr>
            <w:noProof/>
          </w:rPr>
          <w:fldChar w:fldCharType="begin"/>
        </w:r>
        <w:r>
          <w:rPr>
            <w:noProof/>
          </w:rPr>
          <w:instrText xml:space="preserve"> PAGEREF _Toc221264184 \h </w:instrText>
        </w:r>
        <w:r>
          <w:rPr>
            <w:noProof/>
          </w:rPr>
        </w:r>
        <w:r>
          <w:rPr>
            <w:noProof/>
          </w:rPr>
          <w:fldChar w:fldCharType="separate"/>
        </w:r>
        <w:r w:rsidR="00BB153B">
          <w:rPr>
            <w:noProof/>
          </w:rPr>
          <w:t>8</w:t>
        </w:r>
        <w:r>
          <w:rPr>
            <w:noProof/>
          </w:rPr>
          <w:fldChar w:fldCharType="end"/>
        </w:r>
      </w:hyperlink>
    </w:p>
    <w:p w14:paraId="70A549A8" w14:textId="564E3DA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5" w:history="1">
        <w:r w:rsidRPr="00F22152">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Δημοσιότητα</w:t>
        </w:r>
        <w:r>
          <w:rPr>
            <w:noProof/>
          </w:rPr>
          <w:tab/>
        </w:r>
        <w:r>
          <w:rPr>
            <w:noProof/>
          </w:rPr>
          <w:fldChar w:fldCharType="begin"/>
        </w:r>
        <w:r>
          <w:rPr>
            <w:noProof/>
          </w:rPr>
          <w:instrText xml:space="preserve"> PAGEREF _Toc221264185 \h </w:instrText>
        </w:r>
        <w:r>
          <w:rPr>
            <w:noProof/>
          </w:rPr>
        </w:r>
        <w:r>
          <w:rPr>
            <w:noProof/>
          </w:rPr>
          <w:fldChar w:fldCharType="separate"/>
        </w:r>
        <w:r w:rsidR="00BB153B">
          <w:rPr>
            <w:noProof/>
          </w:rPr>
          <w:t>9</w:t>
        </w:r>
        <w:r>
          <w:rPr>
            <w:noProof/>
          </w:rPr>
          <w:fldChar w:fldCharType="end"/>
        </w:r>
      </w:hyperlink>
    </w:p>
    <w:p w14:paraId="1007AC9E" w14:textId="35A45F8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6" w:history="1">
        <w:r w:rsidRPr="00F22152">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_Toc221264186 \h </w:instrText>
        </w:r>
        <w:r>
          <w:rPr>
            <w:noProof/>
          </w:rPr>
        </w:r>
        <w:r>
          <w:rPr>
            <w:noProof/>
          </w:rPr>
          <w:fldChar w:fldCharType="separate"/>
        </w:r>
        <w:r w:rsidR="00BB153B">
          <w:rPr>
            <w:noProof/>
          </w:rPr>
          <w:t>9</w:t>
        </w:r>
        <w:r>
          <w:rPr>
            <w:noProof/>
          </w:rPr>
          <w:fldChar w:fldCharType="end"/>
        </w:r>
      </w:hyperlink>
    </w:p>
    <w:p w14:paraId="1175E32C" w14:textId="4D84171F"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87" w:history="1">
        <w:r w:rsidRPr="00F22152">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ΓΕΝΙΚΟΙ ΚΑΙ ΕΙΔΙΚΟΙ ΟΡΟΙ ΣΥΜΜΕΤΟΧΗΣ</w:t>
        </w:r>
        <w:r>
          <w:rPr>
            <w:noProof/>
          </w:rPr>
          <w:tab/>
        </w:r>
        <w:r>
          <w:rPr>
            <w:noProof/>
          </w:rPr>
          <w:fldChar w:fldCharType="begin"/>
        </w:r>
        <w:r>
          <w:rPr>
            <w:noProof/>
          </w:rPr>
          <w:instrText xml:space="preserve"> PAGEREF _Toc221264187 \h </w:instrText>
        </w:r>
        <w:r>
          <w:rPr>
            <w:noProof/>
          </w:rPr>
        </w:r>
        <w:r>
          <w:rPr>
            <w:noProof/>
          </w:rPr>
          <w:fldChar w:fldCharType="separate"/>
        </w:r>
        <w:r w:rsidR="00BB153B">
          <w:rPr>
            <w:noProof/>
          </w:rPr>
          <w:t>10</w:t>
        </w:r>
        <w:r>
          <w:rPr>
            <w:noProof/>
          </w:rPr>
          <w:fldChar w:fldCharType="end"/>
        </w:r>
      </w:hyperlink>
    </w:p>
    <w:p w14:paraId="7298C42E" w14:textId="1777C0C5"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8" w:history="1">
        <w:r w:rsidRPr="00F22152">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Γενικές Πληροφορίες</w:t>
        </w:r>
        <w:r>
          <w:rPr>
            <w:noProof/>
          </w:rPr>
          <w:tab/>
        </w:r>
        <w:r>
          <w:rPr>
            <w:noProof/>
          </w:rPr>
          <w:fldChar w:fldCharType="begin"/>
        </w:r>
        <w:r>
          <w:rPr>
            <w:noProof/>
          </w:rPr>
          <w:instrText xml:space="preserve"> PAGEREF _Toc221264188 \h </w:instrText>
        </w:r>
        <w:r>
          <w:rPr>
            <w:noProof/>
          </w:rPr>
        </w:r>
        <w:r>
          <w:rPr>
            <w:noProof/>
          </w:rPr>
          <w:fldChar w:fldCharType="separate"/>
        </w:r>
        <w:r w:rsidR="00BB153B">
          <w:rPr>
            <w:noProof/>
          </w:rPr>
          <w:t>10</w:t>
        </w:r>
        <w:r>
          <w:rPr>
            <w:noProof/>
          </w:rPr>
          <w:fldChar w:fldCharType="end"/>
        </w:r>
      </w:hyperlink>
    </w:p>
    <w:p w14:paraId="69AB1790" w14:textId="56588D5F"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89" w:history="1">
        <w:r w:rsidRPr="00F22152">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Έγγραφα της σύμβασης</w:t>
        </w:r>
        <w:r>
          <w:rPr>
            <w:noProof/>
          </w:rPr>
          <w:tab/>
        </w:r>
        <w:r>
          <w:rPr>
            <w:noProof/>
          </w:rPr>
          <w:fldChar w:fldCharType="begin"/>
        </w:r>
        <w:r>
          <w:rPr>
            <w:noProof/>
          </w:rPr>
          <w:instrText xml:space="preserve"> PAGEREF _Toc221264189 \h </w:instrText>
        </w:r>
        <w:r>
          <w:rPr>
            <w:noProof/>
          </w:rPr>
        </w:r>
        <w:r>
          <w:rPr>
            <w:noProof/>
          </w:rPr>
          <w:fldChar w:fldCharType="separate"/>
        </w:r>
        <w:r w:rsidR="00BB153B">
          <w:rPr>
            <w:noProof/>
          </w:rPr>
          <w:t>10</w:t>
        </w:r>
        <w:r>
          <w:rPr>
            <w:noProof/>
          </w:rPr>
          <w:fldChar w:fldCharType="end"/>
        </w:r>
      </w:hyperlink>
    </w:p>
    <w:p w14:paraId="63B3DD15" w14:textId="57C981E2"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0" w:history="1">
        <w:r w:rsidRPr="00F22152">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_Toc221264190 \h </w:instrText>
        </w:r>
        <w:r>
          <w:rPr>
            <w:noProof/>
          </w:rPr>
        </w:r>
        <w:r>
          <w:rPr>
            <w:noProof/>
          </w:rPr>
          <w:fldChar w:fldCharType="separate"/>
        </w:r>
        <w:r w:rsidR="00BB153B">
          <w:rPr>
            <w:noProof/>
          </w:rPr>
          <w:t>10</w:t>
        </w:r>
        <w:r>
          <w:rPr>
            <w:noProof/>
          </w:rPr>
          <w:fldChar w:fldCharType="end"/>
        </w:r>
      </w:hyperlink>
    </w:p>
    <w:p w14:paraId="06354C71" w14:textId="5D2DD78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1" w:history="1">
        <w:r w:rsidRPr="00F22152">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Παροχή Διευκρινίσεων</w:t>
        </w:r>
        <w:r>
          <w:rPr>
            <w:noProof/>
          </w:rPr>
          <w:tab/>
        </w:r>
        <w:r>
          <w:rPr>
            <w:noProof/>
          </w:rPr>
          <w:fldChar w:fldCharType="begin"/>
        </w:r>
        <w:r>
          <w:rPr>
            <w:noProof/>
          </w:rPr>
          <w:instrText xml:space="preserve"> PAGEREF _Toc221264191 \h </w:instrText>
        </w:r>
        <w:r>
          <w:rPr>
            <w:noProof/>
          </w:rPr>
        </w:r>
        <w:r>
          <w:rPr>
            <w:noProof/>
          </w:rPr>
          <w:fldChar w:fldCharType="separate"/>
        </w:r>
        <w:r w:rsidR="00BB153B">
          <w:rPr>
            <w:noProof/>
          </w:rPr>
          <w:t>10</w:t>
        </w:r>
        <w:r>
          <w:rPr>
            <w:noProof/>
          </w:rPr>
          <w:fldChar w:fldCharType="end"/>
        </w:r>
      </w:hyperlink>
    </w:p>
    <w:p w14:paraId="45C24E69" w14:textId="65A277B2"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2" w:history="1">
        <w:r w:rsidRPr="00F22152">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Γλώσσα</w:t>
        </w:r>
        <w:r>
          <w:rPr>
            <w:noProof/>
          </w:rPr>
          <w:tab/>
        </w:r>
        <w:r>
          <w:rPr>
            <w:noProof/>
          </w:rPr>
          <w:fldChar w:fldCharType="begin"/>
        </w:r>
        <w:r>
          <w:rPr>
            <w:noProof/>
          </w:rPr>
          <w:instrText xml:space="preserve"> PAGEREF _Toc221264192 \h </w:instrText>
        </w:r>
        <w:r>
          <w:rPr>
            <w:noProof/>
          </w:rPr>
        </w:r>
        <w:r>
          <w:rPr>
            <w:noProof/>
          </w:rPr>
          <w:fldChar w:fldCharType="separate"/>
        </w:r>
        <w:r w:rsidR="00BB153B">
          <w:rPr>
            <w:noProof/>
          </w:rPr>
          <w:t>11</w:t>
        </w:r>
        <w:r>
          <w:rPr>
            <w:noProof/>
          </w:rPr>
          <w:fldChar w:fldCharType="end"/>
        </w:r>
      </w:hyperlink>
    </w:p>
    <w:p w14:paraId="4A46F74C" w14:textId="6378C21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3" w:history="1">
        <w:r w:rsidRPr="00F22152">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Εγγυήσεις</w:t>
        </w:r>
        <w:r>
          <w:rPr>
            <w:noProof/>
          </w:rPr>
          <w:tab/>
        </w:r>
        <w:r>
          <w:rPr>
            <w:noProof/>
          </w:rPr>
          <w:fldChar w:fldCharType="begin"/>
        </w:r>
        <w:r>
          <w:rPr>
            <w:noProof/>
          </w:rPr>
          <w:instrText xml:space="preserve"> PAGEREF _Toc221264193 \h </w:instrText>
        </w:r>
        <w:r>
          <w:rPr>
            <w:noProof/>
          </w:rPr>
        </w:r>
        <w:r>
          <w:rPr>
            <w:noProof/>
          </w:rPr>
          <w:fldChar w:fldCharType="separate"/>
        </w:r>
        <w:r w:rsidR="00BB153B">
          <w:rPr>
            <w:noProof/>
          </w:rPr>
          <w:t>11</w:t>
        </w:r>
        <w:r>
          <w:rPr>
            <w:noProof/>
          </w:rPr>
          <w:fldChar w:fldCharType="end"/>
        </w:r>
      </w:hyperlink>
    </w:p>
    <w:p w14:paraId="1F8A00B1" w14:textId="63B551B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4" w:history="1">
        <w:r w:rsidRPr="00F22152">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Προστασία Προσωπικών Δεδομένων</w:t>
        </w:r>
        <w:r>
          <w:rPr>
            <w:noProof/>
          </w:rPr>
          <w:tab/>
        </w:r>
        <w:r>
          <w:rPr>
            <w:noProof/>
          </w:rPr>
          <w:fldChar w:fldCharType="begin"/>
        </w:r>
        <w:r>
          <w:rPr>
            <w:noProof/>
          </w:rPr>
          <w:instrText xml:space="preserve"> PAGEREF _Toc221264194 \h </w:instrText>
        </w:r>
        <w:r>
          <w:rPr>
            <w:noProof/>
          </w:rPr>
        </w:r>
        <w:r>
          <w:rPr>
            <w:noProof/>
          </w:rPr>
          <w:fldChar w:fldCharType="separate"/>
        </w:r>
        <w:r w:rsidR="00BB153B">
          <w:rPr>
            <w:noProof/>
          </w:rPr>
          <w:t>12</w:t>
        </w:r>
        <w:r>
          <w:rPr>
            <w:noProof/>
          </w:rPr>
          <w:fldChar w:fldCharType="end"/>
        </w:r>
      </w:hyperlink>
    </w:p>
    <w:p w14:paraId="0C49573A" w14:textId="0F16141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95" w:history="1">
        <w:r w:rsidRPr="00F22152">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_Toc221264195 \h </w:instrText>
        </w:r>
        <w:r>
          <w:rPr>
            <w:noProof/>
          </w:rPr>
        </w:r>
        <w:r>
          <w:rPr>
            <w:noProof/>
          </w:rPr>
          <w:fldChar w:fldCharType="separate"/>
        </w:r>
        <w:r w:rsidR="00BB153B">
          <w:rPr>
            <w:noProof/>
          </w:rPr>
          <w:t>12</w:t>
        </w:r>
        <w:r>
          <w:rPr>
            <w:noProof/>
          </w:rPr>
          <w:fldChar w:fldCharType="end"/>
        </w:r>
      </w:hyperlink>
    </w:p>
    <w:p w14:paraId="74A40623" w14:textId="6BC0A713"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6" w:history="1">
        <w:r w:rsidRPr="00F22152">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Δικαίωμα συμμετοχής</w:t>
        </w:r>
        <w:r>
          <w:rPr>
            <w:noProof/>
          </w:rPr>
          <w:tab/>
        </w:r>
        <w:r>
          <w:rPr>
            <w:noProof/>
          </w:rPr>
          <w:fldChar w:fldCharType="begin"/>
        </w:r>
        <w:r>
          <w:rPr>
            <w:noProof/>
          </w:rPr>
          <w:instrText xml:space="preserve"> PAGEREF _Toc221264196 \h </w:instrText>
        </w:r>
        <w:r>
          <w:rPr>
            <w:noProof/>
          </w:rPr>
        </w:r>
        <w:r>
          <w:rPr>
            <w:noProof/>
          </w:rPr>
          <w:fldChar w:fldCharType="separate"/>
        </w:r>
        <w:r w:rsidR="00BB153B">
          <w:rPr>
            <w:noProof/>
          </w:rPr>
          <w:t>12</w:t>
        </w:r>
        <w:r>
          <w:rPr>
            <w:noProof/>
          </w:rPr>
          <w:fldChar w:fldCharType="end"/>
        </w:r>
      </w:hyperlink>
    </w:p>
    <w:p w14:paraId="538C6426" w14:textId="389C914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7" w:history="1">
        <w:r w:rsidRPr="00F22152">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Εγγύηση συμμετοχής</w:t>
        </w:r>
        <w:r>
          <w:rPr>
            <w:noProof/>
          </w:rPr>
          <w:tab/>
        </w:r>
        <w:r>
          <w:rPr>
            <w:noProof/>
          </w:rPr>
          <w:fldChar w:fldCharType="begin"/>
        </w:r>
        <w:r>
          <w:rPr>
            <w:noProof/>
          </w:rPr>
          <w:instrText xml:space="preserve"> PAGEREF _Toc221264197 \h </w:instrText>
        </w:r>
        <w:r>
          <w:rPr>
            <w:noProof/>
          </w:rPr>
        </w:r>
        <w:r>
          <w:rPr>
            <w:noProof/>
          </w:rPr>
          <w:fldChar w:fldCharType="separate"/>
        </w:r>
        <w:r w:rsidR="00BB153B">
          <w:rPr>
            <w:noProof/>
          </w:rPr>
          <w:t>13</w:t>
        </w:r>
        <w:r>
          <w:rPr>
            <w:noProof/>
          </w:rPr>
          <w:fldChar w:fldCharType="end"/>
        </w:r>
      </w:hyperlink>
    </w:p>
    <w:p w14:paraId="4BEAF453" w14:textId="44B2F26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8" w:history="1">
        <w:r w:rsidRPr="00F22152">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Λόγοι αποκλεισμού</w:t>
        </w:r>
        <w:r>
          <w:rPr>
            <w:noProof/>
          </w:rPr>
          <w:tab/>
        </w:r>
        <w:r>
          <w:rPr>
            <w:noProof/>
          </w:rPr>
          <w:fldChar w:fldCharType="begin"/>
        </w:r>
        <w:r>
          <w:rPr>
            <w:noProof/>
          </w:rPr>
          <w:instrText xml:space="preserve"> PAGEREF _Toc221264198 \h </w:instrText>
        </w:r>
        <w:r>
          <w:rPr>
            <w:noProof/>
          </w:rPr>
        </w:r>
        <w:r>
          <w:rPr>
            <w:noProof/>
          </w:rPr>
          <w:fldChar w:fldCharType="separate"/>
        </w:r>
        <w:r w:rsidR="00BB153B">
          <w:rPr>
            <w:noProof/>
          </w:rPr>
          <w:t>14</w:t>
        </w:r>
        <w:r>
          <w:rPr>
            <w:noProof/>
          </w:rPr>
          <w:fldChar w:fldCharType="end"/>
        </w:r>
      </w:hyperlink>
    </w:p>
    <w:p w14:paraId="0FABEAEC" w14:textId="61BF732E"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9" w:history="1">
        <w:r w:rsidRPr="00F22152">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_Toc221264199 \h </w:instrText>
        </w:r>
        <w:r>
          <w:rPr>
            <w:noProof/>
          </w:rPr>
        </w:r>
        <w:r>
          <w:rPr>
            <w:noProof/>
          </w:rPr>
          <w:fldChar w:fldCharType="separate"/>
        </w:r>
        <w:r w:rsidR="00BB153B">
          <w:rPr>
            <w:noProof/>
          </w:rPr>
          <w:t>19</w:t>
        </w:r>
        <w:r>
          <w:rPr>
            <w:noProof/>
          </w:rPr>
          <w:fldChar w:fldCharType="end"/>
        </w:r>
      </w:hyperlink>
    </w:p>
    <w:p w14:paraId="5160203F" w14:textId="4801729F"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0" w:history="1">
        <w:r w:rsidRPr="00F22152">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_Toc221264200 \h </w:instrText>
        </w:r>
        <w:r>
          <w:rPr>
            <w:noProof/>
          </w:rPr>
        </w:r>
        <w:r>
          <w:rPr>
            <w:noProof/>
          </w:rPr>
          <w:fldChar w:fldCharType="separate"/>
        </w:r>
        <w:r w:rsidR="00BB153B">
          <w:rPr>
            <w:noProof/>
          </w:rPr>
          <w:t>19</w:t>
        </w:r>
        <w:r>
          <w:rPr>
            <w:noProof/>
          </w:rPr>
          <w:fldChar w:fldCharType="end"/>
        </w:r>
      </w:hyperlink>
    </w:p>
    <w:p w14:paraId="6FC1F9C9" w14:textId="11CA5C9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1" w:history="1">
        <w:r w:rsidRPr="00F22152">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Τεχνική και επαγγελματική ικανότητα</w:t>
        </w:r>
        <w:r>
          <w:rPr>
            <w:noProof/>
          </w:rPr>
          <w:tab/>
        </w:r>
        <w:r>
          <w:rPr>
            <w:noProof/>
          </w:rPr>
          <w:fldChar w:fldCharType="begin"/>
        </w:r>
        <w:r>
          <w:rPr>
            <w:noProof/>
          </w:rPr>
          <w:instrText xml:space="preserve"> PAGEREF _Toc221264201 \h </w:instrText>
        </w:r>
        <w:r>
          <w:rPr>
            <w:noProof/>
          </w:rPr>
        </w:r>
        <w:r>
          <w:rPr>
            <w:noProof/>
          </w:rPr>
          <w:fldChar w:fldCharType="separate"/>
        </w:r>
        <w:r w:rsidR="00BB153B">
          <w:rPr>
            <w:noProof/>
          </w:rPr>
          <w:t>19</w:t>
        </w:r>
        <w:r>
          <w:rPr>
            <w:noProof/>
          </w:rPr>
          <w:fldChar w:fldCharType="end"/>
        </w:r>
      </w:hyperlink>
    </w:p>
    <w:p w14:paraId="7F98793E" w14:textId="57BF97C3"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2" w:history="1">
        <w:r w:rsidRPr="00F22152">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_Toc221264202 \h </w:instrText>
        </w:r>
        <w:r>
          <w:rPr>
            <w:noProof/>
          </w:rPr>
        </w:r>
        <w:r>
          <w:rPr>
            <w:noProof/>
          </w:rPr>
          <w:fldChar w:fldCharType="separate"/>
        </w:r>
        <w:r w:rsidR="00BB153B">
          <w:rPr>
            <w:noProof/>
          </w:rPr>
          <w:t>19</w:t>
        </w:r>
        <w:r>
          <w:rPr>
            <w:noProof/>
          </w:rPr>
          <w:fldChar w:fldCharType="end"/>
        </w:r>
      </w:hyperlink>
    </w:p>
    <w:p w14:paraId="17704F04" w14:textId="3CEC50E1"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3" w:history="1">
        <w:r w:rsidRPr="00F22152">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_Toc221264203 \h </w:instrText>
        </w:r>
        <w:r>
          <w:rPr>
            <w:noProof/>
          </w:rPr>
        </w:r>
        <w:r>
          <w:rPr>
            <w:noProof/>
          </w:rPr>
          <w:fldChar w:fldCharType="separate"/>
        </w:r>
        <w:r w:rsidR="00BB153B">
          <w:rPr>
            <w:noProof/>
          </w:rPr>
          <w:t>20</w:t>
        </w:r>
        <w:r>
          <w:rPr>
            <w:noProof/>
          </w:rPr>
          <w:fldChar w:fldCharType="end"/>
        </w:r>
      </w:hyperlink>
    </w:p>
    <w:p w14:paraId="4A93F9EF" w14:textId="5EEF964D"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4" w:history="1">
        <w:r w:rsidRPr="00F22152">
          <w:rPr>
            <w:rStyle w:val="-"/>
            <w:noProof/>
            <w:lang w:val="el-GR"/>
          </w:rPr>
          <w:t>2.2.8.1. Στήριξη στην ικανότητα τρίτων</w:t>
        </w:r>
        <w:r>
          <w:rPr>
            <w:noProof/>
          </w:rPr>
          <w:tab/>
        </w:r>
        <w:r>
          <w:rPr>
            <w:noProof/>
          </w:rPr>
          <w:fldChar w:fldCharType="begin"/>
        </w:r>
        <w:r>
          <w:rPr>
            <w:noProof/>
          </w:rPr>
          <w:instrText xml:space="preserve"> PAGEREF _Toc221264204 \h </w:instrText>
        </w:r>
        <w:r>
          <w:rPr>
            <w:noProof/>
          </w:rPr>
        </w:r>
        <w:r>
          <w:rPr>
            <w:noProof/>
          </w:rPr>
          <w:fldChar w:fldCharType="separate"/>
        </w:r>
        <w:r w:rsidR="00BB153B">
          <w:rPr>
            <w:noProof/>
          </w:rPr>
          <w:t>20</w:t>
        </w:r>
        <w:r>
          <w:rPr>
            <w:noProof/>
          </w:rPr>
          <w:fldChar w:fldCharType="end"/>
        </w:r>
      </w:hyperlink>
    </w:p>
    <w:p w14:paraId="29E8297B" w14:textId="6A4C5AEF"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5" w:history="1">
        <w:r w:rsidRPr="00F22152">
          <w:rPr>
            <w:rStyle w:val="-"/>
            <w:noProof/>
            <w:lang w:val="el-GR"/>
          </w:rPr>
          <w:t>2.2.8.2. Υπεργολαβία</w:t>
        </w:r>
        <w:r>
          <w:rPr>
            <w:noProof/>
          </w:rPr>
          <w:tab/>
        </w:r>
        <w:r>
          <w:rPr>
            <w:noProof/>
          </w:rPr>
          <w:fldChar w:fldCharType="begin"/>
        </w:r>
        <w:r>
          <w:rPr>
            <w:noProof/>
          </w:rPr>
          <w:instrText xml:space="preserve"> PAGEREF _Toc221264205 \h </w:instrText>
        </w:r>
        <w:r>
          <w:rPr>
            <w:noProof/>
          </w:rPr>
        </w:r>
        <w:r>
          <w:rPr>
            <w:noProof/>
          </w:rPr>
          <w:fldChar w:fldCharType="separate"/>
        </w:r>
        <w:r w:rsidR="00BB153B">
          <w:rPr>
            <w:noProof/>
          </w:rPr>
          <w:t>20</w:t>
        </w:r>
        <w:r>
          <w:rPr>
            <w:noProof/>
          </w:rPr>
          <w:fldChar w:fldCharType="end"/>
        </w:r>
      </w:hyperlink>
    </w:p>
    <w:p w14:paraId="4A8C1D7D" w14:textId="3528F5B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6" w:history="1">
        <w:r w:rsidRPr="00F22152">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Κανόνες απόδειξης ποιοτικής επιλογής</w:t>
        </w:r>
        <w:r>
          <w:rPr>
            <w:noProof/>
          </w:rPr>
          <w:tab/>
        </w:r>
        <w:r>
          <w:rPr>
            <w:noProof/>
          </w:rPr>
          <w:fldChar w:fldCharType="begin"/>
        </w:r>
        <w:r>
          <w:rPr>
            <w:noProof/>
          </w:rPr>
          <w:instrText xml:space="preserve"> PAGEREF _Toc221264206 \h </w:instrText>
        </w:r>
        <w:r>
          <w:rPr>
            <w:noProof/>
          </w:rPr>
        </w:r>
        <w:r>
          <w:rPr>
            <w:noProof/>
          </w:rPr>
          <w:fldChar w:fldCharType="separate"/>
        </w:r>
        <w:r w:rsidR="00BB153B">
          <w:rPr>
            <w:noProof/>
          </w:rPr>
          <w:t>20</w:t>
        </w:r>
        <w:r>
          <w:rPr>
            <w:noProof/>
          </w:rPr>
          <w:fldChar w:fldCharType="end"/>
        </w:r>
      </w:hyperlink>
    </w:p>
    <w:p w14:paraId="7C541B06" w14:textId="518E01ED" w:rsidR="00C11426" w:rsidRDefault="00C1142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7" w:history="1">
        <w:r w:rsidRPr="00F22152">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F22152">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_Toc221264207 \h </w:instrText>
        </w:r>
        <w:r>
          <w:rPr>
            <w:noProof/>
          </w:rPr>
        </w:r>
        <w:r>
          <w:rPr>
            <w:noProof/>
          </w:rPr>
          <w:fldChar w:fldCharType="separate"/>
        </w:r>
        <w:r w:rsidR="00BB153B">
          <w:rPr>
            <w:noProof/>
          </w:rPr>
          <w:t>20</w:t>
        </w:r>
        <w:r>
          <w:rPr>
            <w:noProof/>
          </w:rPr>
          <w:fldChar w:fldCharType="end"/>
        </w:r>
      </w:hyperlink>
    </w:p>
    <w:p w14:paraId="419DB47C" w14:textId="47CC5ADC" w:rsidR="00C11426" w:rsidRDefault="00C1142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8" w:history="1">
        <w:r w:rsidRPr="00F22152">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F22152">
          <w:rPr>
            <w:rStyle w:val="-"/>
            <w:noProof/>
            <w:lang w:val="el-GR"/>
          </w:rPr>
          <w:t>Αποδεικτικά μέσα</w:t>
        </w:r>
        <w:r>
          <w:rPr>
            <w:noProof/>
          </w:rPr>
          <w:tab/>
        </w:r>
        <w:r>
          <w:rPr>
            <w:noProof/>
          </w:rPr>
          <w:fldChar w:fldCharType="begin"/>
        </w:r>
        <w:r>
          <w:rPr>
            <w:noProof/>
          </w:rPr>
          <w:instrText xml:space="preserve"> PAGEREF _Toc221264208 \h </w:instrText>
        </w:r>
        <w:r>
          <w:rPr>
            <w:noProof/>
          </w:rPr>
        </w:r>
        <w:r>
          <w:rPr>
            <w:noProof/>
          </w:rPr>
          <w:fldChar w:fldCharType="separate"/>
        </w:r>
        <w:r w:rsidR="00BB153B">
          <w:rPr>
            <w:noProof/>
          </w:rPr>
          <w:t>22</w:t>
        </w:r>
        <w:r>
          <w:rPr>
            <w:noProof/>
          </w:rPr>
          <w:fldChar w:fldCharType="end"/>
        </w:r>
      </w:hyperlink>
    </w:p>
    <w:p w14:paraId="5A21C3E6" w14:textId="2BA8624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09" w:history="1">
        <w:r w:rsidRPr="00F22152">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Κριτήρια Ανάθεσης</w:t>
        </w:r>
        <w:r>
          <w:rPr>
            <w:noProof/>
          </w:rPr>
          <w:tab/>
        </w:r>
        <w:r>
          <w:rPr>
            <w:noProof/>
          </w:rPr>
          <w:fldChar w:fldCharType="begin"/>
        </w:r>
        <w:r>
          <w:rPr>
            <w:noProof/>
          </w:rPr>
          <w:instrText xml:space="preserve"> PAGEREF _Toc221264209 \h </w:instrText>
        </w:r>
        <w:r>
          <w:rPr>
            <w:noProof/>
          </w:rPr>
        </w:r>
        <w:r>
          <w:rPr>
            <w:noProof/>
          </w:rPr>
          <w:fldChar w:fldCharType="separate"/>
        </w:r>
        <w:r w:rsidR="00BB153B">
          <w:rPr>
            <w:noProof/>
          </w:rPr>
          <w:t>28</w:t>
        </w:r>
        <w:r>
          <w:rPr>
            <w:noProof/>
          </w:rPr>
          <w:fldChar w:fldCharType="end"/>
        </w:r>
      </w:hyperlink>
    </w:p>
    <w:p w14:paraId="5C653A00" w14:textId="33ED4531"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0" w:history="1">
        <w:r w:rsidRPr="00F22152">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Κριτήριο ανάθεσης</w:t>
        </w:r>
        <w:r>
          <w:rPr>
            <w:noProof/>
          </w:rPr>
          <w:tab/>
        </w:r>
        <w:r>
          <w:rPr>
            <w:noProof/>
          </w:rPr>
          <w:fldChar w:fldCharType="begin"/>
        </w:r>
        <w:r>
          <w:rPr>
            <w:noProof/>
          </w:rPr>
          <w:instrText xml:space="preserve"> PAGEREF _Toc221264210 \h </w:instrText>
        </w:r>
        <w:r>
          <w:rPr>
            <w:noProof/>
          </w:rPr>
        </w:r>
        <w:r>
          <w:rPr>
            <w:noProof/>
          </w:rPr>
          <w:fldChar w:fldCharType="separate"/>
        </w:r>
        <w:r w:rsidR="00BB153B">
          <w:rPr>
            <w:noProof/>
          </w:rPr>
          <w:t>28</w:t>
        </w:r>
        <w:r>
          <w:rPr>
            <w:noProof/>
          </w:rPr>
          <w:fldChar w:fldCharType="end"/>
        </w:r>
      </w:hyperlink>
    </w:p>
    <w:p w14:paraId="326EFDF9" w14:textId="5E1152D5"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11" w:history="1">
        <w:r w:rsidRPr="00F22152">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Κατάρτιση - Περιεχόμενο Προσφορών</w:t>
        </w:r>
        <w:r>
          <w:rPr>
            <w:noProof/>
          </w:rPr>
          <w:tab/>
        </w:r>
        <w:r>
          <w:rPr>
            <w:noProof/>
          </w:rPr>
          <w:fldChar w:fldCharType="begin"/>
        </w:r>
        <w:r>
          <w:rPr>
            <w:noProof/>
          </w:rPr>
          <w:instrText xml:space="preserve"> PAGEREF _Toc221264211 \h </w:instrText>
        </w:r>
        <w:r>
          <w:rPr>
            <w:noProof/>
          </w:rPr>
        </w:r>
        <w:r>
          <w:rPr>
            <w:noProof/>
          </w:rPr>
          <w:fldChar w:fldCharType="separate"/>
        </w:r>
        <w:r w:rsidR="00BB153B">
          <w:rPr>
            <w:noProof/>
          </w:rPr>
          <w:t>28</w:t>
        </w:r>
        <w:r>
          <w:rPr>
            <w:noProof/>
          </w:rPr>
          <w:fldChar w:fldCharType="end"/>
        </w:r>
      </w:hyperlink>
    </w:p>
    <w:p w14:paraId="6712097A" w14:textId="769CBC44"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2" w:history="1">
        <w:r w:rsidRPr="00F22152">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Γενικοί όροι υποβολής προσφορών</w:t>
        </w:r>
        <w:r>
          <w:rPr>
            <w:noProof/>
          </w:rPr>
          <w:tab/>
        </w:r>
        <w:r>
          <w:rPr>
            <w:noProof/>
          </w:rPr>
          <w:fldChar w:fldCharType="begin"/>
        </w:r>
        <w:r>
          <w:rPr>
            <w:noProof/>
          </w:rPr>
          <w:instrText xml:space="preserve"> PAGEREF _Toc221264212 \h </w:instrText>
        </w:r>
        <w:r>
          <w:rPr>
            <w:noProof/>
          </w:rPr>
        </w:r>
        <w:r>
          <w:rPr>
            <w:noProof/>
          </w:rPr>
          <w:fldChar w:fldCharType="separate"/>
        </w:r>
        <w:r w:rsidR="00BB153B">
          <w:rPr>
            <w:noProof/>
          </w:rPr>
          <w:t>28</w:t>
        </w:r>
        <w:r>
          <w:rPr>
            <w:noProof/>
          </w:rPr>
          <w:fldChar w:fldCharType="end"/>
        </w:r>
      </w:hyperlink>
    </w:p>
    <w:p w14:paraId="3A028D39" w14:textId="7E8F2DE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3" w:history="1">
        <w:r w:rsidRPr="00F22152">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Χρόνος και Τρόπος υποβολής προσφορών</w:t>
        </w:r>
        <w:r>
          <w:rPr>
            <w:noProof/>
          </w:rPr>
          <w:tab/>
        </w:r>
        <w:r>
          <w:rPr>
            <w:noProof/>
          </w:rPr>
          <w:fldChar w:fldCharType="begin"/>
        </w:r>
        <w:r>
          <w:rPr>
            <w:noProof/>
          </w:rPr>
          <w:instrText xml:space="preserve"> PAGEREF _Toc221264213 \h </w:instrText>
        </w:r>
        <w:r>
          <w:rPr>
            <w:noProof/>
          </w:rPr>
        </w:r>
        <w:r>
          <w:rPr>
            <w:noProof/>
          </w:rPr>
          <w:fldChar w:fldCharType="separate"/>
        </w:r>
        <w:r w:rsidR="00BB153B">
          <w:rPr>
            <w:noProof/>
          </w:rPr>
          <w:t>28</w:t>
        </w:r>
        <w:r>
          <w:rPr>
            <w:noProof/>
          </w:rPr>
          <w:fldChar w:fldCharType="end"/>
        </w:r>
      </w:hyperlink>
    </w:p>
    <w:p w14:paraId="0EF09FDF" w14:textId="4F846350"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4" w:history="1">
        <w:r w:rsidRPr="00F22152">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_Toc221264214 \h </w:instrText>
        </w:r>
        <w:r>
          <w:rPr>
            <w:noProof/>
          </w:rPr>
        </w:r>
        <w:r>
          <w:rPr>
            <w:noProof/>
          </w:rPr>
          <w:fldChar w:fldCharType="separate"/>
        </w:r>
        <w:r w:rsidR="00BB153B">
          <w:rPr>
            <w:noProof/>
          </w:rPr>
          <w:t>31</w:t>
        </w:r>
        <w:r>
          <w:rPr>
            <w:noProof/>
          </w:rPr>
          <w:fldChar w:fldCharType="end"/>
        </w:r>
      </w:hyperlink>
    </w:p>
    <w:p w14:paraId="4031F186" w14:textId="2CF07DDB"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15" w:history="1">
        <w:r w:rsidRPr="00F22152">
          <w:rPr>
            <w:rStyle w:val="-"/>
            <w:noProof/>
            <w:lang w:val="el-GR"/>
          </w:rPr>
          <w:t>2.4.3.1 Δικαιολογητικά Συμμετοχής</w:t>
        </w:r>
        <w:r>
          <w:rPr>
            <w:noProof/>
          </w:rPr>
          <w:tab/>
        </w:r>
        <w:r>
          <w:rPr>
            <w:noProof/>
          </w:rPr>
          <w:fldChar w:fldCharType="begin"/>
        </w:r>
        <w:r>
          <w:rPr>
            <w:noProof/>
          </w:rPr>
          <w:instrText xml:space="preserve"> PAGEREF _Toc221264215 \h </w:instrText>
        </w:r>
        <w:r>
          <w:rPr>
            <w:noProof/>
          </w:rPr>
        </w:r>
        <w:r>
          <w:rPr>
            <w:noProof/>
          </w:rPr>
          <w:fldChar w:fldCharType="separate"/>
        </w:r>
        <w:r w:rsidR="00BB153B">
          <w:rPr>
            <w:noProof/>
          </w:rPr>
          <w:t>31</w:t>
        </w:r>
        <w:r>
          <w:rPr>
            <w:noProof/>
          </w:rPr>
          <w:fldChar w:fldCharType="end"/>
        </w:r>
      </w:hyperlink>
    </w:p>
    <w:p w14:paraId="570B6E68" w14:textId="5A9AB9F1"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16" w:history="1">
        <w:r w:rsidRPr="00F22152">
          <w:rPr>
            <w:rStyle w:val="-"/>
            <w:noProof/>
            <w:lang w:val="el-GR"/>
          </w:rPr>
          <w:t>2.4.3.2 Τεχνική προσφορά</w:t>
        </w:r>
        <w:r>
          <w:rPr>
            <w:noProof/>
          </w:rPr>
          <w:tab/>
        </w:r>
        <w:r>
          <w:rPr>
            <w:noProof/>
          </w:rPr>
          <w:fldChar w:fldCharType="begin"/>
        </w:r>
        <w:r>
          <w:rPr>
            <w:noProof/>
          </w:rPr>
          <w:instrText xml:space="preserve"> PAGEREF _Toc221264216 \h </w:instrText>
        </w:r>
        <w:r>
          <w:rPr>
            <w:noProof/>
          </w:rPr>
        </w:r>
        <w:r>
          <w:rPr>
            <w:noProof/>
          </w:rPr>
          <w:fldChar w:fldCharType="separate"/>
        </w:r>
        <w:r w:rsidR="00BB153B">
          <w:rPr>
            <w:noProof/>
          </w:rPr>
          <w:t>32</w:t>
        </w:r>
        <w:r>
          <w:rPr>
            <w:noProof/>
          </w:rPr>
          <w:fldChar w:fldCharType="end"/>
        </w:r>
      </w:hyperlink>
    </w:p>
    <w:p w14:paraId="6C97659E" w14:textId="25B3E919"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7" w:history="1">
        <w:r w:rsidRPr="00F22152">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_Toc221264217 \h </w:instrText>
        </w:r>
        <w:r>
          <w:rPr>
            <w:noProof/>
          </w:rPr>
        </w:r>
        <w:r>
          <w:rPr>
            <w:noProof/>
          </w:rPr>
          <w:fldChar w:fldCharType="separate"/>
        </w:r>
        <w:r w:rsidR="00BB153B">
          <w:rPr>
            <w:noProof/>
          </w:rPr>
          <w:t>32</w:t>
        </w:r>
        <w:r>
          <w:rPr>
            <w:noProof/>
          </w:rPr>
          <w:fldChar w:fldCharType="end"/>
        </w:r>
      </w:hyperlink>
    </w:p>
    <w:p w14:paraId="07225670" w14:textId="26AD4AD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8" w:history="1">
        <w:r w:rsidRPr="00F22152">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Λόγοι απόρριψης προσφορών</w:t>
        </w:r>
        <w:r>
          <w:rPr>
            <w:noProof/>
          </w:rPr>
          <w:tab/>
        </w:r>
        <w:r>
          <w:rPr>
            <w:noProof/>
          </w:rPr>
          <w:fldChar w:fldCharType="begin"/>
        </w:r>
        <w:r>
          <w:rPr>
            <w:noProof/>
          </w:rPr>
          <w:instrText xml:space="preserve"> PAGEREF _Toc221264218 \h </w:instrText>
        </w:r>
        <w:r>
          <w:rPr>
            <w:noProof/>
          </w:rPr>
        </w:r>
        <w:r>
          <w:rPr>
            <w:noProof/>
          </w:rPr>
          <w:fldChar w:fldCharType="separate"/>
        </w:r>
        <w:r w:rsidR="00BB153B">
          <w:rPr>
            <w:noProof/>
          </w:rPr>
          <w:t>33</w:t>
        </w:r>
        <w:r>
          <w:rPr>
            <w:noProof/>
          </w:rPr>
          <w:fldChar w:fldCharType="end"/>
        </w:r>
      </w:hyperlink>
    </w:p>
    <w:p w14:paraId="4B5AB9DD" w14:textId="33DAB922"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19" w:history="1">
        <w:r w:rsidRPr="00F22152">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_Toc221264219 \h </w:instrText>
        </w:r>
        <w:r>
          <w:rPr>
            <w:noProof/>
          </w:rPr>
        </w:r>
        <w:r>
          <w:rPr>
            <w:noProof/>
          </w:rPr>
          <w:fldChar w:fldCharType="separate"/>
        </w:r>
        <w:r w:rsidR="00BB153B">
          <w:rPr>
            <w:noProof/>
          </w:rPr>
          <w:t>35</w:t>
        </w:r>
        <w:r>
          <w:rPr>
            <w:noProof/>
          </w:rPr>
          <w:fldChar w:fldCharType="end"/>
        </w:r>
      </w:hyperlink>
    </w:p>
    <w:p w14:paraId="72992F72" w14:textId="53F7A76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0" w:history="1">
        <w:r w:rsidRPr="00F22152">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Αποσφράγιση και αξιολόγηση προσφορών</w:t>
        </w:r>
        <w:r>
          <w:rPr>
            <w:noProof/>
          </w:rPr>
          <w:tab/>
        </w:r>
        <w:r>
          <w:rPr>
            <w:noProof/>
          </w:rPr>
          <w:fldChar w:fldCharType="begin"/>
        </w:r>
        <w:r>
          <w:rPr>
            <w:noProof/>
          </w:rPr>
          <w:instrText xml:space="preserve"> PAGEREF _Toc221264220 \h </w:instrText>
        </w:r>
        <w:r>
          <w:rPr>
            <w:noProof/>
          </w:rPr>
        </w:r>
        <w:r>
          <w:rPr>
            <w:noProof/>
          </w:rPr>
          <w:fldChar w:fldCharType="separate"/>
        </w:r>
        <w:r w:rsidR="00BB153B">
          <w:rPr>
            <w:noProof/>
          </w:rPr>
          <w:t>35</w:t>
        </w:r>
        <w:r>
          <w:rPr>
            <w:noProof/>
          </w:rPr>
          <w:fldChar w:fldCharType="end"/>
        </w:r>
      </w:hyperlink>
    </w:p>
    <w:p w14:paraId="79BE1249" w14:textId="103BEC0A"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21" w:history="1">
        <w:r w:rsidRPr="00F22152">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_Toc221264221 \h </w:instrText>
        </w:r>
        <w:r>
          <w:rPr>
            <w:noProof/>
          </w:rPr>
        </w:r>
        <w:r>
          <w:rPr>
            <w:noProof/>
          </w:rPr>
          <w:fldChar w:fldCharType="separate"/>
        </w:r>
        <w:r w:rsidR="00BB153B">
          <w:rPr>
            <w:noProof/>
          </w:rPr>
          <w:t>35</w:t>
        </w:r>
        <w:r>
          <w:rPr>
            <w:noProof/>
          </w:rPr>
          <w:fldChar w:fldCharType="end"/>
        </w:r>
      </w:hyperlink>
    </w:p>
    <w:p w14:paraId="0BD06DB0" w14:textId="1D279EEC"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22" w:history="1">
        <w:r w:rsidRPr="00F22152">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Αξιολόγηση προσφορών</w:t>
        </w:r>
        <w:r>
          <w:rPr>
            <w:noProof/>
          </w:rPr>
          <w:tab/>
        </w:r>
        <w:r>
          <w:rPr>
            <w:noProof/>
          </w:rPr>
          <w:fldChar w:fldCharType="begin"/>
        </w:r>
        <w:r>
          <w:rPr>
            <w:noProof/>
          </w:rPr>
          <w:instrText xml:space="preserve"> PAGEREF _Toc221264222 \h </w:instrText>
        </w:r>
        <w:r>
          <w:rPr>
            <w:noProof/>
          </w:rPr>
        </w:r>
        <w:r>
          <w:rPr>
            <w:noProof/>
          </w:rPr>
          <w:fldChar w:fldCharType="separate"/>
        </w:r>
        <w:r w:rsidR="00BB153B">
          <w:rPr>
            <w:noProof/>
          </w:rPr>
          <w:t>35</w:t>
        </w:r>
        <w:r>
          <w:rPr>
            <w:noProof/>
          </w:rPr>
          <w:fldChar w:fldCharType="end"/>
        </w:r>
      </w:hyperlink>
    </w:p>
    <w:p w14:paraId="560CB375" w14:textId="247BBCA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3" w:history="1">
        <w:r w:rsidRPr="00F22152">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_Toc221264223 \h </w:instrText>
        </w:r>
        <w:r>
          <w:rPr>
            <w:noProof/>
          </w:rPr>
        </w:r>
        <w:r>
          <w:rPr>
            <w:noProof/>
          </w:rPr>
          <w:fldChar w:fldCharType="separate"/>
        </w:r>
        <w:r w:rsidR="00BB153B">
          <w:rPr>
            <w:noProof/>
          </w:rPr>
          <w:t>37</w:t>
        </w:r>
        <w:r>
          <w:rPr>
            <w:noProof/>
          </w:rPr>
          <w:fldChar w:fldCharType="end"/>
        </w:r>
      </w:hyperlink>
    </w:p>
    <w:p w14:paraId="404D6406" w14:textId="63923B9E"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4" w:history="1">
        <w:r w:rsidRPr="00F22152">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Κατακύρωση - σύναψη σύμβασης</w:t>
        </w:r>
        <w:r>
          <w:rPr>
            <w:noProof/>
          </w:rPr>
          <w:tab/>
        </w:r>
        <w:r>
          <w:rPr>
            <w:noProof/>
          </w:rPr>
          <w:fldChar w:fldCharType="begin"/>
        </w:r>
        <w:r>
          <w:rPr>
            <w:noProof/>
          </w:rPr>
          <w:instrText xml:space="preserve"> PAGEREF _Toc221264224 \h </w:instrText>
        </w:r>
        <w:r>
          <w:rPr>
            <w:noProof/>
          </w:rPr>
        </w:r>
        <w:r>
          <w:rPr>
            <w:noProof/>
          </w:rPr>
          <w:fldChar w:fldCharType="separate"/>
        </w:r>
        <w:r w:rsidR="00BB153B">
          <w:rPr>
            <w:noProof/>
          </w:rPr>
          <w:t>38</w:t>
        </w:r>
        <w:r>
          <w:rPr>
            <w:noProof/>
          </w:rPr>
          <w:fldChar w:fldCharType="end"/>
        </w:r>
      </w:hyperlink>
    </w:p>
    <w:p w14:paraId="74030FD2" w14:textId="0D03657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5" w:history="1">
        <w:r w:rsidRPr="00F22152">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_Toc221264225 \h </w:instrText>
        </w:r>
        <w:r>
          <w:rPr>
            <w:noProof/>
          </w:rPr>
        </w:r>
        <w:r>
          <w:rPr>
            <w:noProof/>
          </w:rPr>
          <w:fldChar w:fldCharType="separate"/>
        </w:r>
        <w:r w:rsidR="00BB153B">
          <w:rPr>
            <w:noProof/>
          </w:rPr>
          <w:t>39</w:t>
        </w:r>
        <w:r>
          <w:rPr>
            <w:noProof/>
          </w:rPr>
          <w:fldChar w:fldCharType="end"/>
        </w:r>
      </w:hyperlink>
    </w:p>
    <w:p w14:paraId="3482DCBB" w14:textId="290B592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6" w:history="1">
        <w:r w:rsidRPr="00F22152">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Ματαίωση Διαδικασίας</w:t>
        </w:r>
        <w:r>
          <w:rPr>
            <w:noProof/>
          </w:rPr>
          <w:tab/>
        </w:r>
        <w:r>
          <w:rPr>
            <w:noProof/>
          </w:rPr>
          <w:fldChar w:fldCharType="begin"/>
        </w:r>
        <w:r>
          <w:rPr>
            <w:noProof/>
          </w:rPr>
          <w:instrText xml:space="preserve"> PAGEREF _Toc221264226 \h </w:instrText>
        </w:r>
        <w:r>
          <w:rPr>
            <w:noProof/>
          </w:rPr>
        </w:r>
        <w:r>
          <w:rPr>
            <w:noProof/>
          </w:rPr>
          <w:fldChar w:fldCharType="separate"/>
        </w:r>
        <w:r w:rsidR="00BB153B">
          <w:rPr>
            <w:noProof/>
          </w:rPr>
          <w:t>42</w:t>
        </w:r>
        <w:r>
          <w:rPr>
            <w:noProof/>
          </w:rPr>
          <w:fldChar w:fldCharType="end"/>
        </w:r>
      </w:hyperlink>
    </w:p>
    <w:p w14:paraId="1B5ACC13" w14:textId="51CF0A4B"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27" w:history="1">
        <w:r w:rsidRPr="00F22152">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ΟΡΟΙ ΕΚΤΕΛΕΣΗΣ ΤΗΣ ΣΥΜΒΑΣΗΣ</w:t>
        </w:r>
        <w:r>
          <w:rPr>
            <w:noProof/>
          </w:rPr>
          <w:tab/>
        </w:r>
        <w:r>
          <w:rPr>
            <w:noProof/>
          </w:rPr>
          <w:fldChar w:fldCharType="begin"/>
        </w:r>
        <w:r>
          <w:rPr>
            <w:noProof/>
          </w:rPr>
          <w:instrText xml:space="preserve"> PAGEREF _Toc221264227 \h </w:instrText>
        </w:r>
        <w:r>
          <w:rPr>
            <w:noProof/>
          </w:rPr>
        </w:r>
        <w:r>
          <w:rPr>
            <w:noProof/>
          </w:rPr>
          <w:fldChar w:fldCharType="separate"/>
        </w:r>
        <w:r w:rsidR="00BB153B">
          <w:rPr>
            <w:noProof/>
          </w:rPr>
          <w:t>44</w:t>
        </w:r>
        <w:r>
          <w:rPr>
            <w:noProof/>
          </w:rPr>
          <w:fldChar w:fldCharType="end"/>
        </w:r>
      </w:hyperlink>
    </w:p>
    <w:p w14:paraId="0553BC17" w14:textId="151C70C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8" w:history="1">
        <w:r w:rsidRPr="00F22152">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Εγγυήσεις</w:t>
        </w:r>
        <w:r>
          <w:rPr>
            <w:noProof/>
          </w:rPr>
          <w:tab/>
        </w:r>
        <w:r>
          <w:rPr>
            <w:noProof/>
          </w:rPr>
          <w:fldChar w:fldCharType="begin"/>
        </w:r>
        <w:r>
          <w:rPr>
            <w:noProof/>
          </w:rPr>
          <w:instrText xml:space="preserve"> PAGEREF _Toc221264228 \h </w:instrText>
        </w:r>
        <w:r>
          <w:rPr>
            <w:noProof/>
          </w:rPr>
        </w:r>
        <w:r>
          <w:rPr>
            <w:noProof/>
          </w:rPr>
          <w:fldChar w:fldCharType="separate"/>
        </w:r>
        <w:r w:rsidR="00BB153B">
          <w:rPr>
            <w:noProof/>
          </w:rPr>
          <w:t>44</w:t>
        </w:r>
        <w:r>
          <w:rPr>
            <w:noProof/>
          </w:rPr>
          <w:fldChar w:fldCharType="end"/>
        </w:r>
      </w:hyperlink>
    </w:p>
    <w:p w14:paraId="786360E5" w14:textId="75F81E27"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9" w:history="1">
        <w:r w:rsidRPr="00F22152">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Συμβατικό Πλαίσιο - Εφαρμοστέα Νομοθεσία</w:t>
        </w:r>
        <w:r>
          <w:rPr>
            <w:noProof/>
          </w:rPr>
          <w:tab/>
        </w:r>
        <w:r>
          <w:rPr>
            <w:noProof/>
          </w:rPr>
          <w:fldChar w:fldCharType="begin"/>
        </w:r>
        <w:r>
          <w:rPr>
            <w:noProof/>
          </w:rPr>
          <w:instrText xml:space="preserve"> PAGEREF _Toc221264229 \h </w:instrText>
        </w:r>
        <w:r>
          <w:rPr>
            <w:noProof/>
          </w:rPr>
        </w:r>
        <w:r>
          <w:rPr>
            <w:noProof/>
          </w:rPr>
          <w:fldChar w:fldCharType="separate"/>
        </w:r>
        <w:r w:rsidR="00BB153B">
          <w:rPr>
            <w:noProof/>
          </w:rPr>
          <w:t>44</w:t>
        </w:r>
        <w:r>
          <w:rPr>
            <w:noProof/>
          </w:rPr>
          <w:fldChar w:fldCharType="end"/>
        </w:r>
      </w:hyperlink>
    </w:p>
    <w:p w14:paraId="17892748" w14:textId="6A97AFA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0" w:history="1">
        <w:r w:rsidRPr="00F22152">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Όροι εκτέλεσης της σύμβασης</w:t>
        </w:r>
        <w:r>
          <w:rPr>
            <w:noProof/>
          </w:rPr>
          <w:tab/>
        </w:r>
        <w:r>
          <w:rPr>
            <w:noProof/>
          </w:rPr>
          <w:fldChar w:fldCharType="begin"/>
        </w:r>
        <w:r>
          <w:rPr>
            <w:noProof/>
          </w:rPr>
          <w:instrText xml:space="preserve"> PAGEREF _Toc221264230 \h </w:instrText>
        </w:r>
        <w:r>
          <w:rPr>
            <w:noProof/>
          </w:rPr>
        </w:r>
        <w:r>
          <w:rPr>
            <w:noProof/>
          </w:rPr>
          <w:fldChar w:fldCharType="separate"/>
        </w:r>
        <w:r w:rsidR="00BB153B">
          <w:rPr>
            <w:noProof/>
          </w:rPr>
          <w:t>44</w:t>
        </w:r>
        <w:r>
          <w:rPr>
            <w:noProof/>
          </w:rPr>
          <w:fldChar w:fldCharType="end"/>
        </w:r>
      </w:hyperlink>
    </w:p>
    <w:p w14:paraId="03B4B2D4" w14:textId="77992A5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1" w:history="1">
        <w:r w:rsidRPr="00F22152">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Υπεργολαβία</w:t>
        </w:r>
        <w:r>
          <w:rPr>
            <w:noProof/>
          </w:rPr>
          <w:tab/>
        </w:r>
        <w:r>
          <w:rPr>
            <w:noProof/>
          </w:rPr>
          <w:fldChar w:fldCharType="begin"/>
        </w:r>
        <w:r>
          <w:rPr>
            <w:noProof/>
          </w:rPr>
          <w:instrText xml:space="preserve"> PAGEREF _Toc221264231 \h </w:instrText>
        </w:r>
        <w:r>
          <w:rPr>
            <w:noProof/>
          </w:rPr>
        </w:r>
        <w:r>
          <w:rPr>
            <w:noProof/>
          </w:rPr>
          <w:fldChar w:fldCharType="separate"/>
        </w:r>
        <w:r w:rsidR="00BB153B">
          <w:rPr>
            <w:noProof/>
          </w:rPr>
          <w:t>45</w:t>
        </w:r>
        <w:r>
          <w:rPr>
            <w:noProof/>
          </w:rPr>
          <w:fldChar w:fldCharType="end"/>
        </w:r>
      </w:hyperlink>
    </w:p>
    <w:p w14:paraId="463D0EEF" w14:textId="39D2662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2" w:history="1">
        <w:r w:rsidRPr="00F22152">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Τροποποίηση σύμβασης κατά τη διάρκειά της</w:t>
        </w:r>
        <w:r>
          <w:rPr>
            <w:noProof/>
          </w:rPr>
          <w:tab/>
        </w:r>
        <w:r>
          <w:rPr>
            <w:noProof/>
          </w:rPr>
          <w:fldChar w:fldCharType="begin"/>
        </w:r>
        <w:r>
          <w:rPr>
            <w:noProof/>
          </w:rPr>
          <w:instrText xml:space="preserve"> PAGEREF _Toc221264232 \h </w:instrText>
        </w:r>
        <w:r>
          <w:rPr>
            <w:noProof/>
          </w:rPr>
        </w:r>
        <w:r>
          <w:rPr>
            <w:noProof/>
          </w:rPr>
          <w:fldChar w:fldCharType="separate"/>
        </w:r>
        <w:r w:rsidR="00BB153B">
          <w:rPr>
            <w:noProof/>
          </w:rPr>
          <w:t>46</w:t>
        </w:r>
        <w:r>
          <w:rPr>
            <w:noProof/>
          </w:rPr>
          <w:fldChar w:fldCharType="end"/>
        </w:r>
      </w:hyperlink>
    </w:p>
    <w:p w14:paraId="2F72CF33" w14:textId="1435A8A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3" w:history="1">
        <w:r w:rsidRPr="00F22152">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Δικαίωμα μονομερούς λύσης της σύμβασης</w:t>
        </w:r>
        <w:r>
          <w:rPr>
            <w:noProof/>
          </w:rPr>
          <w:tab/>
        </w:r>
        <w:r>
          <w:rPr>
            <w:noProof/>
          </w:rPr>
          <w:fldChar w:fldCharType="begin"/>
        </w:r>
        <w:r>
          <w:rPr>
            <w:noProof/>
          </w:rPr>
          <w:instrText xml:space="preserve"> PAGEREF _Toc221264233 \h </w:instrText>
        </w:r>
        <w:r>
          <w:rPr>
            <w:noProof/>
          </w:rPr>
        </w:r>
        <w:r>
          <w:rPr>
            <w:noProof/>
          </w:rPr>
          <w:fldChar w:fldCharType="separate"/>
        </w:r>
        <w:r w:rsidR="00BB153B">
          <w:rPr>
            <w:noProof/>
          </w:rPr>
          <w:t>46</w:t>
        </w:r>
        <w:r>
          <w:rPr>
            <w:noProof/>
          </w:rPr>
          <w:fldChar w:fldCharType="end"/>
        </w:r>
      </w:hyperlink>
    </w:p>
    <w:p w14:paraId="6283B257" w14:textId="6EB54212"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34" w:history="1">
        <w:r w:rsidRPr="00F22152">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ΕΙΔΙΚΟΙ ΟΡΟΙ ΕΚΤΕΛΕΣΗΣ ΤΗΣ ΣΥΜΒΑΣΗΣ</w:t>
        </w:r>
        <w:r>
          <w:rPr>
            <w:noProof/>
          </w:rPr>
          <w:tab/>
        </w:r>
        <w:r>
          <w:rPr>
            <w:noProof/>
          </w:rPr>
          <w:fldChar w:fldCharType="begin"/>
        </w:r>
        <w:r>
          <w:rPr>
            <w:noProof/>
          </w:rPr>
          <w:instrText xml:space="preserve"> PAGEREF _Toc221264234 \h </w:instrText>
        </w:r>
        <w:r>
          <w:rPr>
            <w:noProof/>
          </w:rPr>
        </w:r>
        <w:r>
          <w:rPr>
            <w:noProof/>
          </w:rPr>
          <w:fldChar w:fldCharType="separate"/>
        </w:r>
        <w:r w:rsidR="00BB153B">
          <w:rPr>
            <w:noProof/>
          </w:rPr>
          <w:t>48</w:t>
        </w:r>
        <w:r>
          <w:rPr>
            <w:noProof/>
          </w:rPr>
          <w:fldChar w:fldCharType="end"/>
        </w:r>
      </w:hyperlink>
    </w:p>
    <w:p w14:paraId="715D9323" w14:textId="3F0375F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5" w:history="1">
        <w:r w:rsidRPr="00F22152">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Τρόπος πληρωμής</w:t>
        </w:r>
        <w:r>
          <w:rPr>
            <w:noProof/>
          </w:rPr>
          <w:tab/>
        </w:r>
        <w:r>
          <w:rPr>
            <w:noProof/>
          </w:rPr>
          <w:fldChar w:fldCharType="begin"/>
        </w:r>
        <w:r>
          <w:rPr>
            <w:noProof/>
          </w:rPr>
          <w:instrText xml:space="preserve"> PAGEREF _Toc221264235 \h </w:instrText>
        </w:r>
        <w:r>
          <w:rPr>
            <w:noProof/>
          </w:rPr>
        </w:r>
        <w:r>
          <w:rPr>
            <w:noProof/>
          </w:rPr>
          <w:fldChar w:fldCharType="separate"/>
        </w:r>
        <w:r w:rsidR="00BB153B">
          <w:rPr>
            <w:noProof/>
          </w:rPr>
          <w:t>48</w:t>
        </w:r>
        <w:r>
          <w:rPr>
            <w:noProof/>
          </w:rPr>
          <w:fldChar w:fldCharType="end"/>
        </w:r>
      </w:hyperlink>
    </w:p>
    <w:p w14:paraId="2DE29642" w14:textId="45EF375E"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6" w:history="1">
        <w:r w:rsidRPr="00F22152">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_Toc221264236 \h </w:instrText>
        </w:r>
        <w:r>
          <w:rPr>
            <w:noProof/>
          </w:rPr>
        </w:r>
        <w:r>
          <w:rPr>
            <w:noProof/>
          </w:rPr>
          <w:fldChar w:fldCharType="separate"/>
        </w:r>
        <w:r w:rsidR="00BB153B">
          <w:rPr>
            <w:noProof/>
          </w:rPr>
          <w:t>49</w:t>
        </w:r>
        <w:r>
          <w:rPr>
            <w:noProof/>
          </w:rPr>
          <w:fldChar w:fldCharType="end"/>
        </w:r>
      </w:hyperlink>
    </w:p>
    <w:p w14:paraId="68AB3538" w14:textId="03249A9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7" w:history="1">
        <w:r w:rsidRPr="00F22152">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_Toc221264237 \h </w:instrText>
        </w:r>
        <w:r>
          <w:rPr>
            <w:noProof/>
          </w:rPr>
        </w:r>
        <w:r>
          <w:rPr>
            <w:noProof/>
          </w:rPr>
          <w:fldChar w:fldCharType="separate"/>
        </w:r>
        <w:r w:rsidR="00BB153B">
          <w:rPr>
            <w:noProof/>
          </w:rPr>
          <w:t>50</w:t>
        </w:r>
        <w:r>
          <w:rPr>
            <w:noProof/>
          </w:rPr>
          <w:fldChar w:fldCharType="end"/>
        </w:r>
      </w:hyperlink>
    </w:p>
    <w:p w14:paraId="0B259DFB" w14:textId="1F816FB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8" w:history="1">
        <w:r w:rsidRPr="00F22152">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Δικαστική επίλυση διαφορών</w:t>
        </w:r>
        <w:r>
          <w:rPr>
            <w:noProof/>
          </w:rPr>
          <w:tab/>
        </w:r>
        <w:r>
          <w:rPr>
            <w:noProof/>
          </w:rPr>
          <w:fldChar w:fldCharType="begin"/>
        </w:r>
        <w:r>
          <w:rPr>
            <w:noProof/>
          </w:rPr>
          <w:instrText xml:space="preserve"> PAGEREF _Toc221264238 \h </w:instrText>
        </w:r>
        <w:r>
          <w:rPr>
            <w:noProof/>
          </w:rPr>
        </w:r>
        <w:r>
          <w:rPr>
            <w:noProof/>
          </w:rPr>
          <w:fldChar w:fldCharType="separate"/>
        </w:r>
        <w:r w:rsidR="00BB153B">
          <w:rPr>
            <w:noProof/>
          </w:rPr>
          <w:t>50</w:t>
        </w:r>
        <w:r>
          <w:rPr>
            <w:noProof/>
          </w:rPr>
          <w:fldChar w:fldCharType="end"/>
        </w:r>
      </w:hyperlink>
    </w:p>
    <w:p w14:paraId="3D2A6A98" w14:textId="2B2B9401"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39" w:history="1">
        <w:r w:rsidRPr="00F22152">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ΧΡΟΝΟΣ ΚΑΙ ΤΡΟΠΟΣ ΕΚΤΕΛΕΣΗΣ</w:t>
        </w:r>
        <w:r>
          <w:rPr>
            <w:noProof/>
          </w:rPr>
          <w:tab/>
        </w:r>
        <w:r>
          <w:rPr>
            <w:noProof/>
          </w:rPr>
          <w:fldChar w:fldCharType="begin"/>
        </w:r>
        <w:r>
          <w:rPr>
            <w:noProof/>
          </w:rPr>
          <w:instrText xml:space="preserve"> PAGEREF _Toc221264239 \h </w:instrText>
        </w:r>
        <w:r>
          <w:rPr>
            <w:noProof/>
          </w:rPr>
        </w:r>
        <w:r>
          <w:rPr>
            <w:noProof/>
          </w:rPr>
          <w:fldChar w:fldCharType="separate"/>
        </w:r>
        <w:r w:rsidR="00BB153B">
          <w:rPr>
            <w:noProof/>
          </w:rPr>
          <w:t>52</w:t>
        </w:r>
        <w:r>
          <w:rPr>
            <w:noProof/>
          </w:rPr>
          <w:fldChar w:fldCharType="end"/>
        </w:r>
      </w:hyperlink>
    </w:p>
    <w:p w14:paraId="1F481CD7" w14:textId="5543EA5F"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0" w:history="1">
        <w:r w:rsidRPr="00F22152">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Χρόνος παράδοσης αγαθών</w:t>
        </w:r>
        <w:r>
          <w:rPr>
            <w:noProof/>
          </w:rPr>
          <w:tab/>
        </w:r>
        <w:r>
          <w:rPr>
            <w:noProof/>
          </w:rPr>
          <w:fldChar w:fldCharType="begin"/>
        </w:r>
        <w:r>
          <w:rPr>
            <w:noProof/>
          </w:rPr>
          <w:instrText xml:space="preserve"> PAGEREF _Toc221264240 \h </w:instrText>
        </w:r>
        <w:r>
          <w:rPr>
            <w:noProof/>
          </w:rPr>
        </w:r>
        <w:r>
          <w:rPr>
            <w:noProof/>
          </w:rPr>
          <w:fldChar w:fldCharType="separate"/>
        </w:r>
        <w:r w:rsidR="00BB153B">
          <w:rPr>
            <w:noProof/>
          </w:rPr>
          <w:t>52</w:t>
        </w:r>
        <w:r>
          <w:rPr>
            <w:noProof/>
          </w:rPr>
          <w:fldChar w:fldCharType="end"/>
        </w:r>
      </w:hyperlink>
    </w:p>
    <w:p w14:paraId="2C8732DB" w14:textId="2552A5F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1" w:history="1">
        <w:r w:rsidRPr="00F22152">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 xml:space="preserve">Παραλαβή αγαθών / υπηρεσιών- Χρόνος και τρόπος παραλαβής </w:t>
        </w:r>
        <w:r>
          <w:rPr>
            <w:noProof/>
          </w:rPr>
          <w:tab/>
        </w:r>
        <w:r>
          <w:rPr>
            <w:noProof/>
          </w:rPr>
          <w:fldChar w:fldCharType="begin"/>
        </w:r>
        <w:r>
          <w:rPr>
            <w:noProof/>
          </w:rPr>
          <w:instrText xml:space="preserve"> PAGEREF _Toc221264241 \h </w:instrText>
        </w:r>
        <w:r>
          <w:rPr>
            <w:noProof/>
          </w:rPr>
        </w:r>
        <w:r>
          <w:rPr>
            <w:noProof/>
          </w:rPr>
          <w:fldChar w:fldCharType="separate"/>
        </w:r>
        <w:r w:rsidR="00BB153B">
          <w:rPr>
            <w:noProof/>
          </w:rPr>
          <w:t>52</w:t>
        </w:r>
        <w:r>
          <w:rPr>
            <w:noProof/>
          </w:rPr>
          <w:fldChar w:fldCharType="end"/>
        </w:r>
      </w:hyperlink>
    </w:p>
    <w:p w14:paraId="59B6D1BA" w14:textId="64D5F5F7"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2" w:history="1">
        <w:r w:rsidRPr="00F22152">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_Toc221264242 \h </w:instrText>
        </w:r>
        <w:r>
          <w:rPr>
            <w:noProof/>
          </w:rPr>
        </w:r>
        <w:r>
          <w:rPr>
            <w:noProof/>
          </w:rPr>
          <w:fldChar w:fldCharType="separate"/>
        </w:r>
        <w:r w:rsidR="00BB153B">
          <w:rPr>
            <w:noProof/>
          </w:rPr>
          <w:t>54</w:t>
        </w:r>
        <w:r>
          <w:rPr>
            <w:noProof/>
          </w:rPr>
          <w:fldChar w:fldCharType="end"/>
        </w:r>
      </w:hyperlink>
    </w:p>
    <w:p w14:paraId="5598A210" w14:textId="51FD40E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3" w:history="1">
        <w:r w:rsidRPr="00F22152">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Απόρριψη συμβατικών αγαθών – Αντικατάσταση</w:t>
        </w:r>
        <w:r>
          <w:rPr>
            <w:noProof/>
          </w:rPr>
          <w:tab/>
        </w:r>
        <w:r>
          <w:rPr>
            <w:noProof/>
          </w:rPr>
          <w:fldChar w:fldCharType="begin"/>
        </w:r>
        <w:r>
          <w:rPr>
            <w:noProof/>
          </w:rPr>
          <w:instrText xml:space="preserve"> PAGEREF _Toc221264243 \h </w:instrText>
        </w:r>
        <w:r>
          <w:rPr>
            <w:noProof/>
          </w:rPr>
        </w:r>
        <w:r>
          <w:rPr>
            <w:noProof/>
          </w:rPr>
          <w:fldChar w:fldCharType="separate"/>
        </w:r>
        <w:r w:rsidR="00BB153B">
          <w:rPr>
            <w:noProof/>
          </w:rPr>
          <w:t>54</w:t>
        </w:r>
        <w:r>
          <w:rPr>
            <w:noProof/>
          </w:rPr>
          <w:fldChar w:fldCharType="end"/>
        </w:r>
      </w:hyperlink>
    </w:p>
    <w:p w14:paraId="5B8E2351" w14:textId="31B6098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4" w:history="1">
        <w:r w:rsidRPr="00F22152">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_Toc221264244 \h </w:instrText>
        </w:r>
        <w:r>
          <w:rPr>
            <w:noProof/>
          </w:rPr>
        </w:r>
        <w:r>
          <w:rPr>
            <w:noProof/>
          </w:rPr>
          <w:fldChar w:fldCharType="separate"/>
        </w:r>
        <w:r w:rsidR="00BB153B">
          <w:rPr>
            <w:noProof/>
          </w:rPr>
          <w:t>54</w:t>
        </w:r>
        <w:r>
          <w:rPr>
            <w:noProof/>
          </w:rPr>
          <w:fldChar w:fldCharType="end"/>
        </w:r>
      </w:hyperlink>
    </w:p>
    <w:p w14:paraId="76EDBCA7" w14:textId="5D8CB11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5" w:history="1">
        <w:r w:rsidRPr="00F22152">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Εγγυημένη λειτουργία προμήθειας</w:t>
        </w:r>
        <w:r>
          <w:rPr>
            <w:noProof/>
          </w:rPr>
          <w:tab/>
        </w:r>
        <w:r>
          <w:rPr>
            <w:noProof/>
          </w:rPr>
          <w:fldChar w:fldCharType="begin"/>
        </w:r>
        <w:r>
          <w:rPr>
            <w:noProof/>
          </w:rPr>
          <w:instrText xml:space="preserve"> PAGEREF _Toc221264245 \h </w:instrText>
        </w:r>
        <w:r>
          <w:rPr>
            <w:noProof/>
          </w:rPr>
        </w:r>
        <w:r>
          <w:rPr>
            <w:noProof/>
          </w:rPr>
          <w:fldChar w:fldCharType="separate"/>
        </w:r>
        <w:r w:rsidR="00BB153B">
          <w:rPr>
            <w:noProof/>
          </w:rPr>
          <w:t>54</w:t>
        </w:r>
        <w:r>
          <w:rPr>
            <w:noProof/>
          </w:rPr>
          <w:fldChar w:fldCharType="end"/>
        </w:r>
      </w:hyperlink>
    </w:p>
    <w:p w14:paraId="196B57E5" w14:textId="4C57ED74"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6" w:history="1">
        <w:r w:rsidRPr="00F22152">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Αναπροσαρμογή τιμής</w:t>
        </w:r>
        <w:r>
          <w:rPr>
            <w:noProof/>
          </w:rPr>
          <w:tab/>
        </w:r>
        <w:r>
          <w:rPr>
            <w:noProof/>
          </w:rPr>
          <w:fldChar w:fldCharType="begin"/>
        </w:r>
        <w:r>
          <w:rPr>
            <w:noProof/>
          </w:rPr>
          <w:instrText xml:space="preserve"> PAGEREF _Toc221264246 \h </w:instrText>
        </w:r>
        <w:r>
          <w:rPr>
            <w:noProof/>
          </w:rPr>
        </w:r>
        <w:r>
          <w:rPr>
            <w:noProof/>
          </w:rPr>
          <w:fldChar w:fldCharType="separate"/>
        </w:r>
        <w:r w:rsidR="00BB153B">
          <w:rPr>
            <w:noProof/>
          </w:rPr>
          <w:t>54</w:t>
        </w:r>
        <w:r>
          <w:rPr>
            <w:noProof/>
          </w:rPr>
          <w:fldChar w:fldCharType="end"/>
        </w:r>
      </w:hyperlink>
    </w:p>
    <w:p w14:paraId="46179E2B" w14:textId="1E03891A" w:rsidR="00C11426" w:rsidRDefault="00C1142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47" w:history="1">
        <w:r w:rsidRPr="00F22152">
          <w:rPr>
            <w:rStyle w:val="-"/>
            <w:noProof/>
            <w:lang w:val="el-GR"/>
          </w:rPr>
          <w:t>ΠΑΡΑΡΤΗΜΑΤΑ</w:t>
        </w:r>
        <w:r>
          <w:rPr>
            <w:noProof/>
          </w:rPr>
          <w:tab/>
        </w:r>
        <w:r>
          <w:rPr>
            <w:noProof/>
          </w:rPr>
          <w:fldChar w:fldCharType="begin"/>
        </w:r>
        <w:r>
          <w:rPr>
            <w:noProof/>
          </w:rPr>
          <w:instrText xml:space="preserve"> PAGEREF _Toc221264247 \h </w:instrText>
        </w:r>
        <w:r>
          <w:rPr>
            <w:noProof/>
          </w:rPr>
        </w:r>
        <w:r>
          <w:rPr>
            <w:noProof/>
          </w:rPr>
          <w:fldChar w:fldCharType="separate"/>
        </w:r>
        <w:r w:rsidR="00BB153B">
          <w:rPr>
            <w:noProof/>
          </w:rPr>
          <w:t>56</w:t>
        </w:r>
        <w:r>
          <w:rPr>
            <w:noProof/>
          </w:rPr>
          <w:fldChar w:fldCharType="end"/>
        </w:r>
      </w:hyperlink>
    </w:p>
    <w:p w14:paraId="131BB762" w14:textId="4D5F19A0"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8" w:history="1">
        <w:r w:rsidRPr="00F22152">
          <w:rPr>
            <w:rStyle w:val="-"/>
            <w:noProof/>
            <w:lang w:val="el-GR"/>
          </w:rPr>
          <w:t>ΠΑΡΑΡΤΗΜΑ Ι –Τεχνικές Προδιαγραφές</w:t>
        </w:r>
        <w:r>
          <w:rPr>
            <w:noProof/>
          </w:rPr>
          <w:tab/>
        </w:r>
        <w:r>
          <w:rPr>
            <w:noProof/>
          </w:rPr>
          <w:fldChar w:fldCharType="begin"/>
        </w:r>
        <w:r>
          <w:rPr>
            <w:noProof/>
          </w:rPr>
          <w:instrText xml:space="preserve"> PAGEREF _Toc221264248 \h </w:instrText>
        </w:r>
        <w:r>
          <w:rPr>
            <w:noProof/>
          </w:rPr>
        </w:r>
        <w:r>
          <w:rPr>
            <w:noProof/>
          </w:rPr>
          <w:fldChar w:fldCharType="separate"/>
        </w:r>
        <w:r w:rsidR="00BB153B">
          <w:rPr>
            <w:noProof/>
          </w:rPr>
          <w:t>56</w:t>
        </w:r>
        <w:r>
          <w:rPr>
            <w:noProof/>
          </w:rPr>
          <w:fldChar w:fldCharType="end"/>
        </w:r>
      </w:hyperlink>
    </w:p>
    <w:p w14:paraId="2956E353" w14:textId="0D710179"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9" w:history="1">
        <w:r w:rsidRPr="00F22152">
          <w:rPr>
            <w:rStyle w:val="-"/>
            <w:noProof/>
            <w:lang w:val="el-GR"/>
          </w:rPr>
          <w:t>ΠΑΡΑΡΤΗΜΑ ΙΙ – ΕΕΕΣ (</w:t>
        </w:r>
        <w:r w:rsidRPr="00F22152">
          <w:rPr>
            <w:rStyle w:val="-"/>
            <w:iCs/>
            <w:noProof/>
            <w:lang w:val="el-GR"/>
          </w:rPr>
          <w:t>Ευρωπαϊκό Ενιαίο Έγγραφο Σύμβασης</w:t>
        </w:r>
        <w:r w:rsidRPr="00F22152">
          <w:rPr>
            <w:rStyle w:val="-"/>
            <w:i/>
            <w:noProof/>
            <w:lang w:val="el-GR"/>
          </w:rPr>
          <w:t>)</w:t>
        </w:r>
        <w:r>
          <w:rPr>
            <w:noProof/>
          </w:rPr>
          <w:tab/>
        </w:r>
        <w:r>
          <w:rPr>
            <w:noProof/>
          </w:rPr>
          <w:fldChar w:fldCharType="begin"/>
        </w:r>
        <w:r>
          <w:rPr>
            <w:noProof/>
          </w:rPr>
          <w:instrText xml:space="preserve"> PAGEREF _Toc221264249 \h </w:instrText>
        </w:r>
        <w:r>
          <w:rPr>
            <w:noProof/>
          </w:rPr>
        </w:r>
        <w:r>
          <w:rPr>
            <w:noProof/>
          </w:rPr>
          <w:fldChar w:fldCharType="separate"/>
        </w:r>
        <w:r w:rsidR="00BB153B">
          <w:rPr>
            <w:noProof/>
          </w:rPr>
          <w:t>67</w:t>
        </w:r>
        <w:r>
          <w:rPr>
            <w:noProof/>
          </w:rPr>
          <w:fldChar w:fldCharType="end"/>
        </w:r>
      </w:hyperlink>
    </w:p>
    <w:p w14:paraId="055BADE3" w14:textId="42296C39"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0" w:history="1">
        <w:r w:rsidRPr="00F22152">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_Toc221264250 \h </w:instrText>
        </w:r>
        <w:r>
          <w:rPr>
            <w:noProof/>
          </w:rPr>
        </w:r>
        <w:r>
          <w:rPr>
            <w:noProof/>
          </w:rPr>
          <w:fldChar w:fldCharType="separate"/>
        </w:r>
        <w:r w:rsidR="00BB153B">
          <w:rPr>
            <w:noProof/>
          </w:rPr>
          <w:t>68</w:t>
        </w:r>
        <w:r>
          <w:rPr>
            <w:noProof/>
          </w:rPr>
          <w:fldChar w:fldCharType="end"/>
        </w:r>
      </w:hyperlink>
    </w:p>
    <w:p w14:paraId="292AA2ED" w14:textId="38E17977"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1" w:history="1">
        <w:r w:rsidRPr="00F22152">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_Toc221264251 \h </w:instrText>
        </w:r>
        <w:r>
          <w:rPr>
            <w:noProof/>
          </w:rPr>
        </w:r>
        <w:r>
          <w:rPr>
            <w:noProof/>
          </w:rPr>
          <w:fldChar w:fldCharType="separate"/>
        </w:r>
        <w:r w:rsidR="00BB153B">
          <w:rPr>
            <w:noProof/>
          </w:rPr>
          <w:t>70</w:t>
        </w:r>
        <w:r>
          <w:rPr>
            <w:noProof/>
          </w:rPr>
          <w:fldChar w:fldCharType="end"/>
        </w:r>
      </w:hyperlink>
    </w:p>
    <w:p w14:paraId="63B9202F" w14:textId="67FF6A0E"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2" w:history="1">
        <w:r w:rsidRPr="00F22152">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_Toc221264252 \h </w:instrText>
        </w:r>
        <w:r>
          <w:rPr>
            <w:noProof/>
          </w:rPr>
        </w:r>
        <w:r>
          <w:rPr>
            <w:noProof/>
          </w:rPr>
          <w:fldChar w:fldCharType="separate"/>
        </w:r>
        <w:r w:rsidR="00BB153B">
          <w:rPr>
            <w:noProof/>
          </w:rPr>
          <w:t>72</w:t>
        </w:r>
        <w:r>
          <w:rPr>
            <w:noProof/>
          </w:rPr>
          <w:fldChar w:fldCharType="end"/>
        </w:r>
      </w:hyperlink>
    </w:p>
    <w:p w14:paraId="7207ECC8" w14:textId="50148CDB"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8" w:name="_Toc221264179"/>
      <w:r>
        <w:rPr>
          <w:lang w:val="el-GR"/>
        </w:rPr>
        <w:lastRenderedPageBreak/>
        <w:t>ΑΝΑΘΕΤΟΥΣΑ ΑΡΧΗ ΚΑΙ ΑΝΤΙΚΕΙΜΕΝΟ ΣΥΜΒΑΣΗΣ</w:t>
      </w:r>
      <w:bookmarkEnd w:id="8"/>
    </w:p>
    <w:p w14:paraId="4FCC1091" w14:textId="4F9C9A30" w:rsidR="003929DA" w:rsidRDefault="003929DA" w:rsidP="00C87DB7">
      <w:pPr>
        <w:pStyle w:val="2"/>
        <w:numPr>
          <w:ilvl w:val="1"/>
          <w:numId w:val="11"/>
        </w:numPr>
        <w:rPr>
          <w:lang w:val="el-GR"/>
        </w:rPr>
      </w:pPr>
      <w:bookmarkStart w:id="9" w:name="_Toc221264180"/>
      <w:r>
        <w:rPr>
          <w:lang w:val="el-GR"/>
        </w:rPr>
        <w:t>Στοιχεία Αναθέτουσας Αρχής</w:t>
      </w:r>
      <w:bookmarkEnd w:id="9"/>
      <w:r>
        <w:rPr>
          <w:lang w:val="el-GR"/>
        </w:rPr>
        <w:t xml:space="preserve"> </w:t>
      </w:r>
    </w:p>
    <w:p w14:paraId="3D67BBCE" w14:textId="77777777" w:rsidR="007A0847" w:rsidRPr="007A0847" w:rsidRDefault="007A0847" w:rsidP="007A0847">
      <w:pPr>
        <w:rPr>
          <w:lang w:val="el-GR"/>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003"/>
      </w:tblGrid>
      <w:tr w:rsidR="009049B1" w:rsidRPr="008C5C18" w14:paraId="22C28BE9" w14:textId="77777777" w:rsidTr="001B5B52">
        <w:trPr>
          <w:jc w:val="center"/>
        </w:trPr>
        <w:tc>
          <w:tcPr>
            <w:tcW w:w="4815" w:type="dxa"/>
          </w:tcPr>
          <w:p w14:paraId="33CBAAF2"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Επωνυμία</w:t>
            </w:r>
          </w:p>
        </w:tc>
        <w:tc>
          <w:tcPr>
            <w:tcW w:w="4003" w:type="dxa"/>
          </w:tcPr>
          <w:p w14:paraId="2769D950" w14:textId="2080D1C2" w:rsidR="009049B1" w:rsidRPr="00BD72E9" w:rsidRDefault="00E0388E" w:rsidP="0094483F">
            <w:pPr>
              <w:pStyle w:val="normalwithoutspacing"/>
              <w:rPr>
                <w:rFonts w:asciiTheme="minorHAnsi" w:hAnsiTheme="minorHAnsi" w:cstheme="minorHAnsi"/>
                <w:szCs w:val="22"/>
              </w:rPr>
            </w:pPr>
            <w:r w:rsidRPr="00BD72E9">
              <w:rPr>
                <w:rFonts w:asciiTheme="minorHAnsi" w:hAnsiTheme="minorHAnsi" w:cstheme="minorHAnsi"/>
                <w:szCs w:val="22"/>
              </w:rPr>
              <w:t>ΕΛΛΗΝΙΚΗ ΡΑΔΙΟΦΩΝΙΑ ΤΗΛΕΟΡΑΣΗ  ΑΝΩΝΥΜΗ ΕΤΑΙΡΕΙΑ (Ε.Ρ.Τ. – Α.Ε.)</w:t>
            </w:r>
          </w:p>
        </w:tc>
      </w:tr>
      <w:tr w:rsidR="009049B1" w:rsidRPr="00BD72E9" w14:paraId="1D624888" w14:textId="77777777" w:rsidTr="001B5B52">
        <w:trPr>
          <w:jc w:val="center"/>
        </w:trPr>
        <w:tc>
          <w:tcPr>
            <w:tcW w:w="4815" w:type="dxa"/>
          </w:tcPr>
          <w:p w14:paraId="1C7E25D0"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Αριθμός Φορολογικού Μητρώου (Α.Φ.Μ.)</w:t>
            </w:r>
          </w:p>
        </w:tc>
        <w:tc>
          <w:tcPr>
            <w:tcW w:w="4003" w:type="dxa"/>
          </w:tcPr>
          <w:p w14:paraId="2E7D70EF"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EL997476074</w:t>
            </w:r>
          </w:p>
        </w:tc>
      </w:tr>
      <w:tr w:rsidR="009049B1" w:rsidRPr="00BD72E9" w14:paraId="53E7FFDA" w14:textId="77777777" w:rsidTr="001B5B52">
        <w:trPr>
          <w:jc w:val="center"/>
        </w:trPr>
        <w:tc>
          <w:tcPr>
            <w:tcW w:w="4815" w:type="dxa"/>
          </w:tcPr>
          <w:p w14:paraId="5E855CBA"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Κωδικός Αναθέτουσας Αρχής για την ηλεκτρονική τιμολόγηση</w:t>
            </w:r>
            <w:r w:rsidRPr="00BD72E9">
              <w:rPr>
                <w:rFonts w:asciiTheme="minorHAnsi" w:hAnsiTheme="minorHAnsi" w:cstheme="minorHAnsi"/>
                <w:szCs w:val="22"/>
                <w:vertAlign w:val="superscript"/>
              </w:rPr>
              <w:footnoteReference w:id="1"/>
            </w:r>
          </w:p>
        </w:tc>
        <w:tc>
          <w:tcPr>
            <w:tcW w:w="4003" w:type="dxa"/>
          </w:tcPr>
          <w:p w14:paraId="3D4324CF"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lang w:val="en-GB"/>
              </w:rPr>
              <w:t>1004.E00513.0001</w:t>
            </w:r>
          </w:p>
        </w:tc>
      </w:tr>
      <w:tr w:rsidR="00665265" w:rsidRPr="00BD72E9" w14:paraId="712E9D90" w14:textId="77777777" w:rsidTr="001B5B52">
        <w:trPr>
          <w:jc w:val="center"/>
        </w:trPr>
        <w:tc>
          <w:tcPr>
            <w:tcW w:w="4815" w:type="dxa"/>
          </w:tcPr>
          <w:p w14:paraId="48E14E26" w14:textId="6D3B624D" w:rsidR="00665265" w:rsidRPr="00301138" w:rsidRDefault="00665265" w:rsidP="0094483F">
            <w:pPr>
              <w:pStyle w:val="normalwithoutspacing"/>
              <w:rPr>
                <w:rFonts w:asciiTheme="minorHAnsi" w:hAnsiTheme="minorHAnsi" w:cstheme="minorHAnsi"/>
                <w:szCs w:val="22"/>
              </w:rPr>
            </w:pPr>
            <w:r w:rsidRPr="00301138">
              <w:rPr>
                <w:rFonts w:asciiTheme="minorHAnsi" w:hAnsiTheme="minorHAnsi" w:cstheme="minorHAnsi"/>
                <w:szCs w:val="22"/>
              </w:rPr>
              <w:t>Αριθμός ΓΕΜΗ</w:t>
            </w:r>
          </w:p>
        </w:tc>
        <w:tc>
          <w:tcPr>
            <w:tcW w:w="4003" w:type="dxa"/>
          </w:tcPr>
          <w:p w14:paraId="067FD582" w14:textId="03329EAB" w:rsidR="00665265" w:rsidRPr="00BD72E9" w:rsidRDefault="00665265" w:rsidP="00665265">
            <w:pPr>
              <w:rPr>
                <w:szCs w:val="22"/>
                <w:lang w:val="el-GR" w:eastAsia="ja-JP"/>
              </w:rPr>
            </w:pPr>
            <w:r w:rsidRPr="00301138">
              <w:rPr>
                <w:szCs w:val="22"/>
                <w:lang w:val="el-GR" w:eastAsia="ja-JP"/>
              </w:rPr>
              <w:t>127248401000</w:t>
            </w:r>
          </w:p>
        </w:tc>
      </w:tr>
      <w:tr w:rsidR="00093853" w:rsidRPr="00BD72E9" w14:paraId="6743554B"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1998BF62"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Ταχυδρομική διεύθυνση</w:t>
            </w:r>
          </w:p>
        </w:tc>
        <w:tc>
          <w:tcPr>
            <w:tcW w:w="4003" w:type="dxa"/>
            <w:tcBorders>
              <w:top w:val="single" w:sz="4" w:space="0" w:color="auto"/>
              <w:left w:val="single" w:sz="4" w:space="0" w:color="auto"/>
              <w:bottom w:val="single" w:sz="4" w:space="0" w:color="auto"/>
              <w:right w:val="single" w:sz="4" w:space="0" w:color="auto"/>
            </w:tcBorders>
          </w:tcPr>
          <w:p w14:paraId="13F2DE35"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ΛΕΩΦΟΡΟΣ ΜΕΣΟΓΕΙΩΝ 432</w:t>
            </w:r>
          </w:p>
        </w:tc>
      </w:tr>
      <w:tr w:rsidR="00093853" w:rsidRPr="00BD72E9" w14:paraId="1A08F5D8"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1D2C075F"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Πόλη</w:t>
            </w:r>
          </w:p>
        </w:tc>
        <w:tc>
          <w:tcPr>
            <w:tcW w:w="4003" w:type="dxa"/>
            <w:tcBorders>
              <w:top w:val="single" w:sz="4" w:space="0" w:color="auto"/>
              <w:left w:val="single" w:sz="4" w:space="0" w:color="auto"/>
              <w:bottom w:val="single" w:sz="4" w:space="0" w:color="auto"/>
              <w:right w:val="single" w:sz="4" w:space="0" w:color="auto"/>
            </w:tcBorders>
          </w:tcPr>
          <w:p w14:paraId="3D239B48"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ΑΓΙΑ ΠΑΡΑΣΚΕΥΗ - ΑΤΤΙΚΗΣ</w:t>
            </w:r>
          </w:p>
        </w:tc>
      </w:tr>
      <w:tr w:rsidR="00093853" w:rsidRPr="00BD72E9" w14:paraId="0FB21A4A"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64CC2D64"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Ταχυδρομικός Κωδικός</w:t>
            </w:r>
          </w:p>
        </w:tc>
        <w:tc>
          <w:tcPr>
            <w:tcW w:w="4003" w:type="dxa"/>
            <w:tcBorders>
              <w:top w:val="single" w:sz="4" w:space="0" w:color="auto"/>
              <w:left w:val="single" w:sz="4" w:space="0" w:color="auto"/>
              <w:bottom w:val="single" w:sz="4" w:space="0" w:color="auto"/>
              <w:right w:val="single" w:sz="4" w:space="0" w:color="auto"/>
            </w:tcBorders>
          </w:tcPr>
          <w:p w14:paraId="07F651F0"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15342</w:t>
            </w:r>
          </w:p>
        </w:tc>
      </w:tr>
      <w:tr w:rsidR="009049B1" w:rsidRPr="00BD72E9" w14:paraId="772370E7" w14:textId="77777777" w:rsidTr="001B5B52">
        <w:trPr>
          <w:jc w:val="center"/>
        </w:trPr>
        <w:tc>
          <w:tcPr>
            <w:tcW w:w="4815" w:type="dxa"/>
          </w:tcPr>
          <w:p w14:paraId="15B4EBFE"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Χώρα</w:t>
            </w:r>
            <w:r w:rsidRPr="00BD72E9">
              <w:rPr>
                <w:rFonts w:asciiTheme="minorHAnsi" w:hAnsiTheme="minorHAnsi" w:cstheme="minorHAnsi"/>
                <w:szCs w:val="22"/>
                <w:vertAlign w:val="superscript"/>
              </w:rPr>
              <w:footnoteReference w:id="2"/>
            </w:r>
          </w:p>
        </w:tc>
        <w:tc>
          <w:tcPr>
            <w:tcW w:w="4003" w:type="dxa"/>
          </w:tcPr>
          <w:p w14:paraId="58CE230C"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ΕΛΛΑΔΑ</w:t>
            </w:r>
          </w:p>
        </w:tc>
      </w:tr>
      <w:tr w:rsidR="009049B1" w:rsidRPr="00BD72E9" w14:paraId="63202ACB" w14:textId="77777777" w:rsidTr="001B5B52">
        <w:trPr>
          <w:jc w:val="center"/>
        </w:trPr>
        <w:tc>
          <w:tcPr>
            <w:tcW w:w="4815" w:type="dxa"/>
          </w:tcPr>
          <w:p w14:paraId="25AF3D30"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Κωδικός ΝUTS</w:t>
            </w:r>
            <w:r w:rsidRPr="00BD72E9">
              <w:rPr>
                <w:rFonts w:asciiTheme="minorHAnsi" w:hAnsiTheme="minorHAnsi" w:cstheme="minorHAnsi"/>
                <w:szCs w:val="22"/>
                <w:vertAlign w:val="superscript"/>
              </w:rPr>
              <w:footnoteReference w:id="3"/>
            </w:r>
          </w:p>
        </w:tc>
        <w:tc>
          <w:tcPr>
            <w:tcW w:w="4003" w:type="dxa"/>
          </w:tcPr>
          <w:p w14:paraId="4ECB2A3C"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EL3 - ΑΤΤΙΚΗ</w:t>
            </w:r>
          </w:p>
        </w:tc>
      </w:tr>
      <w:tr w:rsidR="009049B1" w:rsidRPr="00BD72E9" w14:paraId="1271D238" w14:textId="77777777" w:rsidTr="001B5B52">
        <w:trPr>
          <w:jc w:val="center"/>
        </w:trPr>
        <w:tc>
          <w:tcPr>
            <w:tcW w:w="4815" w:type="dxa"/>
          </w:tcPr>
          <w:p w14:paraId="64169645"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Τηλέφωνο</w:t>
            </w:r>
          </w:p>
        </w:tc>
        <w:tc>
          <w:tcPr>
            <w:tcW w:w="4003" w:type="dxa"/>
          </w:tcPr>
          <w:p w14:paraId="518FBDD1" w14:textId="2138FDCD"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210607572</w:t>
            </w:r>
            <w:r w:rsidR="00B44726" w:rsidRPr="00BD72E9">
              <w:rPr>
                <w:rFonts w:asciiTheme="minorHAnsi" w:hAnsiTheme="minorHAnsi" w:cstheme="minorHAnsi"/>
                <w:szCs w:val="22"/>
              </w:rPr>
              <w:t>2</w:t>
            </w:r>
          </w:p>
        </w:tc>
      </w:tr>
      <w:tr w:rsidR="009049B1" w:rsidRPr="00BD72E9" w14:paraId="3E08DC89" w14:textId="77777777" w:rsidTr="001B5B52">
        <w:trPr>
          <w:jc w:val="center"/>
        </w:trPr>
        <w:tc>
          <w:tcPr>
            <w:tcW w:w="4815" w:type="dxa"/>
          </w:tcPr>
          <w:p w14:paraId="339A7946" w14:textId="77777777" w:rsidR="009049B1" w:rsidRPr="00BD72E9" w:rsidRDefault="009049B1" w:rsidP="0094483F">
            <w:pPr>
              <w:pStyle w:val="normalwithoutspacing"/>
              <w:rPr>
                <w:rFonts w:asciiTheme="minorHAnsi" w:hAnsiTheme="minorHAnsi" w:cstheme="minorHAnsi"/>
                <w:szCs w:val="22"/>
                <w:lang w:val="en-US"/>
              </w:rPr>
            </w:pPr>
            <w:r w:rsidRPr="00BD72E9">
              <w:rPr>
                <w:rFonts w:asciiTheme="minorHAnsi" w:hAnsiTheme="minorHAnsi" w:cstheme="minorHAnsi"/>
                <w:szCs w:val="22"/>
              </w:rPr>
              <w:t xml:space="preserve">Ηλεκτρονικό Ταχυδρομείο </w:t>
            </w:r>
            <w:r w:rsidRPr="00BD72E9">
              <w:rPr>
                <w:rFonts w:asciiTheme="minorHAnsi" w:hAnsiTheme="minorHAnsi" w:cstheme="minorHAnsi"/>
                <w:szCs w:val="22"/>
                <w:lang w:val="en-US"/>
              </w:rPr>
              <w:t>(e-mail)</w:t>
            </w:r>
          </w:p>
        </w:tc>
        <w:tc>
          <w:tcPr>
            <w:tcW w:w="4003" w:type="dxa"/>
          </w:tcPr>
          <w:p w14:paraId="482B3E7B" w14:textId="17956EA0" w:rsidR="009049B1" w:rsidRPr="00BD72E9" w:rsidRDefault="00B44726" w:rsidP="0094483F">
            <w:pPr>
              <w:pStyle w:val="normalwithoutspacing"/>
              <w:rPr>
                <w:rFonts w:asciiTheme="minorHAnsi" w:hAnsiTheme="minorHAnsi" w:cstheme="minorHAnsi"/>
                <w:szCs w:val="22"/>
              </w:rPr>
            </w:pPr>
            <w:hyperlink r:id="rId9" w:history="1">
              <w:r w:rsidRPr="00BD72E9">
                <w:rPr>
                  <w:rStyle w:val="-"/>
                  <w:szCs w:val="22"/>
                  <w:lang w:val="en-US"/>
                </w:rPr>
                <w:t>pvotsis</w:t>
              </w:r>
              <w:r w:rsidRPr="00BD72E9">
                <w:rPr>
                  <w:rStyle w:val="-"/>
                  <w:rFonts w:asciiTheme="minorHAnsi" w:hAnsiTheme="minorHAnsi" w:cstheme="minorHAnsi"/>
                  <w:szCs w:val="22"/>
                </w:rPr>
                <w:t>@ert.gr</w:t>
              </w:r>
            </w:hyperlink>
            <w:r w:rsidR="009049B1" w:rsidRPr="00BD72E9">
              <w:rPr>
                <w:rFonts w:asciiTheme="minorHAnsi" w:hAnsiTheme="minorHAnsi" w:cstheme="minorHAnsi"/>
                <w:szCs w:val="22"/>
              </w:rPr>
              <w:t xml:space="preserve"> </w:t>
            </w:r>
          </w:p>
        </w:tc>
      </w:tr>
      <w:tr w:rsidR="009049B1" w:rsidRPr="00BD72E9" w14:paraId="56E28A22" w14:textId="77777777" w:rsidTr="001B5B52">
        <w:trPr>
          <w:jc w:val="center"/>
        </w:trPr>
        <w:tc>
          <w:tcPr>
            <w:tcW w:w="4815" w:type="dxa"/>
          </w:tcPr>
          <w:p w14:paraId="7501442A"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Αρμόδιος για πληροφορίες</w:t>
            </w:r>
            <w:r w:rsidRPr="00BD72E9">
              <w:rPr>
                <w:rFonts w:asciiTheme="minorHAnsi" w:hAnsiTheme="minorHAnsi" w:cstheme="minorHAnsi"/>
                <w:szCs w:val="22"/>
                <w:vertAlign w:val="superscript"/>
              </w:rPr>
              <w:footnoteReference w:id="4"/>
            </w:r>
          </w:p>
        </w:tc>
        <w:tc>
          <w:tcPr>
            <w:tcW w:w="4003" w:type="dxa"/>
          </w:tcPr>
          <w:p w14:paraId="4CA0FBA3" w14:textId="08E7542F" w:rsidR="009049B1" w:rsidRPr="00BD72E9" w:rsidRDefault="00B44726" w:rsidP="0094483F">
            <w:pPr>
              <w:pStyle w:val="normalwithoutspacing"/>
              <w:rPr>
                <w:rFonts w:asciiTheme="minorHAnsi" w:hAnsiTheme="minorHAnsi" w:cstheme="minorHAnsi"/>
                <w:szCs w:val="22"/>
              </w:rPr>
            </w:pPr>
            <w:r w:rsidRPr="00BD72E9">
              <w:rPr>
                <w:rFonts w:asciiTheme="minorHAnsi" w:hAnsiTheme="minorHAnsi" w:cstheme="minorHAnsi"/>
                <w:szCs w:val="22"/>
              </w:rPr>
              <w:t>ΠΑΝΑΓΙΩΤΗΣ ΒΟΤΣΗΣ</w:t>
            </w:r>
          </w:p>
        </w:tc>
      </w:tr>
      <w:tr w:rsidR="009049B1" w:rsidRPr="00BD72E9" w14:paraId="5E427037" w14:textId="77777777" w:rsidTr="001B5B52">
        <w:trPr>
          <w:jc w:val="center"/>
        </w:trPr>
        <w:tc>
          <w:tcPr>
            <w:tcW w:w="4815" w:type="dxa"/>
          </w:tcPr>
          <w:p w14:paraId="4BDA2619"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Γενική Διεύθυνση στο διαδίκτυο  (URL)</w:t>
            </w:r>
          </w:p>
        </w:tc>
        <w:tc>
          <w:tcPr>
            <w:tcW w:w="4003" w:type="dxa"/>
          </w:tcPr>
          <w:p w14:paraId="0AF46E91" w14:textId="77777777" w:rsidR="009049B1" w:rsidRPr="00BD72E9" w:rsidRDefault="009049B1" w:rsidP="0094483F">
            <w:pPr>
              <w:pStyle w:val="normalwithoutspacing"/>
              <w:rPr>
                <w:rFonts w:asciiTheme="minorHAnsi" w:hAnsiTheme="minorHAnsi" w:cstheme="minorHAnsi"/>
                <w:szCs w:val="22"/>
              </w:rPr>
            </w:pPr>
            <w:hyperlink r:id="rId10" w:history="1">
              <w:r w:rsidRPr="00BD72E9">
                <w:rPr>
                  <w:rStyle w:val="-"/>
                  <w:rFonts w:asciiTheme="minorHAnsi" w:hAnsiTheme="minorHAnsi" w:cstheme="minorHAnsi"/>
                  <w:szCs w:val="22"/>
                </w:rPr>
                <w:t>www.ert.gr</w:t>
              </w:r>
            </w:hyperlink>
            <w:r w:rsidRPr="00BD72E9">
              <w:rPr>
                <w:rFonts w:asciiTheme="minorHAnsi" w:hAnsiTheme="minorHAnsi" w:cstheme="minorHAnsi"/>
                <w:szCs w:val="22"/>
              </w:rPr>
              <w:t xml:space="preserve">  </w:t>
            </w:r>
          </w:p>
        </w:tc>
      </w:tr>
      <w:tr w:rsidR="009049B1" w:rsidRPr="00BD72E9" w14:paraId="7EDB1901" w14:textId="77777777" w:rsidTr="001B5B52">
        <w:trPr>
          <w:jc w:val="center"/>
        </w:trPr>
        <w:tc>
          <w:tcPr>
            <w:tcW w:w="4815" w:type="dxa"/>
          </w:tcPr>
          <w:p w14:paraId="35D7C905"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Διεύθυνση του προφίλ αγοραστή στο διαδίκτυο (URL)</w:t>
            </w:r>
            <w:r w:rsidRPr="00BD72E9">
              <w:rPr>
                <w:rFonts w:asciiTheme="minorHAnsi" w:hAnsiTheme="minorHAnsi" w:cstheme="minorHAnsi"/>
                <w:szCs w:val="22"/>
                <w:vertAlign w:val="superscript"/>
              </w:rPr>
              <w:footnoteReference w:id="5"/>
            </w:r>
          </w:p>
        </w:tc>
        <w:tc>
          <w:tcPr>
            <w:tcW w:w="4003" w:type="dxa"/>
          </w:tcPr>
          <w:p w14:paraId="324792E5" w14:textId="77777777" w:rsidR="009049B1" w:rsidRPr="00BD72E9" w:rsidRDefault="009049B1" w:rsidP="0094483F">
            <w:pPr>
              <w:pStyle w:val="normalwithoutspacing"/>
              <w:rPr>
                <w:rFonts w:asciiTheme="minorHAnsi" w:hAnsiTheme="minorHAnsi" w:cstheme="minorHAnsi"/>
                <w:szCs w:val="22"/>
              </w:rPr>
            </w:pPr>
            <w:hyperlink r:id="rId11" w:history="1">
              <w:r w:rsidRPr="00BD72E9">
                <w:rPr>
                  <w:rStyle w:val="-"/>
                  <w:rFonts w:asciiTheme="minorHAnsi" w:hAnsiTheme="minorHAnsi" w:cstheme="minorHAnsi"/>
                  <w:szCs w:val="22"/>
                </w:rPr>
                <w:t>www.ert.gr</w:t>
              </w:r>
            </w:hyperlink>
            <w:r w:rsidRPr="00BD72E9">
              <w:rPr>
                <w:rFonts w:asciiTheme="minorHAnsi" w:hAnsiTheme="minorHAnsi" w:cstheme="minorHAnsi"/>
                <w:szCs w:val="22"/>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585B1150" w:rsidR="003929DA" w:rsidRDefault="003929DA">
      <w:pPr>
        <w:pStyle w:val="normalwithoutspacing"/>
        <w:rPr>
          <w:rFonts w:eastAsia="Calibri"/>
        </w:rPr>
      </w:pPr>
      <w:r>
        <w:t xml:space="preserve">Η Αναθέτουσα Αρχή είναι </w:t>
      </w:r>
      <w:r>
        <w:rPr>
          <w:rStyle w:val="a5"/>
          <w:rFonts w:cs="Calibri"/>
          <w:szCs w:val="22"/>
        </w:rPr>
        <w:footnoteReference w:id="6"/>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7"/>
      </w:r>
      <w:r w:rsidR="009049B1">
        <w:t>.</w:t>
      </w:r>
    </w:p>
    <w:p w14:paraId="3E7A40A5" w14:textId="07295DE0" w:rsidR="003929DA" w:rsidRDefault="003929DA">
      <w:pPr>
        <w:pStyle w:val="normalwithoutspacing"/>
        <w:rPr>
          <w:b/>
        </w:rPr>
      </w:pP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43C120C" w14:textId="0A272E79" w:rsidR="003929DA" w:rsidRPr="009049B1" w:rsidRDefault="009049B1">
      <w:pPr>
        <w:pStyle w:val="normalwithoutspacing"/>
      </w:pPr>
      <w:r w:rsidRPr="009049B1">
        <w:t xml:space="preserve">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w:t>
      </w:r>
      <w:r w:rsidRPr="009049B1">
        <w:lastRenderedPageBreak/>
        <w:t>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t xml:space="preserve">Εφαρμοστέο εθνικό δίκαιο  είναι το </w:t>
      </w:r>
      <w:r w:rsidR="003800A1">
        <w:t>Ελληνικό</w:t>
      </w:r>
      <w:r>
        <w:t xml:space="preserve"> </w:t>
      </w:r>
      <w:r>
        <w:rPr>
          <w:rStyle w:val="a5"/>
          <w:szCs w:val="22"/>
        </w:rPr>
        <w:footnoteReference w:id="9"/>
      </w:r>
      <w:r>
        <w:t xml:space="preserve"> : </w:t>
      </w:r>
    </w:p>
    <w:p w14:paraId="18F1C7DD" w14:textId="77777777" w:rsidR="003929DA" w:rsidRDefault="003929DA" w:rsidP="00331F02">
      <w:pPr>
        <w:pStyle w:val="normalwithoutspacing"/>
        <w:spacing w:after="0"/>
      </w:pPr>
    </w:p>
    <w:p w14:paraId="0E8D1964" w14:textId="77777777" w:rsidR="003929DA" w:rsidRDefault="003929DA">
      <w:pPr>
        <w:pStyle w:val="normalwithoutspacing"/>
        <w:rPr>
          <w:kern w:val="1"/>
        </w:rPr>
      </w:pPr>
      <w:r>
        <w:rPr>
          <w:b/>
        </w:rPr>
        <w:t xml:space="preserve">Στοιχεία Επικοινωνίας </w:t>
      </w:r>
      <w:r>
        <w:rPr>
          <w:rStyle w:val="a5"/>
          <w:b/>
          <w:szCs w:val="22"/>
        </w:rPr>
        <w:footnoteReference w:id="10"/>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1"/>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5FB5634A" w14:textId="28302ED7" w:rsidR="003929DA" w:rsidRDefault="003929DA">
      <w:pPr>
        <w:pStyle w:val="normalwithoutspacing"/>
        <w:ind w:left="567" w:hanging="567"/>
        <w:rPr>
          <w:i/>
          <w:iCs/>
          <w:color w:val="5B9BD5"/>
          <w:kern w:val="1"/>
        </w:rPr>
      </w:pPr>
      <w:r>
        <w:t>γ)</w:t>
      </w:r>
      <w:r w:rsidR="006F597B">
        <w:tab/>
      </w:r>
      <w:r>
        <w:t>Περαιτέρω πληροφορίες είναι διαθέσιμες από</w:t>
      </w:r>
      <w:r w:rsidR="00BA3A54">
        <w:t xml:space="preserve"> </w:t>
      </w:r>
      <w:r>
        <w:rPr>
          <w:kern w:val="1"/>
        </w:rPr>
        <w:t xml:space="preserve">την προαναφερθείσα </w:t>
      </w:r>
      <w:r w:rsidR="00996A20" w:rsidRPr="00996A20">
        <w:rPr>
          <w:kern w:val="1"/>
        </w:rPr>
        <w:t>Γενική Διεύθυνση στο διαδίκτυο (URL)</w:t>
      </w:r>
      <w:r>
        <w:rPr>
          <w:kern w:val="1"/>
        </w:rPr>
        <w:t xml:space="preserve">: </w:t>
      </w:r>
      <w:hyperlink r:id="rId12"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proofErr w:type="spellStart"/>
        <w:r w:rsidR="00580020" w:rsidRPr="00580020">
          <w:rPr>
            <w:rStyle w:val="-"/>
            <w:kern w:val="1"/>
            <w:lang w:val="en-GB"/>
          </w:rPr>
          <w:t>ert</w:t>
        </w:r>
        <w:proofErr w:type="spellEnd"/>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71A28056" w14:textId="5EBF8985" w:rsidR="003929DA" w:rsidRPr="00C15251" w:rsidRDefault="003929DA" w:rsidP="003C21B8">
      <w:pPr>
        <w:pStyle w:val="normalwithoutspacing"/>
        <w:ind w:left="567" w:hanging="567"/>
      </w:pPr>
      <w:r w:rsidRPr="00301138">
        <w:t>δ)</w:t>
      </w:r>
      <w:r w:rsidRPr="00301138">
        <w:rPr>
          <w:i/>
        </w:rPr>
        <w:tab/>
      </w:r>
      <w:r w:rsidRPr="00301138">
        <w:rPr>
          <w:lang w:val="en-US"/>
        </w:rPr>
        <w:t>H</w:t>
      </w:r>
      <w:r w:rsidRPr="00301138">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w:t>
      </w:r>
      <w:r w:rsidRPr="00BB36DC">
        <w:t>είναι δυνατή στην διεύθυνση (URL):</w:t>
      </w:r>
      <w:r w:rsidR="002B66AA" w:rsidRPr="00BB36DC">
        <w:t xml:space="preserve"> </w:t>
      </w:r>
      <w:hyperlink r:id="rId13" w:history="1">
        <w:r w:rsidR="005E14F7" w:rsidRPr="00BB36DC">
          <w:rPr>
            <w:rStyle w:val="-"/>
            <w:lang w:val="en-GB"/>
          </w:rPr>
          <w:t>https</w:t>
        </w:r>
        <w:r w:rsidR="005E14F7" w:rsidRPr="00BB36DC">
          <w:rPr>
            <w:rStyle w:val="-"/>
          </w:rPr>
          <w:t>://</w:t>
        </w:r>
        <w:proofErr w:type="spellStart"/>
        <w:r w:rsidR="005E14F7" w:rsidRPr="00BB36DC">
          <w:rPr>
            <w:rStyle w:val="-"/>
            <w:lang w:val="en-GB"/>
          </w:rPr>
          <w:t>nepps</w:t>
        </w:r>
        <w:proofErr w:type="spellEnd"/>
        <w:r w:rsidR="005E14F7" w:rsidRPr="00BB36DC">
          <w:rPr>
            <w:rStyle w:val="-"/>
          </w:rPr>
          <w:t>-</w:t>
        </w:r>
        <w:r w:rsidR="005E14F7" w:rsidRPr="00BB36DC">
          <w:rPr>
            <w:rStyle w:val="-"/>
            <w:lang w:val="en-GB"/>
          </w:rPr>
          <w:t>search</w:t>
        </w:r>
        <w:r w:rsidR="005E14F7" w:rsidRPr="00BB36DC">
          <w:rPr>
            <w:rStyle w:val="-"/>
          </w:rPr>
          <w:t>.</w:t>
        </w:r>
        <w:proofErr w:type="spellStart"/>
        <w:r w:rsidR="005E14F7" w:rsidRPr="00BB36DC">
          <w:rPr>
            <w:rStyle w:val="-"/>
            <w:lang w:val="en-GB"/>
          </w:rPr>
          <w:t>eprocurement</w:t>
        </w:r>
        <w:proofErr w:type="spellEnd"/>
        <w:r w:rsidR="005E14F7" w:rsidRPr="00BB36DC">
          <w:rPr>
            <w:rStyle w:val="-"/>
          </w:rPr>
          <w:t>.</w:t>
        </w:r>
        <w:r w:rsidR="005E14F7" w:rsidRPr="00BB36DC">
          <w:rPr>
            <w:rStyle w:val="-"/>
            <w:lang w:val="en-GB"/>
          </w:rPr>
          <w:t>gov</w:t>
        </w:r>
        <w:r w:rsidR="005E14F7" w:rsidRPr="00BB36DC">
          <w:rPr>
            <w:rStyle w:val="-"/>
          </w:rPr>
          <w:t>.</w:t>
        </w:r>
        <w:r w:rsidR="005E14F7" w:rsidRPr="00BB36DC">
          <w:rPr>
            <w:rStyle w:val="-"/>
            <w:lang w:val="en-GB"/>
          </w:rPr>
          <w:t>gr</w:t>
        </w:r>
        <w:r w:rsidR="005E14F7" w:rsidRPr="00BB36DC">
          <w:rPr>
            <w:rStyle w:val="-"/>
          </w:rPr>
          <w:t>/</w:t>
        </w:r>
        <w:proofErr w:type="spellStart"/>
        <w:r w:rsidR="005E14F7" w:rsidRPr="00BB36DC">
          <w:rPr>
            <w:rStyle w:val="-"/>
            <w:lang w:val="en-GB"/>
          </w:rPr>
          <w:t>actSearch</w:t>
        </w:r>
        <w:proofErr w:type="spellEnd"/>
        <w:r w:rsidR="005E14F7" w:rsidRPr="00BB36DC">
          <w:rPr>
            <w:rStyle w:val="-"/>
          </w:rPr>
          <w:t>/</w:t>
        </w:r>
        <w:r w:rsidR="005E14F7" w:rsidRPr="00BB36DC">
          <w:rPr>
            <w:rStyle w:val="-"/>
            <w:lang w:val="en-GB"/>
          </w:rPr>
          <w:t>resources</w:t>
        </w:r>
        <w:r w:rsidR="005E14F7" w:rsidRPr="00BB36DC">
          <w:rPr>
            <w:rStyle w:val="-"/>
          </w:rPr>
          <w:t>/</w:t>
        </w:r>
        <w:r w:rsidR="005E14F7" w:rsidRPr="00BB36DC">
          <w:rPr>
            <w:rStyle w:val="-"/>
            <w:lang w:val="en-GB"/>
          </w:rPr>
          <w:t>search</w:t>
        </w:r>
        <w:r w:rsidR="005E14F7" w:rsidRPr="00BB36DC">
          <w:rPr>
            <w:rStyle w:val="-"/>
          </w:rPr>
          <w:t>/</w:t>
        </w:r>
      </w:hyperlink>
      <w:r w:rsidR="008C5C18">
        <w:rPr>
          <w:rStyle w:val="-"/>
        </w:rPr>
        <w:t>502108</w:t>
      </w:r>
    </w:p>
    <w:p w14:paraId="022250DE" w14:textId="77777777" w:rsidR="00AE4565" w:rsidRDefault="00AE4565" w:rsidP="00D87C1B">
      <w:pPr>
        <w:pStyle w:val="normalwithoutspacing"/>
        <w:spacing w:after="0"/>
        <w:ind w:left="567"/>
      </w:pPr>
    </w:p>
    <w:p w14:paraId="7984FE3B" w14:textId="3E974DC3" w:rsidR="003929DA" w:rsidRDefault="003929DA" w:rsidP="00856B7B">
      <w:pPr>
        <w:pStyle w:val="2"/>
        <w:spacing w:before="0"/>
        <w:rPr>
          <w:lang w:val="el-GR"/>
        </w:rPr>
      </w:pPr>
      <w:bookmarkStart w:id="10" w:name="_Toc221264181"/>
      <w:r>
        <w:rPr>
          <w:lang w:val="el-GR"/>
        </w:rPr>
        <w:t>1.2</w:t>
      </w:r>
      <w:r>
        <w:rPr>
          <w:lang w:val="el-GR"/>
        </w:rPr>
        <w:tab/>
        <w:t>Στοιχεία Διαδικασίας</w:t>
      </w:r>
      <w:r w:rsidR="00864D42">
        <w:rPr>
          <w:lang w:val="el-GR"/>
        </w:rPr>
        <w:t xml:space="preserve"> – </w:t>
      </w:r>
      <w:r>
        <w:rPr>
          <w:lang w:val="el-GR"/>
        </w:rPr>
        <w:t>Χρηματοδότηση</w:t>
      </w:r>
      <w:bookmarkEnd w:id="10"/>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12"/>
      </w:r>
    </w:p>
    <w:p w14:paraId="7CEFE4BB" w14:textId="501212DC" w:rsidR="00E36D16" w:rsidRPr="00186B76" w:rsidRDefault="00E36D16" w:rsidP="00BA3A54">
      <w:pPr>
        <w:pStyle w:val="normalwithoutspacing"/>
        <w:spacing w:after="120"/>
      </w:pPr>
      <w:r w:rsidRPr="00186B76">
        <w:t>Φορέας χρηματοδότησης της παρούσας σύμβασης είναι</w:t>
      </w:r>
      <w:r w:rsidR="006D4993">
        <w:t xml:space="preserve"> η Ελληνική Ραδιοφωνία Τηλεόραση Α.Ε.</w:t>
      </w:r>
    </w:p>
    <w:p w14:paraId="0D4FCC1F" w14:textId="6998F963" w:rsidR="006D4993" w:rsidRPr="00281061" w:rsidRDefault="006D4993" w:rsidP="00BA3A54">
      <w:pPr>
        <w:spacing w:line="276" w:lineRule="auto"/>
        <w:rPr>
          <w:lang w:val="el-GR"/>
        </w:rPr>
      </w:pPr>
      <w:r w:rsidRPr="00281061">
        <w:rPr>
          <w:lang w:val="el-GR"/>
        </w:rPr>
        <w:t xml:space="preserve">Η δαπάνη για την εν λόγω σύμβαση βαρύνει </w:t>
      </w:r>
      <w:r w:rsidR="00701AE4">
        <w:rPr>
          <w:lang w:val="el-GR"/>
        </w:rPr>
        <w:t>τ</w:t>
      </w:r>
      <w:r w:rsidR="004E2D25">
        <w:rPr>
          <w:lang w:val="el-GR"/>
        </w:rPr>
        <w:t>ον</w:t>
      </w:r>
      <w:r w:rsidR="00701AE4">
        <w:rPr>
          <w:lang w:val="el-GR"/>
        </w:rPr>
        <w:t xml:space="preserve"> </w:t>
      </w:r>
      <w:r w:rsidRPr="00281061">
        <w:rPr>
          <w:lang w:val="el-GR"/>
        </w:rPr>
        <w:t>λογαριασμ</w:t>
      </w:r>
      <w:r w:rsidR="004E2D25">
        <w:rPr>
          <w:lang w:val="el-GR"/>
        </w:rPr>
        <w:t>ό</w:t>
      </w:r>
      <w:r w:rsidRPr="00281061">
        <w:rPr>
          <w:lang w:val="el-GR"/>
        </w:rPr>
        <w:t xml:space="preserve"> </w:t>
      </w:r>
      <w:r w:rsidR="00701AE4" w:rsidRPr="00701AE4">
        <w:rPr>
          <w:lang w:val="el-GR"/>
        </w:rPr>
        <w:t>12.00.00.0024</w:t>
      </w:r>
      <w:r w:rsidR="00701AE4">
        <w:rPr>
          <w:lang w:val="el-GR"/>
        </w:rPr>
        <w:t xml:space="preserve"> </w:t>
      </w:r>
      <w:r w:rsidRPr="00281061">
        <w:rPr>
          <w:lang w:val="el-GR"/>
        </w:rPr>
        <w:t xml:space="preserve">με αριθμό δέσμευσης: </w:t>
      </w:r>
      <w:r w:rsidR="00F160BC" w:rsidRPr="00F160BC">
        <w:rPr>
          <w:rFonts w:eastAsia="Calibri"/>
          <w:szCs w:val="22"/>
          <w:lang w:val="el-GR"/>
        </w:rPr>
        <w:t>ΔΕΣΜ-16-07107/01-01-2026</w:t>
      </w:r>
      <w:r w:rsidR="00D321F1">
        <w:rPr>
          <w:rFonts w:eastAsia="Calibri"/>
          <w:szCs w:val="22"/>
          <w:lang w:val="el-GR"/>
        </w:rPr>
        <w:t>,</w:t>
      </w:r>
      <w:r w:rsidR="00701AE4">
        <w:rPr>
          <w:rFonts w:eastAsia="Calibri"/>
          <w:szCs w:val="22"/>
          <w:lang w:val="el-GR"/>
        </w:rPr>
        <w:t xml:space="preserve"> </w:t>
      </w:r>
      <w:r w:rsidRPr="00281061">
        <w:rPr>
          <w:lang w:val="el-GR"/>
        </w:rPr>
        <w:t>με σχετική πίστωση του τακτικού προϋπολογισμού τ</w:t>
      </w:r>
      <w:r w:rsidR="00701AE4">
        <w:rPr>
          <w:lang w:val="el-GR"/>
        </w:rPr>
        <w:t>ο</w:t>
      </w:r>
      <w:r w:rsidR="006A4A2C">
        <w:rPr>
          <w:lang w:val="el-GR"/>
        </w:rPr>
        <w:t>υ</w:t>
      </w:r>
      <w:r w:rsidRPr="00281061">
        <w:rPr>
          <w:lang w:val="el-GR"/>
        </w:rPr>
        <w:t xml:space="preserve"> οικονομικ</w:t>
      </w:r>
      <w:r w:rsidR="006A4A2C">
        <w:rPr>
          <w:lang w:val="el-GR"/>
        </w:rPr>
        <w:t>ού</w:t>
      </w:r>
      <w:r w:rsidRPr="00281061">
        <w:rPr>
          <w:lang w:val="el-GR"/>
        </w:rPr>
        <w:t xml:space="preserve"> έτ</w:t>
      </w:r>
      <w:r w:rsidR="00701AE4">
        <w:rPr>
          <w:lang w:val="el-GR"/>
        </w:rPr>
        <w:t>ο</w:t>
      </w:r>
      <w:r w:rsidR="006A4A2C">
        <w:rPr>
          <w:lang w:val="el-GR"/>
        </w:rPr>
        <w:t>υ</w:t>
      </w:r>
      <w:r w:rsidR="00701AE4">
        <w:rPr>
          <w:lang w:val="el-GR"/>
        </w:rPr>
        <w:t>ς</w:t>
      </w:r>
      <w:r w:rsidRPr="00281061">
        <w:rPr>
          <w:lang w:val="el-GR"/>
        </w:rPr>
        <w:t xml:space="preserve"> 2026</w:t>
      </w:r>
      <w:r w:rsidR="00281061" w:rsidRPr="00EF2306">
        <w:rPr>
          <w:lang w:val="el-GR"/>
        </w:rPr>
        <w:t xml:space="preserve"> </w:t>
      </w:r>
      <w:r w:rsidRPr="00281061">
        <w:rPr>
          <w:lang w:val="el-GR"/>
        </w:rPr>
        <w:t>της ΕΡΤ Α.Ε.</w:t>
      </w:r>
    </w:p>
    <w:p w14:paraId="27162471" w14:textId="77777777" w:rsidR="00A00C17" w:rsidRDefault="006D4993" w:rsidP="00BA3A54">
      <w:pPr>
        <w:pStyle w:val="normalwithoutspacing"/>
        <w:spacing w:after="120"/>
      </w:pPr>
      <w:r w:rsidRPr="00281061">
        <w:t>Για την παρούσα διαδικασία έχ</w:t>
      </w:r>
      <w:r w:rsidR="00A00C17">
        <w:t>ουν</w:t>
      </w:r>
      <w:r w:rsidRPr="00281061">
        <w:t xml:space="preserve"> εκδοθεί</w:t>
      </w:r>
      <w:r w:rsidR="00A00C17">
        <w:t>:</w:t>
      </w:r>
    </w:p>
    <w:p w14:paraId="6FAE43DA" w14:textId="72A9AAC5" w:rsidR="00A00C17" w:rsidRPr="003A3669" w:rsidRDefault="00A00C17" w:rsidP="00C87DB7">
      <w:pPr>
        <w:pStyle w:val="normalwithoutspacing"/>
        <w:numPr>
          <w:ilvl w:val="0"/>
          <w:numId w:val="13"/>
        </w:numPr>
        <w:spacing w:after="120"/>
        <w:rPr>
          <w:b/>
          <w:bCs/>
        </w:rPr>
      </w:pPr>
      <w:bookmarkStart w:id="11" w:name="_Hlk210994992"/>
      <w:r w:rsidRPr="003A3669">
        <w:rPr>
          <w:b/>
          <w:bCs/>
        </w:rPr>
        <w:t xml:space="preserve">η με </w:t>
      </w:r>
      <w:proofErr w:type="spellStart"/>
      <w:r w:rsidRPr="003A3669">
        <w:rPr>
          <w:b/>
          <w:bCs/>
        </w:rPr>
        <w:t>Αριθμ</w:t>
      </w:r>
      <w:proofErr w:type="spellEnd"/>
      <w:r w:rsidRPr="003A3669">
        <w:rPr>
          <w:b/>
          <w:bCs/>
        </w:rPr>
        <w:t xml:space="preserve">. </w:t>
      </w:r>
      <w:proofErr w:type="spellStart"/>
      <w:r w:rsidRPr="003A3669">
        <w:rPr>
          <w:b/>
          <w:bCs/>
        </w:rPr>
        <w:t>Πρωτ</w:t>
      </w:r>
      <w:proofErr w:type="spellEnd"/>
      <w:r w:rsidRPr="003A3669">
        <w:rPr>
          <w:b/>
          <w:bCs/>
        </w:rPr>
        <w:t>. 1</w:t>
      </w:r>
      <w:r w:rsidR="00F160BC" w:rsidRPr="003A3669">
        <w:rPr>
          <w:b/>
          <w:bCs/>
        </w:rPr>
        <w:t>068</w:t>
      </w:r>
      <w:r w:rsidRPr="003A3669">
        <w:rPr>
          <w:b/>
          <w:bCs/>
        </w:rPr>
        <w:t>/2</w:t>
      </w:r>
      <w:r w:rsidR="00F160BC" w:rsidRPr="003A3669">
        <w:rPr>
          <w:b/>
          <w:bCs/>
        </w:rPr>
        <w:t>0</w:t>
      </w:r>
      <w:r w:rsidRPr="003A3669">
        <w:rPr>
          <w:b/>
          <w:bCs/>
        </w:rPr>
        <w:t xml:space="preserve">-01-2026 (ΑΔΑΜ </w:t>
      </w:r>
      <w:r w:rsidR="00AA2D11" w:rsidRPr="003A3669">
        <w:rPr>
          <w:b/>
          <w:bCs/>
        </w:rPr>
        <w:t>26REQ018783334</w:t>
      </w:r>
      <w:r w:rsidRPr="003A3669">
        <w:rPr>
          <w:b/>
          <w:bCs/>
        </w:rPr>
        <w:t xml:space="preserve">, ΑΔΑ </w:t>
      </w:r>
      <w:r w:rsidR="00F160BC" w:rsidRPr="003A3669">
        <w:rPr>
          <w:b/>
          <w:bCs/>
        </w:rPr>
        <w:t>91ΔΓ465Θ1Ε-ΣΚΑ</w:t>
      </w:r>
      <w:r w:rsidRPr="003A3669">
        <w:rPr>
          <w:b/>
          <w:bCs/>
        </w:rPr>
        <w:t>)</w:t>
      </w:r>
      <w:r w:rsidR="002056CE">
        <w:rPr>
          <w:b/>
          <w:bCs/>
        </w:rPr>
        <w:t xml:space="preserve"> απόφαση της ΕΡΤ Α.Ε.</w:t>
      </w:r>
    </w:p>
    <w:p w14:paraId="1E49865E" w14:textId="5911AB21" w:rsidR="002D7850" w:rsidRDefault="006D4993" w:rsidP="00A00C17">
      <w:pPr>
        <w:pStyle w:val="normalwithoutspacing"/>
        <w:spacing w:after="120"/>
      </w:pPr>
      <w:r w:rsidRPr="00C7009D">
        <w:t>για</w:t>
      </w:r>
      <w:r w:rsidRPr="0056254B">
        <w:t xml:space="preserve"> την ανάληψη υποχρέωσης </w:t>
      </w:r>
      <w:r w:rsidR="00A00C17">
        <w:t xml:space="preserve">δέσμευσης πίστωσης </w:t>
      </w:r>
      <w:r w:rsidRPr="0056254B">
        <w:t xml:space="preserve">για το οικονομικό έτος 2026 με </w:t>
      </w:r>
      <w:r w:rsidR="00F160BC" w:rsidRPr="00F160BC">
        <w:t xml:space="preserve">ΑΤΕ-16-07218 1/1/2026, ΔΕΣΜ-16-07107/01-01-2026 </w:t>
      </w:r>
      <w:r w:rsidRPr="0056254B">
        <w:t xml:space="preserve">και ΛΟΓ. </w:t>
      </w:r>
      <w:r w:rsidR="008C0A7F" w:rsidRPr="008C0A7F">
        <w:t xml:space="preserve">12.00.00.0024 </w:t>
      </w:r>
      <w:r w:rsidRPr="0056254B">
        <w:t>της ΕΡΤ Α.Ε</w:t>
      </w:r>
      <w:r w:rsidRPr="0056254B">
        <w:rPr>
          <w:vertAlign w:val="superscript"/>
        </w:rPr>
        <w:footnoteReference w:id="13"/>
      </w:r>
      <w:r w:rsidRPr="0056254B">
        <w:t>.</w:t>
      </w:r>
      <w:bookmarkEnd w:id="11"/>
    </w:p>
    <w:p w14:paraId="05B47FB8" w14:textId="3206D98B" w:rsidR="003929DA" w:rsidRDefault="003929DA">
      <w:pPr>
        <w:pStyle w:val="2"/>
        <w:rPr>
          <w:lang w:val="el-GR"/>
        </w:rPr>
      </w:pPr>
      <w:bookmarkStart w:id="12" w:name="_Toc221264182"/>
      <w:r>
        <w:rPr>
          <w:lang w:val="el-GR"/>
        </w:rPr>
        <w:lastRenderedPageBreak/>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2"/>
      <w:r>
        <w:rPr>
          <w:lang w:val="el-GR"/>
        </w:rPr>
        <w:t xml:space="preserve"> </w:t>
      </w:r>
    </w:p>
    <w:p w14:paraId="5DF108BE" w14:textId="77777777" w:rsidR="002D7850" w:rsidRPr="004A1F11" w:rsidRDefault="003929DA" w:rsidP="002D7850">
      <w:pPr>
        <w:rPr>
          <w:lang w:val="el-GR"/>
        </w:rPr>
      </w:pPr>
      <w:r w:rsidRPr="004A1F11">
        <w:rPr>
          <w:lang w:val="el-GR"/>
        </w:rPr>
        <w:t>Αντικείμεν</w:t>
      </w:r>
      <w:r w:rsidR="00547EA6" w:rsidRPr="004A1F11">
        <w:rPr>
          <w:lang w:val="el-GR"/>
        </w:rPr>
        <w:t>ο</w:t>
      </w:r>
      <w:r w:rsidRPr="004A1F11">
        <w:rPr>
          <w:lang w:val="el-GR"/>
        </w:rPr>
        <w:t xml:space="preserve"> της σύμβασης  είναι</w:t>
      </w:r>
      <w:r w:rsidR="002D7850" w:rsidRPr="004A1F11">
        <w:rPr>
          <w:lang w:val="el-GR"/>
        </w:rPr>
        <w:t>:</w:t>
      </w:r>
    </w:p>
    <w:p w14:paraId="0B02FF8C" w14:textId="7F5233B4" w:rsidR="00D321F1" w:rsidRPr="002056CE" w:rsidRDefault="00547EA6" w:rsidP="00C87DB7">
      <w:pPr>
        <w:pStyle w:val="aff2"/>
        <w:numPr>
          <w:ilvl w:val="0"/>
          <w:numId w:val="12"/>
        </w:numPr>
        <w:spacing w:after="120"/>
        <w:ind w:left="0" w:firstLine="0"/>
        <w:jc w:val="both"/>
        <w:rPr>
          <w:rFonts w:ascii="Calibri" w:hAnsi="Calibri" w:cs="Calibri"/>
          <w:b/>
          <w:bCs/>
          <w:sz w:val="22"/>
          <w:szCs w:val="24"/>
          <w:lang w:val="el-GR" w:eastAsia="ar-SA"/>
        </w:rPr>
      </w:pPr>
      <w:r w:rsidRPr="004A1F11">
        <w:rPr>
          <w:rFonts w:ascii="Calibri" w:hAnsi="Calibri" w:cs="Calibri"/>
          <w:b/>
          <w:bCs/>
          <w:sz w:val="22"/>
          <w:szCs w:val="24"/>
          <w:lang w:val="el-GR" w:eastAsia="ar-SA"/>
        </w:rPr>
        <w:t xml:space="preserve">η </w:t>
      </w:r>
      <w:r w:rsidR="005238FC" w:rsidRPr="004A1F11">
        <w:rPr>
          <w:rFonts w:ascii="Calibri" w:hAnsi="Calibri" w:cs="Calibri"/>
          <w:b/>
          <w:bCs/>
          <w:sz w:val="22"/>
          <w:szCs w:val="24"/>
          <w:lang w:val="el-GR" w:eastAsia="ar-SA"/>
        </w:rPr>
        <w:t>Προμήθεια Συστημάτων Γεννήτριας Σημάτων Συγχρονισμού (SPG) και Αυτόματης Εναλλαγής Σημάτων (</w:t>
      </w:r>
      <w:proofErr w:type="spellStart"/>
      <w:r w:rsidR="005238FC" w:rsidRPr="004A1F11">
        <w:rPr>
          <w:rFonts w:ascii="Calibri" w:hAnsi="Calibri" w:cs="Calibri"/>
          <w:b/>
          <w:bCs/>
          <w:sz w:val="22"/>
          <w:szCs w:val="24"/>
          <w:lang w:val="el-GR" w:eastAsia="ar-SA"/>
        </w:rPr>
        <w:t>Change</w:t>
      </w:r>
      <w:proofErr w:type="spellEnd"/>
      <w:r w:rsidR="005238FC" w:rsidRPr="004A1F11">
        <w:rPr>
          <w:rFonts w:ascii="Calibri" w:hAnsi="Calibri" w:cs="Calibri"/>
          <w:b/>
          <w:bCs/>
          <w:sz w:val="22"/>
          <w:szCs w:val="24"/>
          <w:lang w:val="el-GR" w:eastAsia="ar-SA"/>
        </w:rPr>
        <w:t xml:space="preserve"> </w:t>
      </w:r>
      <w:proofErr w:type="spellStart"/>
      <w:r w:rsidR="005238FC" w:rsidRPr="004A1F11">
        <w:rPr>
          <w:rFonts w:ascii="Calibri" w:hAnsi="Calibri" w:cs="Calibri"/>
          <w:b/>
          <w:bCs/>
          <w:sz w:val="22"/>
          <w:szCs w:val="24"/>
          <w:lang w:val="el-GR" w:eastAsia="ar-SA"/>
        </w:rPr>
        <w:t>Over</w:t>
      </w:r>
      <w:proofErr w:type="spellEnd"/>
      <w:r w:rsidR="005238FC" w:rsidRPr="004A1F11">
        <w:rPr>
          <w:rFonts w:ascii="Calibri" w:hAnsi="Calibri" w:cs="Calibri"/>
          <w:b/>
          <w:bCs/>
          <w:sz w:val="22"/>
          <w:szCs w:val="24"/>
          <w:lang w:val="el-GR" w:eastAsia="ar-SA"/>
        </w:rPr>
        <w:t>)</w:t>
      </w:r>
      <w:r w:rsidR="00D321F1" w:rsidRPr="004A1F11">
        <w:rPr>
          <w:rFonts w:ascii="Calibri" w:hAnsi="Calibri" w:cs="Calibri"/>
          <w:b/>
          <w:bCs/>
          <w:sz w:val="22"/>
          <w:szCs w:val="24"/>
          <w:lang w:val="el-GR" w:eastAsia="ar-SA"/>
        </w:rPr>
        <w:t>και πιο συγκεκριμένα</w:t>
      </w:r>
      <w:r w:rsidR="006E6AA2" w:rsidRPr="004A1F11">
        <w:rPr>
          <w:rFonts w:ascii="Calibri" w:hAnsi="Calibri" w:cs="Calibri"/>
          <w:b/>
          <w:bCs/>
          <w:sz w:val="22"/>
          <w:szCs w:val="24"/>
          <w:lang w:val="el-GR" w:eastAsia="ar-SA"/>
        </w:rPr>
        <w:t xml:space="preserve">: </w:t>
      </w:r>
      <w:r w:rsidR="005238FC" w:rsidRPr="004A1F11">
        <w:rPr>
          <w:rFonts w:ascii="Calibri" w:hAnsi="Calibri" w:cs="Calibri"/>
          <w:b/>
          <w:bCs/>
          <w:sz w:val="22"/>
          <w:szCs w:val="24"/>
          <w:lang w:val="el-GR" w:eastAsia="ar-SA"/>
        </w:rPr>
        <w:t>έξι</w:t>
      </w:r>
      <w:r w:rsidR="006E6AA2" w:rsidRPr="004A1F11">
        <w:rPr>
          <w:rFonts w:ascii="Calibri" w:hAnsi="Calibri" w:cs="Calibri"/>
          <w:b/>
          <w:bCs/>
          <w:sz w:val="22"/>
          <w:szCs w:val="24"/>
          <w:lang w:val="el-GR" w:eastAsia="ar-SA"/>
        </w:rPr>
        <w:t xml:space="preserve"> (</w:t>
      </w:r>
      <w:r w:rsidR="005238FC" w:rsidRPr="004A1F11">
        <w:rPr>
          <w:rFonts w:ascii="Calibri" w:hAnsi="Calibri" w:cs="Calibri"/>
          <w:b/>
          <w:bCs/>
          <w:sz w:val="22"/>
          <w:szCs w:val="24"/>
          <w:lang w:val="el-GR" w:eastAsia="ar-SA"/>
        </w:rPr>
        <w:t>6</w:t>
      </w:r>
      <w:r w:rsidR="006E6AA2" w:rsidRPr="004A1F11">
        <w:rPr>
          <w:rFonts w:ascii="Calibri" w:hAnsi="Calibri" w:cs="Calibri"/>
          <w:b/>
          <w:bCs/>
          <w:sz w:val="22"/>
          <w:szCs w:val="24"/>
          <w:lang w:val="el-GR" w:eastAsia="ar-SA"/>
        </w:rPr>
        <w:t>)</w:t>
      </w:r>
      <w:r w:rsidR="00D321F1" w:rsidRPr="004A1F11">
        <w:rPr>
          <w:rFonts w:ascii="Calibri" w:hAnsi="Calibri" w:cs="Calibri"/>
          <w:b/>
          <w:bCs/>
          <w:sz w:val="22"/>
          <w:szCs w:val="24"/>
          <w:lang w:val="el-GR" w:eastAsia="ar-SA"/>
        </w:rPr>
        <w:t xml:space="preserve"> </w:t>
      </w:r>
      <w:r w:rsidR="004A1F11" w:rsidRPr="004A1F11">
        <w:rPr>
          <w:rFonts w:ascii="Calibri" w:hAnsi="Calibri" w:cs="Calibri"/>
          <w:b/>
          <w:bCs/>
          <w:sz w:val="22"/>
          <w:szCs w:val="24"/>
          <w:lang w:val="el-GR" w:eastAsia="ar-SA"/>
        </w:rPr>
        <w:t>Συστημάτων Γεννήτριας Σημάτων Συγχρονισμού (κύριο &amp; εφεδρικό)</w:t>
      </w:r>
      <w:r w:rsidR="00D321F1" w:rsidRPr="004A1F11">
        <w:rPr>
          <w:rFonts w:ascii="Calibri" w:hAnsi="Calibri" w:cs="Calibri"/>
          <w:b/>
          <w:bCs/>
          <w:sz w:val="22"/>
          <w:szCs w:val="24"/>
          <w:lang w:val="el-GR" w:eastAsia="ar-SA"/>
        </w:rPr>
        <w:t xml:space="preserve">, </w:t>
      </w:r>
      <w:r w:rsidR="006E6AA2" w:rsidRPr="004A1F11">
        <w:rPr>
          <w:rFonts w:ascii="Calibri" w:hAnsi="Calibri" w:cs="Calibri"/>
          <w:b/>
          <w:bCs/>
          <w:sz w:val="22"/>
          <w:szCs w:val="24"/>
          <w:lang w:val="el-GR" w:eastAsia="ar-SA"/>
        </w:rPr>
        <w:t>τριών (</w:t>
      </w:r>
      <w:r w:rsidR="00D321F1" w:rsidRPr="004A1F11">
        <w:rPr>
          <w:rFonts w:ascii="Calibri" w:hAnsi="Calibri" w:cs="Calibri"/>
          <w:b/>
          <w:bCs/>
          <w:sz w:val="22"/>
          <w:szCs w:val="24"/>
          <w:lang w:val="el-GR" w:eastAsia="ar-SA"/>
        </w:rPr>
        <w:t>3</w:t>
      </w:r>
      <w:r w:rsidR="006E6AA2" w:rsidRPr="004A1F11">
        <w:rPr>
          <w:rFonts w:ascii="Calibri" w:hAnsi="Calibri" w:cs="Calibri"/>
          <w:b/>
          <w:bCs/>
          <w:sz w:val="22"/>
          <w:szCs w:val="24"/>
          <w:lang w:val="el-GR" w:eastAsia="ar-SA"/>
        </w:rPr>
        <w:t>)</w:t>
      </w:r>
      <w:r w:rsidR="00D321F1" w:rsidRPr="004A1F11">
        <w:rPr>
          <w:rFonts w:ascii="Calibri" w:hAnsi="Calibri" w:cs="Calibri"/>
          <w:b/>
          <w:bCs/>
          <w:sz w:val="22"/>
          <w:szCs w:val="24"/>
          <w:lang w:val="el-GR" w:eastAsia="ar-SA"/>
        </w:rPr>
        <w:t xml:space="preserve"> </w:t>
      </w:r>
      <w:r w:rsidR="004A1F11" w:rsidRPr="004A1F11">
        <w:rPr>
          <w:rFonts w:ascii="Calibri" w:hAnsi="Calibri" w:cs="Calibri"/>
          <w:b/>
          <w:bCs/>
          <w:sz w:val="22"/>
          <w:szCs w:val="24"/>
          <w:lang w:val="el-GR" w:eastAsia="ar-SA"/>
        </w:rPr>
        <w:t xml:space="preserve">Συστημάτων Αυτόματης Εναλλαγής Σημάτων </w:t>
      </w:r>
      <w:r w:rsidRPr="004A1F11">
        <w:rPr>
          <w:rFonts w:ascii="Calibri" w:hAnsi="Calibri" w:cs="Calibri"/>
          <w:b/>
          <w:bCs/>
          <w:sz w:val="22"/>
          <w:szCs w:val="24"/>
          <w:lang w:val="el-GR" w:eastAsia="ar-SA"/>
        </w:rPr>
        <w:t xml:space="preserve">και </w:t>
      </w:r>
      <w:r w:rsidR="004A1F11" w:rsidRPr="004A1F11">
        <w:rPr>
          <w:rFonts w:ascii="Calibri" w:hAnsi="Calibri" w:cs="Calibri"/>
          <w:b/>
          <w:bCs/>
          <w:sz w:val="22"/>
          <w:szCs w:val="24"/>
          <w:lang w:val="el-GR" w:eastAsia="ar-SA"/>
        </w:rPr>
        <w:t xml:space="preserve">έξι (6) Συστημάτων Κεραιών Λήψης Σημάτων </w:t>
      </w:r>
      <w:r w:rsidR="004A1F11" w:rsidRPr="004A1F11">
        <w:rPr>
          <w:rFonts w:ascii="Calibri" w:hAnsi="Calibri" w:cs="Calibri"/>
          <w:b/>
          <w:bCs/>
          <w:sz w:val="22"/>
          <w:szCs w:val="24"/>
          <w:lang w:eastAsia="ar-SA"/>
        </w:rPr>
        <w:t>GPS</w:t>
      </w:r>
      <w:r w:rsidR="004A1F11" w:rsidRPr="004A1F11">
        <w:rPr>
          <w:rFonts w:ascii="Calibri" w:hAnsi="Calibri" w:cs="Calibri"/>
          <w:b/>
          <w:bCs/>
          <w:sz w:val="22"/>
          <w:szCs w:val="24"/>
          <w:lang w:val="el-GR" w:eastAsia="ar-SA"/>
        </w:rPr>
        <w:t xml:space="preserve"> / </w:t>
      </w:r>
      <w:r w:rsidR="004A1F11" w:rsidRPr="004A1F11">
        <w:rPr>
          <w:rFonts w:ascii="Calibri" w:hAnsi="Calibri" w:cs="Calibri"/>
          <w:b/>
          <w:bCs/>
          <w:sz w:val="22"/>
          <w:szCs w:val="24"/>
          <w:lang w:eastAsia="ar-SA"/>
        </w:rPr>
        <w:t>GLONASS</w:t>
      </w:r>
      <w:r w:rsidR="004A1F11" w:rsidRPr="004A1F11">
        <w:rPr>
          <w:rFonts w:ascii="Calibri" w:hAnsi="Calibri" w:cs="Calibri"/>
          <w:b/>
          <w:bCs/>
          <w:sz w:val="22"/>
          <w:szCs w:val="24"/>
          <w:lang w:val="el-GR" w:eastAsia="ar-SA"/>
        </w:rPr>
        <w:t xml:space="preserve"> για τον Συγχρονισμό των Γεννητριών</w:t>
      </w:r>
      <w:r w:rsidR="002056CE">
        <w:rPr>
          <w:rFonts w:ascii="Calibri" w:hAnsi="Calibri" w:cs="Calibri"/>
          <w:b/>
          <w:bCs/>
          <w:sz w:val="22"/>
          <w:szCs w:val="24"/>
          <w:lang w:val="el-GR" w:eastAsia="ar-SA"/>
        </w:rPr>
        <w:t xml:space="preserve">, </w:t>
      </w:r>
      <w:r w:rsidR="006E6AA2" w:rsidRPr="002056CE">
        <w:rPr>
          <w:rFonts w:ascii="Calibri" w:hAnsi="Calibri" w:cs="Calibri"/>
          <w:sz w:val="22"/>
          <w:szCs w:val="24"/>
          <w:lang w:val="el-GR" w:eastAsia="ar-SA"/>
        </w:rPr>
        <w:t>όπως αναλυτικά περιγράφονται στο ΠΑΡΑΡΤΗΜΑ Ι της παρούσας διακήρυξης</w:t>
      </w:r>
      <w:r w:rsidR="00D321F1" w:rsidRPr="002056CE">
        <w:rPr>
          <w:rFonts w:ascii="Calibri" w:hAnsi="Calibri" w:cs="Calibri"/>
          <w:sz w:val="22"/>
          <w:szCs w:val="24"/>
          <w:lang w:val="el-GR" w:eastAsia="ar-SA"/>
        </w:rPr>
        <w:t>.</w:t>
      </w:r>
    </w:p>
    <w:p w14:paraId="25F3F4C9" w14:textId="7C11C828" w:rsidR="00EF2306" w:rsidRPr="004A1F11" w:rsidRDefault="003929DA" w:rsidP="002D7850">
      <w:pPr>
        <w:pStyle w:val="af1"/>
        <w:spacing w:after="120"/>
        <w:rPr>
          <w:lang w:val="el-GR"/>
        </w:rPr>
      </w:pPr>
      <w:r w:rsidRPr="004A1F11">
        <w:rPr>
          <w:lang w:val="el-GR"/>
        </w:rPr>
        <w:t xml:space="preserve">Τα προς προμήθεια είδη κατατάσσονται στους ακόλουθους κωδικούς του Κοινού Λεξιλογίου δημοσίων συμβάσεων </w:t>
      </w:r>
      <w:r w:rsidRPr="004A1F11">
        <w:rPr>
          <w:b/>
          <w:bCs/>
          <w:lang w:val="el-GR"/>
        </w:rPr>
        <w:t>(</w:t>
      </w:r>
      <w:r w:rsidRPr="004A1F11">
        <w:rPr>
          <w:b/>
          <w:bCs/>
        </w:rPr>
        <w:t>CPV</w:t>
      </w:r>
      <w:r w:rsidRPr="004A1F11">
        <w:rPr>
          <w:b/>
          <w:bCs/>
          <w:lang w:val="el-GR"/>
        </w:rPr>
        <w:t xml:space="preserve">) : </w:t>
      </w:r>
      <w:r w:rsidR="004A1F11" w:rsidRPr="004A1F11">
        <w:rPr>
          <w:b/>
          <w:bCs/>
          <w:lang w:val="el-GR"/>
        </w:rPr>
        <w:t>32320000-2, 32324310-6</w:t>
      </w:r>
      <w:r w:rsidR="009376C5" w:rsidRPr="004A1F11">
        <w:rPr>
          <w:lang w:val="el-GR"/>
        </w:rPr>
        <w:t>.</w:t>
      </w:r>
    </w:p>
    <w:p w14:paraId="105A1D7C" w14:textId="4B18E4B2" w:rsidR="006E6AA2" w:rsidRPr="00F81AF5" w:rsidRDefault="003929DA" w:rsidP="002D7850">
      <w:pPr>
        <w:pStyle w:val="normalwithoutspacing"/>
        <w:spacing w:after="120"/>
      </w:pPr>
      <w:r w:rsidRPr="00F81AF5">
        <w:t xml:space="preserve">Η εκτιμώμενη αξία της σύμβασης ανέρχεται στο ποσό των </w:t>
      </w:r>
      <w:proofErr w:type="spellStart"/>
      <w:r w:rsidR="003A3669" w:rsidRPr="003A3669">
        <w:rPr>
          <w:b/>
          <w:bCs/>
        </w:rPr>
        <w:t>Εκατόν</w:t>
      </w:r>
      <w:proofErr w:type="spellEnd"/>
      <w:r w:rsidR="003A3669" w:rsidRPr="003A3669">
        <w:rPr>
          <w:b/>
          <w:bCs/>
        </w:rPr>
        <w:t xml:space="preserve"> Πενήντα Πέντε Χιλιάδων Οκτακοσίων Σαράντα Ενός Ευρώ </w:t>
      </w:r>
      <w:r w:rsidR="004A1F11" w:rsidRPr="00F81AF5">
        <w:rPr>
          <w:b/>
          <w:bCs/>
        </w:rPr>
        <w:t>(155.</w:t>
      </w:r>
      <w:r w:rsidR="003B0EAE" w:rsidRPr="00F81AF5">
        <w:rPr>
          <w:b/>
          <w:bCs/>
        </w:rPr>
        <w:t>8</w:t>
      </w:r>
      <w:r w:rsidR="004A1F11" w:rsidRPr="00F81AF5">
        <w:rPr>
          <w:b/>
          <w:bCs/>
        </w:rPr>
        <w:t>4</w:t>
      </w:r>
      <w:r w:rsidR="003B0EAE" w:rsidRPr="00F81AF5">
        <w:rPr>
          <w:b/>
          <w:bCs/>
        </w:rPr>
        <w:t>1</w:t>
      </w:r>
      <w:r w:rsidR="004A1F11" w:rsidRPr="00F81AF5">
        <w:rPr>
          <w:b/>
          <w:bCs/>
        </w:rPr>
        <w:t xml:space="preserve">,00€) </w:t>
      </w:r>
      <w:r w:rsidR="00182FE8" w:rsidRPr="00F81AF5">
        <w:rPr>
          <w:b/>
          <w:bCs/>
        </w:rPr>
        <w:t xml:space="preserve">μη </w:t>
      </w:r>
      <w:r w:rsidRPr="00F81AF5">
        <w:rPr>
          <w:b/>
          <w:bCs/>
        </w:rPr>
        <w:t xml:space="preserve">συμπεριλαμβανομένου ΦΠΑ </w:t>
      </w:r>
      <w:r w:rsidR="00A07755" w:rsidRPr="00F81AF5">
        <w:rPr>
          <w:b/>
          <w:bCs/>
        </w:rPr>
        <w:t>24</w:t>
      </w:r>
      <w:r w:rsidRPr="00F81AF5">
        <w:rPr>
          <w:b/>
          <w:bCs/>
        </w:rPr>
        <w:t xml:space="preserve"> %</w:t>
      </w:r>
      <w:r w:rsidR="00D321F1" w:rsidRPr="00F81AF5">
        <w:rPr>
          <w:b/>
          <w:bCs/>
        </w:rPr>
        <w:t xml:space="preserve"> </w:t>
      </w:r>
      <w:r w:rsidR="00D321F1" w:rsidRPr="00F81AF5">
        <w:t>(</w:t>
      </w:r>
      <w:r w:rsidRPr="00F81AF5">
        <w:t xml:space="preserve">εκτιμώμενη αξία </w:t>
      </w:r>
      <w:r w:rsidR="00182FE8" w:rsidRPr="00F81AF5">
        <w:t xml:space="preserve">συμπεριλαμβανομένου </w:t>
      </w:r>
      <w:r w:rsidRPr="00F81AF5">
        <w:t>Φ</w:t>
      </w:r>
      <w:r w:rsidR="00A67027" w:rsidRPr="00F81AF5">
        <w:t>.</w:t>
      </w:r>
      <w:r w:rsidRPr="00F81AF5">
        <w:t>Π</w:t>
      </w:r>
      <w:r w:rsidR="00A67027" w:rsidRPr="00F81AF5">
        <w:t>.</w:t>
      </w:r>
      <w:r w:rsidRPr="00F81AF5">
        <w:t>Α</w:t>
      </w:r>
      <w:r w:rsidR="00A67027" w:rsidRPr="00F81AF5">
        <w:t>.</w:t>
      </w:r>
      <w:r w:rsidRPr="00F81AF5">
        <w:t xml:space="preserve">: </w:t>
      </w:r>
      <w:r w:rsidR="003B0EAE" w:rsidRPr="00F81AF5">
        <w:t>193.242,84</w:t>
      </w:r>
      <w:r w:rsidR="00BA13E2" w:rsidRPr="00F81AF5">
        <w:t xml:space="preserve"> €</w:t>
      </w:r>
      <w:r w:rsidR="006A4A2C" w:rsidRPr="00F81AF5">
        <w:t>)</w:t>
      </w:r>
      <w:r w:rsidR="00A07755" w:rsidRPr="00F81AF5">
        <w:t>.</w:t>
      </w:r>
    </w:p>
    <w:p w14:paraId="59796E41" w14:textId="215188E2" w:rsidR="003929DA" w:rsidRPr="00F81AF5" w:rsidRDefault="003929DA" w:rsidP="002D7850">
      <w:pPr>
        <w:rPr>
          <w:lang w:val="el-GR"/>
        </w:rPr>
      </w:pPr>
      <w:r w:rsidRPr="00F81AF5">
        <w:rPr>
          <w:lang w:val="el-GR"/>
        </w:rPr>
        <w:t>Αναλυτική περιγραφή του φυσικού αντικειμένου της σύμβασης δίδεται</w:t>
      </w:r>
      <w:r w:rsidR="006E6AA2" w:rsidRPr="00F81AF5">
        <w:rPr>
          <w:lang w:val="el-GR"/>
        </w:rPr>
        <w:t xml:space="preserve"> στο </w:t>
      </w:r>
      <w:r w:rsidR="006E6AA2" w:rsidRPr="00F81AF5">
        <w:rPr>
          <w:b/>
          <w:bCs/>
          <w:lang w:val="el-GR"/>
        </w:rPr>
        <w:t>ΠΑΡΑΡΤΗΜΑ</w:t>
      </w:r>
      <w:r w:rsidR="006E6AA2" w:rsidRPr="00F81AF5">
        <w:rPr>
          <w:lang w:val="el-GR"/>
        </w:rPr>
        <w:t xml:space="preserve"> </w:t>
      </w:r>
      <w:r w:rsidR="006E6AA2" w:rsidRPr="00F81AF5">
        <w:rPr>
          <w:b/>
          <w:lang w:val="el-GR"/>
        </w:rPr>
        <w:t>Ι</w:t>
      </w:r>
      <w:r w:rsidR="006E6AA2" w:rsidRPr="00F81AF5">
        <w:rPr>
          <w:lang w:val="el-GR"/>
        </w:rPr>
        <w:t xml:space="preserve"> της παρούσας διακήρυξης</w:t>
      </w:r>
      <w:r w:rsidRPr="00F81AF5">
        <w:rPr>
          <w:lang w:val="el-GR"/>
        </w:rPr>
        <w:t xml:space="preserve">. </w:t>
      </w:r>
    </w:p>
    <w:p w14:paraId="43D83991" w14:textId="0E39CCA8" w:rsidR="00EF2306" w:rsidRDefault="003929DA" w:rsidP="002D7850">
      <w:pPr>
        <w:pStyle w:val="normalwithoutspacing"/>
        <w:spacing w:after="120"/>
        <w:rPr>
          <w:b/>
          <w:bCs/>
          <w:u w:val="single"/>
        </w:rPr>
      </w:pPr>
      <w:r w:rsidRPr="00F81AF5">
        <w:t xml:space="preserve">Η σύμβαση θα ανατεθεί με το κριτήριο της πλέον συμφέρουσας από οικονομική άποψη προσφοράς, </w:t>
      </w:r>
      <w:r w:rsidRPr="00F81AF5">
        <w:rPr>
          <w:b/>
          <w:bCs/>
          <w:u w:val="single"/>
        </w:rPr>
        <w:t>βάσει</w:t>
      </w:r>
      <w:r w:rsidR="00A07755" w:rsidRPr="00F81AF5">
        <w:rPr>
          <w:b/>
          <w:bCs/>
          <w:u w:val="single"/>
        </w:rPr>
        <w:t xml:space="preserve"> τιμής.</w:t>
      </w:r>
    </w:p>
    <w:p w14:paraId="229B7357" w14:textId="77777777" w:rsidR="006E6AA2" w:rsidRPr="006E6AA2" w:rsidRDefault="006E6AA2" w:rsidP="006E6AA2">
      <w:pPr>
        <w:pStyle w:val="normalwithoutspacing"/>
        <w:spacing w:after="120"/>
        <w:rPr>
          <w:b/>
          <w:bCs/>
          <w:u w:val="single"/>
        </w:rPr>
      </w:pPr>
    </w:p>
    <w:p w14:paraId="79EA30D9" w14:textId="77777777" w:rsidR="003929DA" w:rsidRDefault="003929DA" w:rsidP="00856B7B">
      <w:pPr>
        <w:pStyle w:val="2"/>
        <w:spacing w:before="0"/>
        <w:rPr>
          <w:lang w:val="el-GR"/>
        </w:rPr>
      </w:pPr>
      <w:bookmarkStart w:id="13" w:name="_Toc221264183"/>
      <w:r>
        <w:rPr>
          <w:lang w:val="el-GR"/>
        </w:rPr>
        <w:t>1.4</w:t>
      </w:r>
      <w:r>
        <w:rPr>
          <w:lang w:val="el-GR"/>
        </w:rPr>
        <w:tab/>
        <w:t>Θεσμικό πλαίσιο</w:t>
      </w:r>
      <w:bookmarkEnd w:id="13"/>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14"/>
      </w:r>
      <w:r>
        <w:rPr>
          <w:lang w:val="el-GR"/>
        </w:rPr>
        <w:t>:</w:t>
      </w:r>
    </w:p>
    <w:p w14:paraId="201BCB48" w14:textId="688C751F" w:rsidR="00DE2F44" w:rsidRPr="006A4F24" w:rsidRDefault="00DE2F44" w:rsidP="00C87DB7">
      <w:pPr>
        <w:numPr>
          <w:ilvl w:val="0"/>
          <w:numId w:val="8"/>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C87DB7">
      <w:pPr>
        <w:numPr>
          <w:ilvl w:val="0"/>
          <w:numId w:val="8"/>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C87DB7">
      <w:pPr>
        <w:numPr>
          <w:ilvl w:val="0"/>
          <w:numId w:val="8"/>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C87DB7">
      <w:pPr>
        <w:numPr>
          <w:ilvl w:val="0"/>
          <w:numId w:val="8"/>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C87DB7">
      <w:pPr>
        <w:numPr>
          <w:ilvl w:val="0"/>
          <w:numId w:val="8"/>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C87DB7">
      <w:pPr>
        <w:numPr>
          <w:ilvl w:val="0"/>
          <w:numId w:val="8"/>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C87DB7">
      <w:pPr>
        <w:numPr>
          <w:ilvl w:val="0"/>
          <w:numId w:val="8"/>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C87DB7">
      <w:pPr>
        <w:numPr>
          <w:ilvl w:val="0"/>
          <w:numId w:val="8"/>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41942028" w14:textId="2E8ABB20" w:rsidR="009C31D5" w:rsidRPr="00454B72" w:rsidRDefault="00DE2F44" w:rsidP="00C87DB7">
      <w:pPr>
        <w:numPr>
          <w:ilvl w:val="0"/>
          <w:numId w:val="8"/>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rsidP="00C87DB7">
      <w:pPr>
        <w:numPr>
          <w:ilvl w:val="0"/>
          <w:numId w:val="8"/>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C87DB7">
      <w:pPr>
        <w:numPr>
          <w:ilvl w:val="0"/>
          <w:numId w:val="8"/>
        </w:numPr>
        <w:ind w:left="284" w:hanging="284"/>
        <w:rPr>
          <w:i/>
          <w:iCs/>
          <w:color w:val="5B9BD5"/>
          <w:lang w:val="el-GR"/>
        </w:rPr>
      </w:pPr>
      <w:r w:rsidRPr="005A6FC1">
        <w:rPr>
          <w:lang w:val="el-GR"/>
        </w:rPr>
        <w:lastRenderedPageBreak/>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C87DB7">
      <w:pPr>
        <w:numPr>
          <w:ilvl w:val="0"/>
          <w:numId w:val="8"/>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C87DB7">
      <w:pPr>
        <w:numPr>
          <w:ilvl w:val="0"/>
          <w:numId w:val="8"/>
        </w:numPr>
        <w:ind w:left="284" w:hanging="284"/>
        <w:rPr>
          <w:i/>
          <w:lang w:val="el-GR"/>
        </w:rPr>
      </w:pPr>
      <w:r>
        <w:rPr>
          <w:i/>
          <w:lang w:val="el-GR"/>
        </w:rPr>
        <w:t xml:space="preserve">της </w:t>
      </w:r>
      <w:proofErr w:type="spellStart"/>
      <w:r w:rsidRPr="009460DF">
        <w:rPr>
          <w:lang w:val="el-GR"/>
        </w:rPr>
        <w:t>υπ΄αριθμ</w:t>
      </w:r>
      <w:proofErr w:type="spellEnd"/>
      <w:r w:rsidRPr="009460DF">
        <w:rPr>
          <w:lang w:val="el-GR"/>
        </w:rPr>
        <w:t xml:space="preserve">.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Pr="00310727">
        <w:rPr>
          <w:i/>
          <w:lang w:val="el-GR"/>
        </w:rPr>
        <w:t>υπ΄αριθμ</w:t>
      </w:r>
      <w:proofErr w:type="spellEnd"/>
      <w:r w:rsidRPr="00310727">
        <w:rPr>
          <w:i/>
          <w:lang w:val="el-GR"/>
        </w:rPr>
        <w:t>.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C87DB7">
      <w:pPr>
        <w:numPr>
          <w:ilvl w:val="0"/>
          <w:numId w:val="8"/>
        </w:numPr>
        <w:ind w:left="284" w:hanging="284"/>
        <w:rPr>
          <w:i/>
          <w:lang w:val="el-GR"/>
        </w:rPr>
      </w:pP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C87DB7">
      <w:pPr>
        <w:numPr>
          <w:ilvl w:val="0"/>
          <w:numId w:val="8"/>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C87DB7">
      <w:pPr>
        <w:numPr>
          <w:ilvl w:val="0"/>
          <w:numId w:val="8"/>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proofErr w:type="spellStart"/>
      <w:r w:rsidRPr="001C1814">
        <w:rPr>
          <w:lang w:val="el-GR"/>
        </w:rPr>
        <w:t>αριθμ</w:t>
      </w:r>
      <w:proofErr w:type="spellEnd"/>
      <w:r w:rsidRPr="001C1814">
        <w:rPr>
          <w:lang w:val="el-GR"/>
        </w:rPr>
        <w:t>.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C87DB7">
      <w:pPr>
        <w:numPr>
          <w:ilvl w:val="0"/>
          <w:numId w:val="8"/>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C87DB7">
      <w:pPr>
        <w:numPr>
          <w:ilvl w:val="0"/>
          <w:numId w:val="8"/>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C87DB7">
      <w:pPr>
        <w:numPr>
          <w:ilvl w:val="0"/>
          <w:numId w:val="8"/>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C87DB7">
      <w:pPr>
        <w:numPr>
          <w:ilvl w:val="0"/>
          <w:numId w:val="8"/>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87DB7">
      <w:pPr>
        <w:numPr>
          <w:ilvl w:val="0"/>
          <w:numId w:val="8"/>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C87DB7">
      <w:pPr>
        <w:numPr>
          <w:ilvl w:val="0"/>
          <w:numId w:val="8"/>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C87DB7">
      <w:pPr>
        <w:numPr>
          <w:ilvl w:val="0"/>
          <w:numId w:val="8"/>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C87DB7">
      <w:pPr>
        <w:numPr>
          <w:ilvl w:val="0"/>
          <w:numId w:val="8"/>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C87DB7">
      <w:pPr>
        <w:numPr>
          <w:ilvl w:val="0"/>
          <w:numId w:val="8"/>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C87DB7">
      <w:pPr>
        <w:numPr>
          <w:ilvl w:val="0"/>
          <w:numId w:val="8"/>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C87DB7">
      <w:pPr>
        <w:numPr>
          <w:ilvl w:val="0"/>
          <w:numId w:val="8"/>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C87DB7">
      <w:pPr>
        <w:numPr>
          <w:ilvl w:val="0"/>
          <w:numId w:val="8"/>
        </w:numPr>
        <w:ind w:left="284" w:hanging="284"/>
        <w:rPr>
          <w:i/>
          <w:lang w:val="el-GR"/>
        </w:rPr>
      </w:pPr>
      <w:r w:rsidRPr="001C1814">
        <w:rPr>
          <w:lang w:val="el-GR"/>
        </w:rPr>
        <w:lastRenderedPageBreak/>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C87DB7">
      <w:pPr>
        <w:numPr>
          <w:ilvl w:val="0"/>
          <w:numId w:val="8"/>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C87DB7">
      <w:pPr>
        <w:numPr>
          <w:ilvl w:val="0"/>
          <w:numId w:val="8"/>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C87DB7">
      <w:pPr>
        <w:numPr>
          <w:ilvl w:val="0"/>
          <w:numId w:val="8"/>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Default="00DE2F44" w:rsidP="00C87DB7">
      <w:pPr>
        <w:numPr>
          <w:ilvl w:val="0"/>
          <w:numId w:val="8"/>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551AB1E9" w14:textId="218EC8E5" w:rsidR="00821B72" w:rsidRDefault="00821B72" w:rsidP="00C87DB7">
      <w:pPr>
        <w:numPr>
          <w:ilvl w:val="0"/>
          <w:numId w:val="8"/>
        </w:numPr>
        <w:ind w:left="284" w:hanging="284"/>
        <w:rPr>
          <w:szCs w:val="22"/>
          <w:lang w:val="el-GR"/>
        </w:rPr>
      </w:pPr>
      <w:r w:rsidRPr="00C15251">
        <w:rPr>
          <w:b/>
          <w:bCs/>
          <w:szCs w:val="22"/>
          <w:lang w:val="el-GR"/>
        </w:rPr>
        <w:t xml:space="preserve">Την υπ’ </w:t>
      </w:r>
      <w:proofErr w:type="spellStart"/>
      <w:r w:rsidRPr="00C15251">
        <w:rPr>
          <w:b/>
          <w:bCs/>
          <w:szCs w:val="22"/>
          <w:lang w:val="el-GR"/>
        </w:rPr>
        <w:t>αριθμ</w:t>
      </w:r>
      <w:proofErr w:type="spellEnd"/>
      <w:r w:rsidRPr="00C15251">
        <w:rPr>
          <w:b/>
          <w:bCs/>
          <w:szCs w:val="22"/>
          <w:lang w:val="el-GR"/>
        </w:rPr>
        <w:t>. 7674/02.10.2025 (Πρακτικό 415/02.10.2025-Θέμα 28ο)</w:t>
      </w:r>
      <w:r w:rsidRPr="00821B72">
        <w:rPr>
          <w:szCs w:val="22"/>
          <w:lang w:val="el-GR"/>
        </w:rPr>
        <w:t xml:space="preserve"> Απόφαση του Διοικητικού Συμβουλίου της ΕΡΤ Α.Ε. με την οποία εγκρίνεται η αναγκαιότητα της Προμήθεια Γεννητριών Σημάτων (SPG) Και Μονάδων Αυτόματης Μεταγωγής (</w:t>
      </w:r>
      <w:proofErr w:type="spellStart"/>
      <w:r w:rsidRPr="00821B72">
        <w:rPr>
          <w:szCs w:val="22"/>
          <w:lang w:val="el-GR"/>
        </w:rPr>
        <w:t>Change</w:t>
      </w:r>
      <w:proofErr w:type="spellEnd"/>
      <w:r w:rsidRPr="00821B72">
        <w:rPr>
          <w:szCs w:val="22"/>
          <w:lang w:val="el-GR"/>
        </w:rPr>
        <w:t xml:space="preserve"> </w:t>
      </w:r>
      <w:proofErr w:type="spellStart"/>
      <w:r w:rsidRPr="00821B72">
        <w:rPr>
          <w:szCs w:val="22"/>
          <w:lang w:val="el-GR"/>
        </w:rPr>
        <w:t>Over</w:t>
      </w:r>
      <w:proofErr w:type="spellEnd"/>
      <w:r w:rsidRPr="00821B72">
        <w:rPr>
          <w:szCs w:val="22"/>
          <w:lang w:val="el-GR"/>
        </w:rPr>
        <w:t xml:space="preserve">) (CPV: 32320000-2, 32324310-6), </w:t>
      </w:r>
      <w:proofErr w:type="spellStart"/>
      <w:r w:rsidRPr="00821B72">
        <w:rPr>
          <w:szCs w:val="22"/>
          <w:lang w:val="el-GR"/>
        </w:rPr>
        <w:t>προϋπολογιζόμενης</w:t>
      </w:r>
      <w:proofErr w:type="spellEnd"/>
      <w:r w:rsidRPr="00821B72">
        <w:rPr>
          <w:szCs w:val="22"/>
          <w:lang w:val="el-GR"/>
        </w:rPr>
        <w:t xml:space="preserve"> δαπάνης </w:t>
      </w:r>
      <w:proofErr w:type="spellStart"/>
      <w:r w:rsidR="00C46ED7" w:rsidRPr="00C46ED7">
        <w:rPr>
          <w:szCs w:val="22"/>
          <w:lang w:val="el-GR"/>
        </w:rPr>
        <w:t>Εκατόν</w:t>
      </w:r>
      <w:proofErr w:type="spellEnd"/>
      <w:r w:rsidR="00C46ED7" w:rsidRPr="00C46ED7">
        <w:rPr>
          <w:szCs w:val="22"/>
          <w:lang w:val="el-GR"/>
        </w:rPr>
        <w:t xml:space="preserve"> Πενήντα Πέντε Χιλιάδων Οκτακοσίων Σαράντα </w:t>
      </w:r>
      <w:r w:rsidR="003A3669">
        <w:rPr>
          <w:szCs w:val="22"/>
          <w:lang w:val="el-GR"/>
        </w:rPr>
        <w:t>Ενός</w:t>
      </w:r>
      <w:r w:rsidR="00C46ED7" w:rsidRPr="00C46ED7">
        <w:rPr>
          <w:szCs w:val="22"/>
          <w:lang w:val="el-GR"/>
        </w:rPr>
        <w:t xml:space="preserve"> Ευρώ (155.841,00€) πλέον Φ.Π.Α.</w:t>
      </w:r>
      <w:r w:rsidR="00C46ED7">
        <w:rPr>
          <w:szCs w:val="22"/>
          <w:lang w:val="el-GR"/>
        </w:rPr>
        <w:t xml:space="preserve"> </w:t>
      </w:r>
      <w:r w:rsidRPr="00821B72">
        <w:rPr>
          <w:szCs w:val="22"/>
          <w:lang w:val="el-GR"/>
        </w:rPr>
        <w:t xml:space="preserve">και εξουσιοδοτείται ο Προϊστάμενος Τομέα Λειτουργίας της Γενικής Διεύθυνσης Τεχνολογίας και Λειτουργίας Μέσων να εκδώσει την απόφαση διενέργειας της διαδικασίας ανάθεσης που θα ακολουθηθεί, να εγκρίνει τους όρους της διακήρυξης, να υπογράψει κάθε σχετικό με την διαδικασία ανάθεσης έγγραφο, να χειρίζεται οποιοδήποτε θέμα προκύψει κατά τον χρόνο διενέργειας της διαδικασίας ανάθεσης μέχρι και την έκδοση απόφασης ανάδειξης οριστικού αναδόχου, να υπογράψει την απόφαση ανάδειξης οριστικού αναδόχου (κατακυρωτική απόφαση) και τη σχετική σύμβαση και να χειριστεί οποιοδήποτε θέμα προκύψει κατά τον χρόνο υλοποίησης της, καθώς και να ορίσει τις αρμόδιες Επιτροπές. Ορίζεται, επίσης, ως δευτερεύων </w:t>
      </w:r>
      <w:proofErr w:type="spellStart"/>
      <w:r w:rsidRPr="00821B72">
        <w:rPr>
          <w:szCs w:val="22"/>
          <w:lang w:val="el-GR"/>
        </w:rPr>
        <w:t>διατάκτης</w:t>
      </w:r>
      <w:proofErr w:type="spellEnd"/>
      <w:r w:rsidRPr="00821B72">
        <w:rPr>
          <w:szCs w:val="22"/>
          <w:lang w:val="el-GR"/>
        </w:rPr>
        <w:t>. (ΑΔΑ: 9ΘΕΝ465Θ1Ε-1ΤΒ),</w:t>
      </w:r>
    </w:p>
    <w:p w14:paraId="61C1ECB7" w14:textId="77777777" w:rsidR="008C5C18" w:rsidRDefault="00F81AF5" w:rsidP="008C5C18">
      <w:pPr>
        <w:pStyle w:val="aff2"/>
        <w:numPr>
          <w:ilvl w:val="0"/>
          <w:numId w:val="8"/>
        </w:numPr>
        <w:ind w:left="284" w:hanging="284"/>
        <w:jc w:val="both"/>
        <w:rPr>
          <w:rFonts w:ascii="Calibri" w:hAnsi="Calibri" w:cs="Calibri"/>
          <w:sz w:val="22"/>
          <w:szCs w:val="22"/>
          <w:lang w:val="el-GR" w:eastAsia="ar-SA"/>
        </w:rPr>
      </w:pPr>
      <w:r w:rsidRPr="00F81AF5">
        <w:rPr>
          <w:rFonts w:ascii="Calibri" w:hAnsi="Calibri" w:cs="Calibri"/>
          <w:sz w:val="22"/>
          <w:szCs w:val="22"/>
          <w:lang w:val="el-GR" w:eastAsia="ar-SA"/>
        </w:rPr>
        <w:t xml:space="preserve">Την με </w:t>
      </w:r>
      <w:proofErr w:type="spellStart"/>
      <w:r w:rsidRPr="00F81AF5">
        <w:rPr>
          <w:rFonts w:ascii="Calibri" w:hAnsi="Calibri" w:cs="Calibri"/>
          <w:sz w:val="22"/>
          <w:szCs w:val="22"/>
          <w:lang w:val="el-GR" w:eastAsia="ar-SA"/>
        </w:rPr>
        <w:t>Αριθμ</w:t>
      </w:r>
      <w:proofErr w:type="spellEnd"/>
      <w:r w:rsidRPr="00F81AF5">
        <w:rPr>
          <w:rFonts w:ascii="Calibri" w:hAnsi="Calibri" w:cs="Calibri"/>
          <w:sz w:val="22"/>
          <w:szCs w:val="22"/>
          <w:lang w:val="el-GR" w:eastAsia="ar-SA"/>
        </w:rPr>
        <w:t xml:space="preserve">. </w:t>
      </w:r>
      <w:proofErr w:type="spellStart"/>
      <w:r w:rsidRPr="00F81AF5">
        <w:rPr>
          <w:rFonts w:ascii="Calibri" w:hAnsi="Calibri" w:cs="Calibri"/>
          <w:sz w:val="22"/>
          <w:szCs w:val="22"/>
          <w:lang w:val="el-GR" w:eastAsia="ar-SA"/>
        </w:rPr>
        <w:t>Πρωτ</w:t>
      </w:r>
      <w:proofErr w:type="spellEnd"/>
      <w:r w:rsidRPr="00F81AF5">
        <w:rPr>
          <w:rFonts w:ascii="Calibri" w:hAnsi="Calibri" w:cs="Calibri"/>
          <w:sz w:val="22"/>
          <w:szCs w:val="22"/>
          <w:lang w:val="el-GR" w:eastAsia="ar-SA"/>
        </w:rPr>
        <w:t>. 1068/20-01-2026 (ΑΔΑΜ 26REQ018783334, ΑΔΑ 91ΔΓ465Θ1Ε-ΣΚΑ) Απόφαση για την ανάληψη υποχρέωσης δέσμευσης πίστωσης για το οικονομικό έτος 2026 με ΑΤΕ-16-07218 1/1/2026, ΔΕΣΜ-16-07107/01-01-2026 και ΛΟΓ. 12.00.00.0024 της ΕΡΤ Α.Ε</w:t>
      </w:r>
      <w:r>
        <w:rPr>
          <w:rFonts w:ascii="Calibri" w:hAnsi="Calibri" w:cs="Calibri"/>
          <w:sz w:val="22"/>
          <w:szCs w:val="22"/>
          <w:lang w:val="el-GR" w:eastAsia="ar-SA"/>
        </w:rPr>
        <w:t xml:space="preserve">, </w:t>
      </w:r>
      <w:r w:rsidR="0055178B" w:rsidRPr="00BB36DC">
        <w:rPr>
          <w:rFonts w:ascii="Calibri" w:hAnsi="Calibri" w:cs="Calibri"/>
          <w:sz w:val="22"/>
          <w:szCs w:val="22"/>
          <w:lang w:val="el-GR" w:eastAsia="ar-SA"/>
        </w:rPr>
        <w:t xml:space="preserve">για την </w:t>
      </w:r>
      <w:r w:rsidRPr="00F81AF5">
        <w:rPr>
          <w:rFonts w:ascii="Calibri" w:hAnsi="Calibri" w:cs="Calibri"/>
          <w:sz w:val="22"/>
          <w:szCs w:val="22"/>
          <w:lang w:val="el-GR" w:eastAsia="ar-SA"/>
        </w:rPr>
        <w:t>Προμήθεια Συστημάτων Γεννήτριας Σημάτων Συγχρονισμού (SPG) και Αυτόματης Εναλλαγής Σημάτων (</w:t>
      </w:r>
      <w:proofErr w:type="spellStart"/>
      <w:r w:rsidRPr="00F81AF5">
        <w:rPr>
          <w:rFonts w:ascii="Calibri" w:hAnsi="Calibri" w:cs="Calibri"/>
          <w:sz w:val="22"/>
          <w:szCs w:val="22"/>
          <w:lang w:val="el-GR" w:eastAsia="ar-SA"/>
        </w:rPr>
        <w:t>Change</w:t>
      </w:r>
      <w:proofErr w:type="spellEnd"/>
      <w:r w:rsidRPr="00F81AF5">
        <w:rPr>
          <w:rFonts w:ascii="Calibri" w:hAnsi="Calibri" w:cs="Calibri"/>
          <w:sz w:val="22"/>
          <w:szCs w:val="22"/>
          <w:lang w:val="el-GR" w:eastAsia="ar-SA"/>
        </w:rPr>
        <w:t xml:space="preserve"> </w:t>
      </w:r>
      <w:proofErr w:type="spellStart"/>
      <w:r w:rsidRPr="00F81AF5">
        <w:rPr>
          <w:rFonts w:ascii="Calibri" w:hAnsi="Calibri" w:cs="Calibri"/>
          <w:sz w:val="22"/>
          <w:szCs w:val="22"/>
          <w:lang w:val="el-GR" w:eastAsia="ar-SA"/>
        </w:rPr>
        <w:t>Over</w:t>
      </w:r>
      <w:proofErr w:type="spellEnd"/>
      <w:r w:rsidR="0055178B" w:rsidRPr="00BB36DC">
        <w:rPr>
          <w:rFonts w:ascii="Calibri" w:hAnsi="Calibri" w:cs="Calibri"/>
          <w:sz w:val="22"/>
          <w:szCs w:val="22"/>
          <w:lang w:val="el-GR" w:eastAsia="ar-SA"/>
        </w:rPr>
        <w:t>).</w:t>
      </w:r>
    </w:p>
    <w:p w14:paraId="1185A6B1" w14:textId="08F95F19" w:rsidR="008144FA" w:rsidRPr="008C5C18" w:rsidRDefault="00821B72" w:rsidP="008C5C18">
      <w:pPr>
        <w:pStyle w:val="aff2"/>
        <w:numPr>
          <w:ilvl w:val="0"/>
          <w:numId w:val="8"/>
        </w:numPr>
        <w:ind w:left="284" w:hanging="284"/>
        <w:jc w:val="both"/>
        <w:rPr>
          <w:rFonts w:ascii="Calibri" w:hAnsi="Calibri" w:cs="Calibri"/>
          <w:sz w:val="22"/>
          <w:szCs w:val="22"/>
          <w:lang w:val="el-GR" w:eastAsia="ar-SA"/>
        </w:rPr>
      </w:pPr>
      <w:r w:rsidRPr="008C5C18">
        <w:rPr>
          <w:rFonts w:ascii="Calibri" w:hAnsi="Calibri" w:cs="Calibri"/>
          <w:sz w:val="22"/>
          <w:szCs w:val="22"/>
          <w:lang w:val="el-GR" w:eastAsia="ar-SA"/>
        </w:rPr>
        <w:t xml:space="preserve">Την </w:t>
      </w:r>
      <w:proofErr w:type="spellStart"/>
      <w:r w:rsidRPr="008C5C18">
        <w:rPr>
          <w:rFonts w:ascii="Calibri" w:hAnsi="Calibri" w:cs="Calibri"/>
          <w:sz w:val="22"/>
          <w:szCs w:val="22"/>
          <w:lang w:val="el-GR" w:eastAsia="ar-SA"/>
        </w:rPr>
        <w:t>υπ΄αριθμ</w:t>
      </w:r>
      <w:proofErr w:type="spellEnd"/>
      <w:r w:rsidRPr="008C5C18">
        <w:rPr>
          <w:rFonts w:ascii="Calibri" w:hAnsi="Calibri" w:cs="Calibri"/>
          <w:sz w:val="22"/>
          <w:szCs w:val="22"/>
          <w:lang w:val="el-GR" w:eastAsia="ar-SA"/>
        </w:rPr>
        <w:t xml:space="preserve">. </w:t>
      </w:r>
      <w:r w:rsidR="008C5C18" w:rsidRPr="008C5C18">
        <w:rPr>
          <w:rFonts w:ascii="Calibri" w:hAnsi="Calibri" w:cs="Calibri"/>
          <w:sz w:val="22"/>
          <w:szCs w:val="22"/>
          <w:lang w:val="el-GR" w:eastAsia="ar-SA"/>
        </w:rPr>
        <w:t>14734/14-7-2026</w:t>
      </w:r>
      <w:r w:rsidRPr="008C5C18">
        <w:rPr>
          <w:rFonts w:ascii="Calibri" w:hAnsi="Calibri" w:cs="Calibri"/>
          <w:sz w:val="22"/>
          <w:szCs w:val="22"/>
          <w:lang w:val="el-GR" w:eastAsia="ar-SA"/>
        </w:rPr>
        <w:t xml:space="preserve"> του Προϊσταμένου Τομέα Τεχνολογίας  της ΕΡΤ Α.Ε με θέμα «Διενέργεια διεθνή, ηλεκτρονικού, ανοικτού, δημόσιου διαγωνισμού ορίων με αντικείμενο την Προμήθεια </w:t>
      </w:r>
      <w:r w:rsidR="002056CE" w:rsidRPr="008C5C18">
        <w:rPr>
          <w:rFonts w:ascii="Calibri" w:hAnsi="Calibri" w:cs="Calibri"/>
          <w:sz w:val="22"/>
          <w:szCs w:val="22"/>
          <w:lang w:val="el-GR" w:eastAsia="ar-SA"/>
        </w:rPr>
        <w:t>ΣΥΣΤΗΜΑΤΩΝ ΓΕΝΝΗΤΡΙΑΣ ΣΗΜΑΤΩΝ ΣΥΓΧΡΟΝΙΣΜΟΥ (SPG) ΚΑΙ ΑΥΤΟΜΑΤΗΣ ΕΝΑΛΛΑΓΗΣ ΣΗΜΑΤΩΝ (CHANGE OVER)</w:t>
      </w:r>
      <w:r w:rsidRPr="008C5C18">
        <w:rPr>
          <w:rFonts w:ascii="Calibri" w:hAnsi="Calibri" w:cs="Calibri"/>
          <w:sz w:val="22"/>
          <w:szCs w:val="22"/>
          <w:lang w:val="el-GR" w:eastAsia="ar-SA"/>
        </w:rPr>
        <w:t>» (ΑΔΑ :</w:t>
      </w:r>
      <w:r w:rsidR="008C5C18" w:rsidRPr="008C5C18">
        <w:rPr>
          <w:rFonts w:ascii="Calibri" w:hAnsi="Calibri" w:cs="Calibri"/>
          <w:sz w:val="22"/>
          <w:szCs w:val="22"/>
          <w:lang w:val="el-GR" w:eastAsia="ar-SA"/>
        </w:rPr>
        <w:t xml:space="preserve"> </w:t>
      </w:r>
      <w:r w:rsidR="008C5C18" w:rsidRPr="008C5C18">
        <w:rPr>
          <w:rFonts w:ascii="Calibri" w:hAnsi="Calibri" w:cs="Calibri"/>
          <w:sz w:val="22"/>
          <w:szCs w:val="22"/>
          <w:lang w:val="el-GR" w:eastAsia="ar-SA"/>
        </w:rPr>
        <w:t>ΡΣΛΦ465Θ1Ε-ΧΑΕ</w:t>
      </w:r>
      <w:r w:rsidRPr="008C5C18">
        <w:rPr>
          <w:rFonts w:ascii="Calibri" w:hAnsi="Calibri" w:cs="Calibri"/>
          <w:sz w:val="22"/>
          <w:szCs w:val="22"/>
          <w:lang w:val="el-GR" w:eastAsia="ar-SA"/>
        </w:rPr>
        <w:t>)</w:t>
      </w:r>
    </w:p>
    <w:p w14:paraId="4114810C" w14:textId="77777777" w:rsidR="002056CE" w:rsidRPr="008144FA" w:rsidRDefault="002056CE" w:rsidP="008144FA">
      <w:pPr>
        <w:pStyle w:val="aff2"/>
        <w:ind w:left="284"/>
        <w:rPr>
          <w:rFonts w:ascii="Calibri" w:hAnsi="Calibri" w:cs="Calibri"/>
          <w:sz w:val="22"/>
          <w:szCs w:val="22"/>
          <w:highlight w:val="yellow"/>
          <w:lang w:val="el-GR" w:eastAsia="ar-SA"/>
        </w:rPr>
      </w:pPr>
    </w:p>
    <w:p w14:paraId="15EAFC52" w14:textId="77777777" w:rsidR="003929DA" w:rsidRDefault="003929DA" w:rsidP="007A0EFB">
      <w:pPr>
        <w:pStyle w:val="2"/>
        <w:spacing w:before="0"/>
        <w:rPr>
          <w:lang w:val="el-GR" w:eastAsia="el-GR"/>
        </w:rPr>
      </w:pPr>
      <w:bookmarkStart w:id="14" w:name="_Toc221264184"/>
      <w:r>
        <w:rPr>
          <w:lang w:val="el-GR"/>
        </w:rPr>
        <w:t>1.5</w:t>
      </w:r>
      <w:r>
        <w:rPr>
          <w:lang w:val="el-GR"/>
        </w:rPr>
        <w:tab/>
        <w:t>Προθεσμία παραλαβής προσφορών</w:t>
      </w:r>
      <w:bookmarkEnd w:id="14"/>
      <w:r>
        <w:rPr>
          <w:lang w:val="el-GR"/>
        </w:rPr>
        <w:t xml:space="preserve"> </w:t>
      </w:r>
    </w:p>
    <w:p w14:paraId="72DE99E5" w14:textId="1276A665" w:rsidR="003929DA" w:rsidRPr="003A3669" w:rsidRDefault="003929DA">
      <w:pPr>
        <w:rPr>
          <w:b/>
          <w:bCs/>
          <w:lang w:val="el-GR" w:eastAsia="el-GR"/>
        </w:rPr>
      </w:pPr>
      <w:r w:rsidRPr="008C5C18">
        <w:rPr>
          <w:b/>
          <w:bCs/>
          <w:lang w:val="el-GR" w:eastAsia="el-GR"/>
        </w:rPr>
        <w:t xml:space="preserve">Η καταληκτική ημερομηνία παραλαβής των προσφορών είναι η </w:t>
      </w:r>
      <w:r w:rsidR="008C5C18" w:rsidRPr="008C5C18">
        <w:rPr>
          <w:b/>
          <w:bCs/>
          <w:lang w:val="el-GR" w:eastAsia="el-GR"/>
        </w:rPr>
        <w:t>10</w:t>
      </w:r>
      <w:r w:rsidRPr="008C5C18">
        <w:rPr>
          <w:b/>
          <w:bCs/>
          <w:lang w:val="el-GR" w:eastAsia="el-GR"/>
        </w:rPr>
        <w:t>/</w:t>
      </w:r>
      <w:r w:rsidR="008C5C18" w:rsidRPr="008C5C18">
        <w:rPr>
          <w:b/>
          <w:bCs/>
          <w:lang w:val="el-GR" w:eastAsia="el-GR"/>
        </w:rPr>
        <w:t>08</w:t>
      </w:r>
      <w:r w:rsidRPr="008C5C18">
        <w:rPr>
          <w:b/>
          <w:bCs/>
          <w:lang w:val="el-GR" w:eastAsia="el-GR"/>
        </w:rPr>
        <w:t>/</w:t>
      </w:r>
      <w:r w:rsidR="008C5C18" w:rsidRPr="008C5C18">
        <w:rPr>
          <w:b/>
          <w:bCs/>
          <w:lang w:val="el-GR" w:eastAsia="el-GR"/>
        </w:rPr>
        <w:t xml:space="preserve">2026 </w:t>
      </w:r>
      <w:r w:rsidRPr="008C5C18">
        <w:rPr>
          <w:b/>
          <w:bCs/>
          <w:lang w:val="el-GR" w:eastAsia="el-GR"/>
        </w:rPr>
        <w:t xml:space="preserve">και ώρα </w:t>
      </w:r>
      <w:r w:rsidR="008C5C18" w:rsidRPr="008C5C18">
        <w:rPr>
          <w:b/>
          <w:bCs/>
          <w:lang w:val="el-GR" w:eastAsia="el-GR"/>
        </w:rPr>
        <w:t>15.00</w:t>
      </w:r>
      <w:r w:rsidRPr="008C5C18">
        <w:rPr>
          <w:rStyle w:val="WW-FootnoteReference7"/>
          <w:b/>
          <w:bCs/>
          <w:lang w:val="el-GR" w:eastAsia="el-GR"/>
        </w:rPr>
        <w:footnoteReference w:id="15"/>
      </w:r>
    </w:p>
    <w:p w14:paraId="1EFC96F2" w14:textId="617ADF64" w:rsidR="00AE4565" w:rsidRDefault="003929DA" w:rsidP="007A0847">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4BCD7200" w14:textId="77777777" w:rsidR="00152C55" w:rsidRDefault="00152C55" w:rsidP="00E74D2D">
      <w:pPr>
        <w:spacing w:after="0"/>
        <w:rPr>
          <w:lang w:val="el-GR"/>
        </w:rPr>
      </w:pPr>
    </w:p>
    <w:p w14:paraId="6F68522C" w14:textId="316E47FA" w:rsidR="003929DA" w:rsidRPr="0044460A" w:rsidRDefault="003929DA" w:rsidP="0044460A">
      <w:pPr>
        <w:pStyle w:val="2"/>
        <w:spacing w:before="0"/>
        <w:rPr>
          <w:lang w:val="el-GR"/>
        </w:rPr>
      </w:pPr>
      <w:bookmarkStart w:id="15" w:name="_Toc221264185"/>
      <w:r>
        <w:rPr>
          <w:lang w:val="el-GR"/>
        </w:rPr>
        <w:lastRenderedPageBreak/>
        <w:t>1.6</w:t>
      </w:r>
      <w:r>
        <w:rPr>
          <w:lang w:val="el-GR"/>
        </w:rPr>
        <w:tab/>
        <w:t>Δημοσιότητα</w:t>
      </w:r>
      <w:bookmarkEnd w:id="15"/>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6"/>
      </w:r>
    </w:p>
    <w:p w14:paraId="6A18562E" w14:textId="77777777" w:rsidR="003929DA" w:rsidRPr="00D159F6" w:rsidRDefault="003929DA">
      <w:pPr>
        <w:rPr>
          <w:lang w:val="el-GR"/>
        </w:rPr>
      </w:pPr>
      <w:r w:rsidRPr="00D159F6">
        <w:rPr>
          <w:lang w:val="el-GR"/>
        </w:rPr>
        <w:t>Η προκήρυξη</w:t>
      </w:r>
      <w:r w:rsidR="00F91EAC" w:rsidRPr="00D159F6">
        <w:rPr>
          <w:rStyle w:val="ae"/>
          <w:lang w:val="el-GR"/>
        </w:rPr>
        <w:footnoteReference w:id="17"/>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6887DD3D"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w:t>
      </w:r>
      <w:r w:rsidRPr="008C5C18">
        <w:rPr>
          <w:lang w:val="el-GR"/>
        </w:rPr>
        <w:t>σύναψης δημόσιας σύμβασης στο ΕΣΗΔΗΣ, η οποία έλαβε Συστημικό Αύξοντα Αριθμό:</w:t>
      </w:r>
      <w:r w:rsidR="008C5C18" w:rsidRPr="008C5C18">
        <w:rPr>
          <w:lang w:val="el-GR"/>
        </w:rPr>
        <w:t>502108</w:t>
      </w:r>
      <w:r w:rsidR="007C0972" w:rsidRPr="008C5C18">
        <w:rPr>
          <w:lang w:val="el-GR"/>
        </w:rPr>
        <w:t xml:space="preserve"> </w:t>
      </w:r>
      <w:r w:rsidRPr="008C5C18">
        <w:rPr>
          <w:lang w:val="el-GR"/>
        </w:rPr>
        <w:t>και</w:t>
      </w:r>
      <w:r w:rsidRPr="00390D33">
        <w:rPr>
          <w:lang w:val="el-GR"/>
        </w:rPr>
        <w:t xml:space="preserve">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5"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6"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t xml:space="preserve">Η Διακήρυξη καταχωρήθηκε στο διαδίκτυο, στην ιστοσελίδα της αναθέτουσας αρχής, στη διεύθυνση (URL):   </w:t>
      </w:r>
      <w:hyperlink r:id="rId17"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16" w:name="_Toc221264186"/>
      <w:r>
        <w:rPr>
          <w:lang w:val="el-GR"/>
        </w:rPr>
        <w:t>1.7</w:t>
      </w:r>
      <w:r>
        <w:rPr>
          <w:lang w:val="el-GR"/>
        </w:rPr>
        <w:tab/>
        <w:t>Αρχές εφαρμοζόμενες στη διαδικασία σύναψης</w:t>
      </w:r>
      <w:bookmarkEnd w:id="16"/>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8"/>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24EFD85F"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8F688ED" w:rsidR="003929DA" w:rsidRDefault="003929DA">
      <w:pPr>
        <w:pStyle w:val="1"/>
        <w:tabs>
          <w:tab w:val="left" w:pos="567"/>
        </w:tabs>
        <w:ind w:left="567" w:hanging="567"/>
        <w:rPr>
          <w:lang w:val="el-GR"/>
        </w:rPr>
      </w:pPr>
      <w:bookmarkStart w:id="17" w:name="_Toc221264187"/>
      <w:r>
        <w:rPr>
          <w:rFonts w:ascii="Calibri" w:hAnsi="Calibri" w:cs="Calibri"/>
          <w:lang w:val="el-GR"/>
        </w:rPr>
        <w:lastRenderedPageBreak/>
        <w:t>2.</w:t>
      </w:r>
      <w:r>
        <w:rPr>
          <w:rFonts w:ascii="Calibri" w:hAnsi="Calibri" w:cs="Calibri"/>
          <w:lang w:val="el-GR"/>
        </w:rPr>
        <w:tab/>
        <w:t>ΓΕΝΙΚΟΙ ΚΑΙ ΕΙΔΙΚΟΙ ΟΡΟΙ ΣΥΜΜΕΤΟΧΗΣ</w:t>
      </w:r>
      <w:bookmarkEnd w:id="17"/>
    </w:p>
    <w:p w14:paraId="26BD9106" w14:textId="77777777" w:rsidR="003929DA" w:rsidRDefault="003929DA">
      <w:pPr>
        <w:pStyle w:val="2"/>
        <w:rPr>
          <w:lang w:val="el-GR"/>
        </w:rPr>
      </w:pPr>
      <w:bookmarkStart w:id="18" w:name="_Toc221264188"/>
      <w:r>
        <w:rPr>
          <w:lang w:val="el-GR"/>
        </w:rPr>
        <w:t>2.1</w:t>
      </w:r>
      <w:r>
        <w:rPr>
          <w:lang w:val="el-GR"/>
        </w:rPr>
        <w:tab/>
        <w:t>Γενικές Πληροφορίες</w:t>
      </w:r>
      <w:bookmarkEnd w:id="18"/>
    </w:p>
    <w:p w14:paraId="517164A0" w14:textId="77777777" w:rsidR="003929DA" w:rsidRPr="0076749E" w:rsidRDefault="003929DA">
      <w:pPr>
        <w:pStyle w:val="3"/>
        <w:rPr>
          <w:lang w:val="el-GR"/>
        </w:rPr>
      </w:pPr>
      <w:bookmarkStart w:id="19" w:name="_Toc221264189"/>
      <w:r w:rsidRPr="0076749E">
        <w:rPr>
          <w:lang w:val="el-GR"/>
        </w:rPr>
        <w:t>2.1.1</w:t>
      </w:r>
      <w:r w:rsidRPr="0076749E">
        <w:rPr>
          <w:lang w:val="el-GR"/>
        </w:rPr>
        <w:tab/>
        <w:t>Έγγραφα της σύμβασης</w:t>
      </w:r>
      <w:bookmarkEnd w:id="19"/>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9"/>
      </w:r>
      <w:r w:rsidRPr="00CC76C4">
        <w:rPr>
          <w:lang w:val="el-GR"/>
        </w:rPr>
        <w:t xml:space="preserve">  είναι τα ακόλουθα:</w:t>
      </w:r>
    </w:p>
    <w:p w14:paraId="758D1973" w14:textId="1B37735C" w:rsidR="00D6713A" w:rsidRPr="00CC76C4" w:rsidRDefault="003929DA" w:rsidP="00C87DB7">
      <w:pPr>
        <w:numPr>
          <w:ilvl w:val="0"/>
          <w:numId w:val="7"/>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50B50A9C" w:rsidR="00B63FC9" w:rsidRPr="00CC76C4" w:rsidRDefault="0074788C" w:rsidP="00C87DB7">
      <w:pPr>
        <w:numPr>
          <w:ilvl w:val="0"/>
          <w:numId w:val="7"/>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87DB7">
      <w:pPr>
        <w:numPr>
          <w:ilvl w:val="0"/>
          <w:numId w:val="7"/>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0" w:name="_Toc221264190"/>
      <w:r>
        <w:rPr>
          <w:lang w:val="el-GR"/>
        </w:rPr>
        <w:t>2.1.2</w:t>
      </w:r>
      <w:r>
        <w:rPr>
          <w:lang w:val="el-GR"/>
        </w:rPr>
        <w:tab/>
        <w:t>Επικοινωνία - Πρόσβαση στα έγγραφα της Σύμβασης</w:t>
      </w:r>
      <w:bookmarkEnd w:id="20"/>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0"/>
      </w:r>
      <w:r>
        <w:rPr>
          <w:lang w:val="el-GR"/>
        </w:rPr>
        <w:t>.</w:t>
      </w:r>
    </w:p>
    <w:p w14:paraId="76C49F96" w14:textId="77777777" w:rsidR="003929DA" w:rsidRDefault="003929DA">
      <w:pPr>
        <w:pStyle w:val="3"/>
        <w:rPr>
          <w:lang w:val="el-GR"/>
        </w:rPr>
      </w:pPr>
      <w:bookmarkStart w:id="21" w:name="_Toc221264191"/>
      <w:r>
        <w:rPr>
          <w:lang w:val="el-GR"/>
        </w:rPr>
        <w:t>2.1.3</w:t>
      </w:r>
      <w:r>
        <w:rPr>
          <w:lang w:val="el-GR"/>
        </w:rPr>
        <w:tab/>
        <w:t>Παροχή Διευκρινίσεων</w:t>
      </w:r>
      <w:bookmarkEnd w:id="21"/>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8"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9B1077"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w:t>
      </w:r>
      <w:r w:rsidRPr="008144FA">
        <w:rPr>
          <w:lang w:val="el-GR"/>
        </w:rPr>
        <w:t xml:space="preserve">έγκαιρα, δεν έχουν παρασχεθεί το αργότερο </w:t>
      </w:r>
      <w:r w:rsidR="00D36684">
        <w:rPr>
          <w:lang w:val="el-GR"/>
        </w:rPr>
        <w:t xml:space="preserve">τέσσερις </w:t>
      </w:r>
      <w:r w:rsidRPr="008144FA">
        <w:rPr>
          <w:lang w:val="el-GR"/>
        </w:rPr>
        <w:t xml:space="preserve"> (</w:t>
      </w:r>
      <w:r w:rsidR="00D36684">
        <w:rPr>
          <w:lang w:val="el-GR"/>
        </w:rPr>
        <w:t>4</w:t>
      </w:r>
      <w:r w:rsidRPr="008144FA">
        <w:rPr>
          <w:lang w:val="el-GR"/>
        </w:rPr>
        <w:t>) ημέρες πριν από την προθεσμία που ορίζεται για την</w:t>
      </w:r>
      <w:r>
        <w:rPr>
          <w:lang w:val="el-GR"/>
        </w:rPr>
        <w:t xml:space="preserve">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1"/>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2F0C52BD"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στο ΚΗΜΔΗΣ</w:t>
      </w:r>
      <w:r w:rsidRPr="002510A3">
        <w:rPr>
          <w:rStyle w:val="ae"/>
          <w:lang w:val="el-GR"/>
        </w:rPr>
        <w:t xml:space="preserve"> </w:t>
      </w:r>
      <w:r w:rsidRPr="002510A3">
        <w:rPr>
          <w:rStyle w:val="ae"/>
          <w:lang w:val="el-GR"/>
        </w:rPr>
        <w:footnoteReference w:id="22"/>
      </w:r>
      <w:r w:rsidRPr="002510A3">
        <w:rPr>
          <w:lang w:val="el-GR"/>
        </w:rPr>
        <w:t>.</w:t>
      </w:r>
    </w:p>
    <w:p w14:paraId="450FB285" w14:textId="77777777" w:rsidR="003929DA" w:rsidRDefault="003929DA">
      <w:pPr>
        <w:pStyle w:val="3"/>
        <w:rPr>
          <w:lang w:val="el-GR"/>
        </w:rPr>
      </w:pPr>
      <w:bookmarkStart w:id="22" w:name="_Toc221264192"/>
      <w:r>
        <w:rPr>
          <w:lang w:val="el-GR"/>
        </w:rPr>
        <w:t>2.1.4</w:t>
      </w:r>
      <w:r>
        <w:rPr>
          <w:lang w:val="el-GR"/>
        </w:rPr>
        <w:tab/>
        <w:t>Γλώσσα</w:t>
      </w:r>
      <w:bookmarkEnd w:id="22"/>
    </w:p>
    <w:p w14:paraId="0640789A" w14:textId="29D1E9EB" w:rsidR="003929DA" w:rsidRPr="00933873" w:rsidRDefault="003929DA">
      <w:pPr>
        <w:rPr>
          <w:lang w:val="el-GR"/>
        </w:rPr>
      </w:pPr>
      <w:r w:rsidRPr="00933873">
        <w:rPr>
          <w:lang w:val="el-GR"/>
        </w:rPr>
        <w:t>Τα έγγραφα της σύμβασης έχουν συνταχθεί στην ελληνική γλώσσα</w:t>
      </w:r>
      <w:r w:rsidR="00D159F6" w:rsidRPr="00933873">
        <w:rPr>
          <w:lang w:val="el-GR"/>
        </w:rPr>
        <w:t>.</w:t>
      </w:r>
      <w:r w:rsidRPr="00933873">
        <w:rPr>
          <w:lang w:val="el-GR"/>
        </w:rPr>
        <w:t xml:space="preserve"> </w:t>
      </w:r>
    </w:p>
    <w:p w14:paraId="725F6F14" w14:textId="77777777" w:rsidR="003929DA" w:rsidRPr="00933873" w:rsidRDefault="003929DA">
      <w:pPr>
        <w:rPr>
          <w:color w:val="000000"/>
          <w:lang w:val="el-GR"/>
        </w:rPr>
      </w:pPr>
      <w:r w:rsidRPr="00933873">
        <w:rPr>
          <w:lang w:val="el-GR"/>
        </w:rPr>
        <w:t>Τυχόν προδικαστικές προσφυγές υποβάλλονται στην ελληνική γλώσσα.</w:t>
      </w:r>
    </w:p>
    <w:p w14:paraId="523548E0" w14:textId="77777777" w:rsidR="00AD7834" w:rsidRPr="00933873" w:rsidRDefault="003929DA">
      <w:pPr>
        <w:rPr>
          <w:color w:val="000000"/>
          <w:lang w:val="el-GR"/>
        </w:rPr>
      </w:pPr>
      <w:r w:rsidRPr="00933873">
        <w:rPr>
          <w:color w:val="000000"/>
          <w:lang w:val="el-GR"/>
        </w:rPr>
        <w:t xml:space="preserve">Οι </w:t>
      </w:r>
      <w:r w:rsidRPr="00933873">
        <w:rPr>
          <w:b/>
          <w:color w:val="000000"/>
          <w:u w:val="single"/>
          <w:lang w:val="el-GR"/>
        </w:rPr>
        <w:t>προσφορές</w:t>
      </w:r>
      <w:r w:rsidR="00581874" w:rsidRPr="00933873">
        <w:rPr>
          <w:b/>
          <w:color w:val="000000"/>
          <w:u w:val="single"/>
          <w:lang w:val="el-GR"/>
        </w:rPr>
        <w:t>,</w:t>
      </w:r>
      <w:r w:rsidRPr="00933873">
        <w:rPr>
          <w:color w:val="000000"/>
          <w:lang w:val="el-GR"/>
        </w:rPr>
        <w:t xml:space="preserve"> τα  στοιχεία που περιλαμβάνονται σε αυτές, </w:t>
      </w:r>
      <w:r w:rsidR="0074788C" w:rsidRPr="00933873">
        <w:rPr>
          <w:color w:val="000000"/>
          <w:lang w:val="el-GR"/>
        </w:rPr>
        <w:t xml:space="preserve">καθώς και τα αποδεικτικά έγγραφα </w:t>
      </w:r>
      <w:r w:rsidR="001E243F" w:rsidRPr="00933873">
        <w:rPr>
          <w:color w:val="000000"/>
          <w:lang w:val="el-GR"/>
        </w:rPr>
        <w:t>σχετικά με</w:t>
      </w:r>
      <w:r w:rsidR="0074788C" w:rsidRPr="00933873">
        <w:rPr>
          <w:color w:val="000000"/>
          <w:lang w:val="el-GR"/>
        </w:rPr>
        <w:t xml:space="preserve"> τη μη ύπαρξη λόγου αποκλεισμού και την πλήρωση των κριτηρίων ποιοτικής επιλογής</w:t>
      </w:r>
      <w:r w:rsidR="00413AB8" w:rsidRPr="00933873">
        <w:rPr>
          <w:rStyle w:val="ae"/>
          <w:color w:val="000000"/>
          <w:lang w:val="el-GR"/>
        </w:rPr>
        <w:footnoteReference w:id="23"/>
      </w:r>
      <w:r w:rsidR="0074788C" w:rsidRPr="00933873">
        <w:rPr>
          <w:color w:val="000000"/>
          <w:lang w:val="el-GR"/>
        </w:rPr>
        <w:t xml:space="preserve"> </w:t>
      </w:r>
      <w:r w:rsidRPr="00933873">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Pr="00933873" w:rsidRDefault="003929DA">
      <w:pPr>
        <w:rPr>
          <w:color w:val="000000"/>
          <w:lang w:val="el-GR"/>
        </w:rPr>
      </w:pPr>
      <w:r w:rsidRPr="00933873">
        <w:rPr>
          <w:color w:val="000000"/>
          <w:lang w:val="el-GR"/>
        </w:rPr>
        <w:t xml:space="preserve">Τα αλλοδαπά </w:t>
      </w:r>
      <w:r w:rsidR="008C11C4" w:rsidRPr="00933873">
        <w:rPr>
          <w:color w:val="000000"/>
          <w:lang w:val="el-GR"/>
        </w:rPr>
        <w:t xml:space="preserve">δημόσια και </w:t>
      </w:r>
      <w:r w:rsidRPr="00933873">
        <w:rPr>
          <w:color w:val="000000"/>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7BEAD2F4" w14:textId="4014B343" w:rsidR="003929DA" w:rsidRPr="00933873" w:rsidRDefault="003929DA">
      <w:pPr>
        <w:rPr>
          <w:color w:val="000000"/>
          <w:lang w:val="el-GR"/>
        </w:rPr>
      </w:pPr>
      <w:r w:rsidRPr="00933873">
        <w:rPr>
          <w:iCs/>
          <w:color w:val="000000"/>
          <w:lang w:val="el-GR"/>
        </w:rPr>
        <w:t>Ενημερωτικά και τεχνικά φυλλάδια και άλλα έντυπα,</w:t>
      </w:r>
      <w:r w:rsidR="006A601E" w:rsidRPr="00933873">
        <w:rPr>
          <w:iCs/>
          <w:color w:val="000000"/>
          <w:lang w:val="el-GR"/>
        </w:rPr>
        <w:t xml:space="preserve"> </w:t>
      </w:r>
      <w:r w:rsidRPr="00933873">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933873">
        <w:rPr>
          <w:i/>
          <w:iCs/>
          <w:color w:val="000000"/>
          <w:lang w:val="el-GR"/>
        </w:rPr>
        <w:t xml:space="preserve">. </w:t>
      </w:r>
      <w:r w:rsidRPr="00933873">
        <w:rPr>
          <w:rStyle w:val="FootnoteReference2"/>
          <w:color w:val="000000"/>
          <w:lang w:val="el-GR"/>
        </w:rPr>
        <w:footnoteReference w:id="24"/>
      </w:r>
      <w:r w:rsidRPr="00933873">
        <w:rPr>
          <w:rStyle w:val="FootnoteReference2"/>
          <w:color w:val="000000"/>
          <w:lang w:val="el-GR"/>
        </w:rPr>
        <w:t xml:space="preserve">. </w:t>
      </w:r>
    </w:p>
    <w:p w14:paraId="2FEB8BB7" w14:textId="77777777" w:rsidR="003929DA" w:rsidRDefault="003929DA">
      <w:pPr>
        <w:rPr>
          <w:color w:val="000000"/>
          <w:lang w:val="el-GR"/>
        </w:rPr>
      </w:pPr>
      <w:r w:rsidRPr="00933873">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933873">
        <w:rPr>
          <w:rStyle w:val="WW-FootnoteReference7"/>
          <w:color w:val="000000"/>
          <w:lang w:val="el-GR"/>
        </w:rPr>
        <w:footnoteReference w:id="25"/>
      </w:r>
      <w:r w:rsidRPr="00933873">
        <w:rPr>
          <w:color w:val="000000"/>
          <w:lang w:val="el-GR"/>
        </w:rPr>
        <w:t>.</w:t>
      </w:r>
    </w:p>
    <w:p w14:paraId="7A5BB163" w14:textId="77777777" w:rsidR="003929DA" w:rsidRDefault="003929DA">
      <w:pPr>
        <w:pStyle w:val="3"/>
        <w:rPr>
          <w:color w:val="000000"/>
          <w:lang w:val="el-GR"/>
        </w:rPr>
      </w:pPr>
      <w:bookmarkStart w:id="23" w:name="_Toc221264193"/>
      <w:r>
        <w:rPr>
          <w:lang w:val="el-GR"/>
        </w:rPr>
        <w:t>2.1.5</w:t>
      </w:r>
      <w:r>
        <w:rPr>
          <w:lang w:val="el-GR"/>
        </w:rPr>
        <w:tab/>
        <w:t>Εγγυήσεις</w:t>
      </w:r>
      <w:r>
        <w:rPr>
          <w:rStyle w:val="WW-FootnoteReference12"/>
          <w:color w:val="000000"/>
          <w:lang w:val="el-GR"/>
        </w:rPr>
        <w:footnoteReference w:id="26"/>
      </w:r>
      <w:bookmarkEnd w:id="23"/>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7"/>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28"/>
      </w:r>
      <w:r>
        <w:rPr>
          <w:color w:val="000000"/>
          <w:lang w:val="el-GR"/>
        </w:rPr>
        <w:t xml:space="preserve">. Αν </w:t>
      </w:r>
      <w:r>
        <w:rPr>
          <w:color w:val="000000"/>
          <w:lang w:val="el-GR"/>
        </w:rPr>
        <w:lastRenderedPageBreak/>
        <w:t>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9"/>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4" w:name="_Toc221264194"/>
      <w:r w:rsidRPr="00CC76C4">
        <w:rPr>
          <w:lang w:val="el-GR"/>
        </w:rPr>
        <w:t>2.1.6</w:t>
      </w:r>
      <w:r w:rsidR="00B03F31">
        <w:rPr>
          <w:lang w:val="el-GR"/>
        </w:rPr>
        <w:tab/>
      </w:r>
      <w:r w:rsidRPr="00CC76C4">
        <w:rPr>
          <w:lang w:val="el-GR"/>
        </w:rPr>
        <w:t>Προστασία Προσωπικών Δεδομένων</w:t>
      </w:r>
      <w:bookmarkEnd w:id="24"/>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5" w:name="_Toc221264195"/>
      <w:r>
        <w:rPr>
          <w:lang w:val="el-GR"/>
        </w:rPr>
        <w:t>2.2</w:t>
      </w:r>
      <w:r>
        <w:rPr>
          <w:lang w:val="el-GR"/>
        </w:rPr>
        <w:tab/>
        <w:t>Δικαίωμα Συμμετοχής - Κριτήρια Ποιοτικής Επιλογής</w:t>
      </w:r>
      <w:bookmarkEnd w:id="25"/>
    </w:p>
    <w:p w14:paraId="7A7AE3BE" w14:textId="77777777" w:rsidR="003929DA" w:rsidRDefault="003929DA">
      <w:pPr>
        <w:pStyle w:val="3"/>
        <w:rPr>
          <w:lang w:val="el-GR"/>
        </w:rPr>
      </w:pPr>
      <w:bookmarkStart w:id="26" w:name="_Toc221264196"/>
      <w:r>
        <w:rPr>
          <w:lang w:val="el-GR"/>
        </w:rPr>
        <w:t>2.2.1</w:t>
      </w:r>
      <w:r>
        <w:rPr>
          <w:lang w:val="el-GR"/>
        </w:rPr>
        <w:tab/>
        <w:t>Δικαίωμα συμμετοχής</w:t>
      </w:r>
      <w:bookmarkEnd w:id="26"/>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30"/>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1"/>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2"/>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3"/>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4"/>
      </w:r>
      <w:r w:rsidRPr="00680FA7">
        <w:rPr>
          <w:vertAlign w:val="superscript"/>
          <w:lang w:val="el-GR"/>
        </w:rPr>
        <w:t>.</w:t>
      </w:r>
      <w:r w:rsidRPr="009C1E20">
        <w:rPr>
          <w:lang w:val="el-GR"/>
        </w:rPr>
        <w:t xml:space="preserve"> </w:t>
      </w:r>
      <w:r>
        <w:rPr>
          <w:lang w:val="el-GR"/>
        </w:rPr>
        <w:t xml:space="preserve"> </w:t>
      </w:r>
    </w:p>
    <w:p w14:paraId="215640C6" w14:textId="483E92F0" w:rsidR="008144FA" w:rsidRPr="008144FA" w:rsidRDefault="008144FA" w:rsidP="00D159F6">
      <w:pPr>
        <w:pStyle w:val="af8"/>
        <w:rPr>
          <w:b/>
          <w:bCs/>
          <w:lang w:val="el-GR"/>
        </w:rPr>
      </w:pPr>
    </w:p>
    <w:p w14:paraId="77CD03A7" w14:textId="77777777" w:rsidR="003929DA" w:rsidRDefault="003929DA">
      <w:pPr>
        <w:pStyle w:val="3"/>
        <w:rPr>
          <w:lang w:val="el-GR"/>
        </w:rPr>
      </w:pPr>
      <w:bookmarkStart w:id="27" w:name="_Toc221264197"/>
      <w:r>
        <w:rPr>
          <w:lang w:val="el-GR"/>
        </w:rPr>
        <w:t>2.2.2</w:t>
      </w:r>
      <w:r>
        <w:rPr>
          <w:lang w:val="el-GR"/>
        </w:rPr>
        <w:tab/>
        <w:t>Εγγύηση συμμετοχής</w:t>
      </w:r>
      <w:r>
        <w:rPr>
          <w:rStyle w:val="WW-FootnoteReference2"/>
          <w:lang w:val="el-GR"/>
        </w:rPr>
        <w:footnoteReference w:id="35"/>
      </w:r>
      <w:bookmarkEnd w:id="27"/>
    </w:p>
    <w:p w14:paraId="54AECA9E" w14:textId="2AA34D44" w:rsidR="00C81ADD" w:rsidRDefault="003929DA">
      <w:pPr>
        <w:rPr>
          <w:lang w:val="el-GR"/>
        </w:rPr>
      </w:pPr>
      <w:r w:rsidRPr="008144FA">
        <w:rPr>
          <w:b/>
          <w:bCs/>
          <w:lang w:val="el-GR"/>
        </w:rPr>
        <w:t xml:space="preserve">2.2.2.1. </w:t>
      </w:r>
      <w:r w:rsidRPr="008144FA">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Pr="008144FA">
        <w:rPr>
          <w:rStyle w:val="FootnoteReference2"/>
          <w:szCs w:val="22"/>
        </w:rPr>
        <w:footnoteReference w:id="36"/>
      </w:r>
      <w:r w:rsidRPr="008144FA">
        <w:rPr>
          <w:lang w:val="el-GR"/>
        </w:rPr>
        <w:t>, ποσού</w:t>
      </w:r>
      <w:r w:rsidR="00044E50" w:rsidRPr="008144FA">
        <w:rPr>
          <w:lang w:val="el-GR"/>
        </w:rPr>
        <w:t xml:space="preserve"> των</w:t>
      </w:r>
      <w:r w:rsidR="002923EB" w:rsidRPr="008144FA">
        <w:rPr>
          <w:lang w:val="el-GR"/>
        </w:rPr>
        <w:t xml:space="preserve"> </w:t>
      </w:r>
      <w:r w:rsidR="009F504B">
        <w:rPr>
          <w:lang w:val="el-GR"/>
        </w:rPr>
        <w:t xml:space="preserve">τριών χιλιάδων </w:t>
      </w:r>
      <w:proofErr w:type="spellStart"/>
      <w:r w:rsidR="009F504B">
        <w:rPr>
          <w:lang w:val="el-GR"/>
        </w:rPr>
        <w:t>εκατόν</w:t>
      </w:r>
      <w:proofErr w:type="spellEnd"/>
      <w:r w:rsidR="009F504B">
        <w:rPr>
          <w:lang w:val="el-GR"/>
        </w:rPr>
        <w:t xml:space="preserve"> δεκάξι ευρώ και ογδόντα δυο λεπτών </w:t>
      </w:r>
      <w:r w:rsidR="002923EB" w:rsidRPr="008144FA">
        <w:rPr>
          <w:lang w:val="el-GR"/>
        </w:rPr>
        <w:t>(</w:t>
      </w:r>
      <w:r w:rsidR="009F504B">
        <w:rPr>
          <w:lang w:val="el-GR"/>
        </w:rPr>
        <w:t>3.116,82</w:t>
      </w:r>
      <w:r w:rsidR="002923EB" w:rsidRPr="008144FA">
        <w:rPr>
          <w:lang w:val="el-GR"/>
        </w:rPr>
        <w:t>)</w:t>
      </w:r>
      <w:r w:rsidRPr="008144FA">
        <w:rPr>
          <w:lang w:val="el-GR"/>
        </w:rPr>
        <w:t xml:space="preserve"> ευρώ</w:t>
      </w:r>
      <w:r w:rsidRPr="008144FA">
        <w:rPr>
          <w:rStyle w:val="FootnoteReference2"/>
          <w:szCs w:val="22"/>
        </w:rPr>
        <w:footnoteReference w:id="37"/>
      </w:r>
      <w:r w:rsidRPr="008144FA">
        <w:rPr>
          <w:lang w:val="el-GR"/>
        </w:rPr>
        <w:t xml:space="preserve"> </w:t>
      </w:r>
      <w:r w:rsidR="00D465D9" w:rsidRPr="008144FA">
        <w:rPr>
          <w:lang w:val="el-GR"/>
        </w:rPr>
        <w:t xml:space="preserve">(2% </w:t>
      </w:r>
      <w:r w:rsidR="00D36684">
        <w:rPr>
          <w:lang w:val="el-GR"/>
        </w:rPr>
        <w:t>της εκτιμώμενης αξίας της σύμβασης χωρίς ΦΠΑ)</w:t>
      </w:r>
      <w:r w:rsidR="00C81ADD">
        <w:rPr>
          <w:lang w:val="el-GR"/>
        </w:rPr>
        <w:t>.</w:t>
      </w:r>
      <w:r w:rsidR="00D36684">
        <w:rPr>
          <w:lang w:val="el-GR"/>
        </w:rPr>
        <w:t xml:space="preserve"> </w:t>
      </w:r>
    </w:p>
    <w:p w14:paraId="438CB725" w14:textId="281BFC67" w:rsidR="003929DA" w:rsidRDefault="00C81ADD">
      <w:pPr>
        <w:rPr>
          <w:bCs/>
          <w:lang w:val="el-GR"/>
        </w:rPr>
      </w:pPr>
      <w:r>
        <w:rPr>
          <w:lang w:val="el-GR"/>
        </w:rPr>
        <w:t>Σ</w:t>
      </w:r>
      <w:r w:rsidR="003929DA">
        <w:rPr>
          <w:lang w:val="el-GR"/>
        </w:rPr>
        <w:t>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8"/>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9"/>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28" w:name="_Toc221264198"/>
      <w:r>
        <w:rPr>
          <w:lang w:val="el-GR"/>
        </w:rPr>
        <w:t>2.2.3</w:t>
      </w:r>
      <w:r>
        <w:rPr>
          <w:lang w:val="el-GR"/>
        </w:rPr>
        <w:tab/>
        <w:t>Λόγοι αποκλεισμού</w:t>
      </w:r>
      <w:r>
        <w:rPr>
          <w:rStyle w:val="WW-FootnoteReference7"/>
          <w:lang w:val="el-GR"/>
        </w:rPr>
        <w:footnoteReference w:id="40"/>
      </w:r>
      <w:bookmarkEnd w:id="28"/>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354FFE0B" w:rsidR="003929DA" w:rsidRDefault="003929DA">
      <w:pPr>
        <w:rPr>
          <w:lang w:val="el-GR"/>
        </w:rPr>
      </w:pPr>
      <w:r>
        <w:rPr>
          <w:b/>
          <w:bCs/>
          <w:lang w:val="el-GR"/>
        </w:rPr>
        <w:t xml:space="preserve">2.2.3.1. </w:t>
      </w:r>
      <w:r>
        <w:rPr>
          <w:lang w:val="el-GR"/>
        </w:rPr>
        <w:t>Όταν υπάρχει σε βάρος του αμετάκλητη</w:t>
      </w:r>
      <w:r>
        <w:rPr>
          <w:rStyle w:val="FootnoteReference2"/>
          <w:szCs w:val="22"/>
          <w:lang w:val="el-GR"/>
        </w:rPr>
        <w:footnoteReference w:id="4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w:t>
      </w:r>
      <w:r w:rsidR="002E1623" w:rsidRPr="00D946B5">
        <w:rPr>
          <w:szCs w:val="22"/>
          <w:lang w:val="el-GR" w:eastAsia="el-GR"/>
        </w:rPr>
        <w:lastRenderedPageBreak/>
        <w:t xml:space="preserve">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lastRenderedPageBreak/>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2"/>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3"/>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4"/>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5"/>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4D40198D"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6"/>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7"/>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8"/>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9"/>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w:t>
      </w:r>
      <w:r w:rsidR="00E962B7" w:rsidRPr="0025400A">
        <w:rPr>
          <w:lang w:val="el-GR"/>
        </w:rPr>
        <w:lastRenderedPageBreak/>
        <w:t xml:space="preserve">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6F771643" w:rsidR="003929DA" w:rsidRDefault="003929DA" w:rsidP="00CE0E42">
      <w:pPr>
        <w:spacing w:after="0"/>
        <w:rPr>
          <w:color w:val="000000"/>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w:t>
      </w:r>
    </w:p>
    <w:p w14:paraId="244F7DF9" w14:textId="77777777" w:rsidR="001626E0" w:rsidRDefault="001626E0" w:rsidP="00AC645F">
      <w:pPr>
        <w:spacing w:before="240" w:after="0" w:line="360" w:lineRule="auto"/>
        <w:jc w:val="left"/>
        <w:rPr>
          <w:b/>
          <w:bCs/>
          <w:sz w:val="26"/>
          <w:szCs w:val="26"/>
          <w:lang w:val="el-GR"/>
        </w:rPr>
      </w:pPr>
    </w:p>
    <w:p w14:paraId="614E52A7" w14:textId="77777777" w:rsidR="001626E0" w:rsidRDefault="001626E0" w:rsidP="00AC645F">
      <w:pPr>
        <w:spacing w:before="240" w:after="0" w:line="360" w:lineRule="auto"/>
        <w:jc w:val="left"/>
        <w:rPr>
          <w:b/>
          <w:bCs/>
          <w:sz w:val="26"/>
          <w:szCs w:val="26"/>
          <w:lang w:val="el-GR"/>
        </w:rPr>
      </w:pPr>
    </w:p>
    <w:p w14:paraId="01754903" w14:textId="77777777" w:rsidR="001626E0" w:rsidRDefault="001626E0" w:rsidP="00AC645F">
      <w:pPr>
        <w:spacing w:before="240" w:after="0" w:line="360" w:lineRule="auto"/>
        <w:jc w:val="left"/>
        <w:rPr>
          <w:b/>
          <w:bCs/>
          <w:sz w:val="26"/>
          <w:szCs w:val="26"/>
          <w:lang w:val="el-GR"/>
        </w:rPr>
      </w:pPr>
    </w:p>
    <w:p w14:paraId="12BCEB8E" w14:textId="77777777" w:rsidR="001626E0" w:rsidRDefault="001626E0" w:rsidP="00AC645F">
      <w:pPr>
        <w:spacing w:before="240" w:after="0" w:line="360" w:lineRule="auto"/>
        <w:jc w:val="left"/>
        <w:rPr>
          <w:b/>
          <w:bCs/>
          <w:sz w:val="26"/>
          <w:szCs w:val="26"/>
          <w:lang w:val="el-GR"/>
        </w:rPr>
      </w:pPr>
    </w:p>
    <w:p w14:paraId="755FDDAA" w14:textId="61DE32CB" w:rsidR="003929DA" w:rsidRDefault="003929DA" w:rsidP="00AC645F">
      <w:pPr>
        <w:spacing w:before="240" w:after="0"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0"/>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29" w:name="_Toc221264199"/>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footnoteReference w:id="51"/>
      </w:r>
      <w:bookmarkEnd w:id="29"/>
      <w:r>
        <w:rPr>
          <w:lang w:val="el-GR"/>
        </w:rPr>
        <w:t xml:space="preserve"> </w:t>
      </w:r>
    </w:p>
    <w:p w14:paraId="001EE2A7" w14:textId="14EA90A3"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122A9909"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Pr>
          <w:rStyle w:val="WW-FootnoteReference14"/>
          <w:rFonts w:eastAsia="Calibri"/>
          <w:bCs/>
          <w:color w:val="000000"/>
          <w:lang w:val="el-GR"/>
        </w:rPr>
        <w:footnoteReference w:id="52"/>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w:t>
      </w:r>
      <w:proofErr w:type="spellStart"/>
      <w:r w:rsidRPr="0007790A">
        <w:rPr>
          <w:rFonts w:eastAsia="Calibri"/>
          <w:bCs/>
          <w:iCs/>
          <w:lang w:val="el-GR" w:eastAsia="zh-CN"/>
        </w:rPr>
        <w:t>καταλληλότητα</w:t>
      </w:r>
      <w:proofErr w:type="spellEnd"/>
      <w:r w:rsidRPr="0007790A">
        <w:rPr>
          <w:rFonts w:eastAsia="Calibri"/>
          <w:bCs/>
          <w:iCs/>
          <w:lang w:val="el-GR" w:eastAsia="zh-CN"/>
        </w:rPr>
        <w:t xml:space="preserve"> άσκησης επαγγελματικής δραστηριότητας θα  πρέπει να καλύπτεται από όλα τα μέλη της ένωσης. </w:t>
      </w:r>
    </w:p>
    <w:p w14:paraId="3E6EFF46" w14:textId="77777777" w:rsidR="003929DA" w:rsidRPr="002056CE" w:rsidRDefault="003929DA">
      <w:pPr>
        <w:pStyle w:val="3"/>
        <w:rPr>
          <w:rFonts w:ascii="Calibri" w:hAnsi="Calibri" w:cs="Calibri"/>
          <w:szCs w:val="22"/>
          <w:lang w:val="el-GR"/>
        </w:rPr>
      </w:pPr>
      <w:bookmarkStart w:id="30" w:name="_Toc221264200"/>
      <w:r w:rsidRPr="002056CE">
        <w:rPr>
          <w:rFonts w:ascii="Calibri" w:hAnsi="Calibri" w:cs="Calibri"/>
          <w:lang w:val="el-GR"/>
        </w:rPr>
        <w:t>2.2.5</w:t>
      </w:r>
      <w:r w:rsidRPr="002056CE">
        <w:rPr>
          <w:rFonts w:ascii="Calibri" w:hAnsi="Calibri" w:cs="Calibri"/>
          <w:lang w:val="el-GR"/>
        </w:rPr>
        <w:tab/>
        <w:t>Οικονομική και χρηματοοικονομική επάρκεια</w:t>
      </w:r>
      <w:r w:rsidRPr="002056CE">
        <w:rPr>
          <w:rStyle w:val="WW-FootnoteReference2"/>
          <w:rFonts w:ascii="Calibri" w:hAnsi="Calibri" w:cs="Calibri"/>
          <w:lang w:val="el-GR"/>
        </w:rPr>
        <w:footnoteReference w:id="53"/>
      </w:r>
      <w:bookmarkEnd w:id="30"/>
      <w:r w:rsidRPr="002056CE">
        <w:rPr>
          <w:rFonts w:ascii="Calibri" w:hAnsi="Calibri" w:cs="Calibri"/>
          <w:lang w:val="el-GR"/>
        </w:rPr>
        <w:t xml:space="preserve"> </w:t>
      </w:r>
    </w:p>
    <w:p w14:paraId="12DD5FE9" w14:textId="349A9EBD" w:rsidR="007C1C9C" w:rsidRPr="002056CE" w:rsidRDefault="002841F9">
      <w:pPr>
        <w:rPr>
          <w:b/>
          <w:bCs/>
          <w:lang w:val="el-GR"/>
        </w:rPr>
      </w:pPr>
      <w:r w:rsidRPr="002056CE">
        <w:rPr>
          <w:b/>
          <w:bCs/>
          <w:szCs w:val="22"/>
          <w:lang w:val="el-GR"/>
        </w:rPr>
        <w:t xml:space="preserve">ΔΕΝ </w:t>
      </w:r>
      <w:r w:rsidR="003364CB" w:rsidRPr="002056CE">
        <w:rPr>
          <w:b/>
          <w:bCs/>
          <w:szCs w:val="22"/>
          <w:lang w:val="el-GR"/>
        </w:rPr>
        <w:t>ΑΠΑΙΤΕΙΤΑ</w:t>
      </w:r>
      <w:r w:rsidRPr="002056CE">
        <w:rPr>
          <w:b/>
          <w:bCs/>
          <w:szCs w:val="22"/>
          <w:lang w:val="el-GR"/>
        </w:rPr>
        <w:t>Ι.</w:t>
      </w:r>
    </w:p>
    <w:p w14:paraId="51B52A43" w14:textId="77777777" w:rsidR="003929DA" w:rsidRPr="002056CE" w:rsidRDefault="003929DA">
      <w:pPr>
        <w:pStyle w:val="3"/>
        <w:rPr>
          <w:rFonts w:ascii="Calibri" w:hAnsi="Calibri" w:cs="Calibri"/>
          <w:lang w:val="el-GR"/>
        </w:rPr>
      </w:pPr>
      <w:bookmarkStart w:id="31" w:name="_Toc221264201"/>
      <w:r w:rsidRPr="002056CE">
        <w:rPr>
          <w:rFonts w:ascii="Calibri" w:hAnsi="Calibri" w:cs="Calibri"/>
          <w:lang w:val="el-GR"/>
        </w:rPr>
        <w:t>2.2.6</w:t>
      </w:r>
      <w:r w:rsidRPr="002056CE">
        <w:rPr>
          <w:rFonts w:ascii="Calibri" w:hAnsi="Calibri" w:cs="Calibri"/>
          <w:lang w:val="el-GR"/>
        </w:rPr>
        <w:tab/>
        <w:t>Τεχνική και επαγγελματική ικανότητα</w:t>
      </w:r>
      <w:r w:rsidRPr="002056CE">
        <w:rPr>
          <w:rStyle w:val="WW-FootnoteReference2"/>
          <w:rFonts w:ascii="Calibri" w:hAnsi="Calibri" w:cs="Calibri"/>
          <w:lang w:val="el-GR"/>
        </w:rPr>
        <w:footnoteReference w:id="54"/>
      </w:r>
      <w:bookmarkEnd w:id="31"/>
      <w:r w:rsidRPr="002056CE">
        <w:rPr>
          <w:rFonts w:ascii="Calibri" w:hAnsi="Calibri" w:cs="Calibri"/>
          <w:lang w:val="el-GR"/>
        </w:rPr>
        <w:t xml:space="preserve"> </w:t>
      </w:r>
    </w:p>
    <w:p w14:paraId="38452F66" w14:textId="5C091A22" w:rsidR="007C1C9C" w:rsidRPr="002056CE" w:rsidRDefault="00176F96">
      <w:pPr>
        <w:rPr>
          <w:lang w:val="el-GR"/>
        </w:rPr>
      </w:pPr>
      <w:r w:rsidRPr="002056CE">
        <w:rPr>
          <w:b/>
          <w:bCs/>
          <w:lang w:val="el-GR"/>
        </w:rPr>
        <w:t>ΔΕΝ ΑΠΑΙΤΕΙΤΑΙ.</w:t>
      </w:r>
    </w:p>
    <w:p w14:paraId="51381C01" w14:textId="77777777" w:rsidR="003929DA" w:rsidRPr="002056CE" w:rsidRDefault="003929DA">
      <w:pPr>
        <w:pStyle w:val="3"/>
        <w:rPr>
          <w:rFonts w:ascii="Calibri" w:hAnsi="Calibri" w:cs="Calibri"/>
          <w:lang w:val="el-GR"/>
        </w:rPr>
      </w:pPr>
      <w:bookmarkStart w:id="32" w:name="_Toc221264202"/>
      <w:r w:rsidRPr="002056CE">
        <w:rPr>
          <w:rFonts w:ascii="Calibri" w:hAnsi="Calibri" w:cs="Calibri"/>
          <w:lang w:val="el-GR"/>
        </w:rPr>
        <w:t>2.2.7</w:t>
      </w:r>
      <w:r w:rsidRPr="002056CE">
        <w:rPr>
          <w:rFonts w:ascii="Calibri" w:hAnsi="Calibri" w:cs="Calibri"/>
          <w:lang w:val="el-GR"/>
        </w:rPr>
        <w:tab/>
        <w:t>Πρότυπα διασφάλισης ποιότητας και πρότυπα περιβαλλοντικής διαχείρισης</w:t>
      </w:r>
      <w:r w:rsidRPr="002056CE">
        <w:rPr>
          <w:rStyle w:val="WW-FootnoteReference3"/>
          <w:rFonts w:ascii="Calibri" w:hAnsi="Calibri" w:cs="Calibri"/>
          <w:lang w:val="el-GR"/>
        </w:rPr>
        <w:footnoteReference w:id="55"/>
      </w:r>
      <w:bookmarkEnd w:id="32"/>
      <w:r w:rsidRPr="002056CE">
        <w:rPr>
          <w:rFonts w:ascii="Calibri" w:hAnsi="Calibri" w:cs="Calibri"/>
          <w:lang w:val="el-GR"/>
        </w:rPr>
        <w:t xml:space="preserve"> </w:t>
      </w:r>
    </w:p>
    <w:p w14:paraId="7EEDFB94" w14:textId="68DE6C42" w:rsidR="007E01C4" w:rsidRPr="002056CE" w:rsidRDefault="007E01C4" w:rsidP="007E01C4">
      <w:pPr>
        <w:rPr>
          <w:b/>
          <w:bCs/>
          <w:lang w:val="el-GR"/>
        </w:rPr>
      </w:pPr>
      <w:r w:rsidRPr="002056CE">
        <w:rPr>
          <w:b/>
          <w:bCs/>
          <w:lang w:val="el-GR"/>
        </w:rPr>
        <w:t>ΔΕΝ ΑΠΑΙΤΟΥΝΤΑΙ.</w:t>
      </w:r>
    </w:p>
    <w:p w14:paraId="3A693924" w14:textId="269256D0" w:rsidR="003929DA" w:rsidRPr="002056CE" w:rsidRDefault="003929DA">
      <w:pPr>
        <w:pStyle w:val="3"/>
        <w:rPr>
          <w:rFonts w:ascii="Calibri" w:hAnsi="Calibri" w:cs="Calibri"/>
          <w:lang w:val="el-GR"/>
        </w:rPr>
      </w:pPr>
      <w:bookmarkStart w:id="33" w:name="_Toc221264203"/>
      <w:r w:rsidRPr="002056CE">
        <w:rPr>
          <w:rFonts w:ascii="Calibri" w:hAnsi="Calibri" w:cs="Calibri"/>
          <w:lang w:val="el-GR"/>
        </w:rPr>
        <w:lastRenderedPageBreak/>
        <w:t>2.2.8</w:t>
      </w:r>
      <w:r w:rsidRPr="002056CE">
        <w:rPr>
          <w:rFonts w:ascii="Calibri" w:hAnsi="Calibri" w:cs="Calibri"/>
          <w:lang w:val="el-GR"/>
        </w:rPr>
        <w:tab/>
        <w:t xml:space="preserve">Στήριξη στην ικανότητα τρίτων </w:t>
      </w:r>
      <w:r w:rsidR="005D11ED" w:rsidRPr="002056CE">
        <w:rPr>
          <w:rFonts w:ascii="Calibri" w:hAnsi="Calibri" w:cs="Calibri"/>
          <w:lang w:val="el-GR"/>
        </w:rPr>
        <w:t>– Υπεργολαβία</w:t>
      </w:r>
      <w:bookmarkEnd w:id="33"/>
    </w:p>
    <w:p w14:paraId="71C1E96D" w14:textId="77777777" w:rsidR="008D7723" w:rsidRPr="002056CE" w:rsidRDefault="005D11ED" w:rsidP="007C2136">
      <w:pPr>
        <w:pStyle w:val="4"/>
        <w:rPr>
          <w:rFonts w:ascii="Calibri" w:hAnsi="Calibri" w:cs="Calibri"/>
          <w:lang w:val="el-GR"/>
        </w:rPr>
      </w:pPr>
      <w:bookmarkStart w:id="34" w:name="_Toc221264204"/>
      <w:r w:rsidRPr="002056CE">
        <w:rPr>
          <w:rFonts w:ascii="Calibri" w:hAnsi="Calibri" w:cs="Calibri"/>
          <w:lang w:val="el-GR"/>
        </w:rPr>
        <w:t xml:space="preserve">2.2.8.1. </w:t>
      </w:r>
      <w:r w:rsidR="008D7723" w:rsidRPr="002056CE">
        <w:rPr>
          <w:rFonts w:ascii="Calibri" w:hAnsi="Calibri" w:cs="Calibri"/>
          <w:lang w:val="el-GR"/>
        </w:rPr>
        <w:t>Στήριξη στην ικανότητα τρίτων</w:t>
      </w:r>
      <w:r w:rsidR="006566B6" w:rsidRPr="002056CE">
        <w:rPr>
          <w:rStyle w:val="ae"/>
          <w:rFonts w:ascii="Calibri" w:hAnsi="Calibri" w:cs="Calibri"/>
          <w:b w:val="0"/>
          <w:bCs w:val="0"/>
          <w:lang w:val="el-GR"/>
        </w:rPr>
        <w:footnoteReference w:id="56"/>
      </w:r>
      <w:bookmarkEnd w:id="34"/>
    </w:p>
    <w:p w14:paraId="25D8A944" w14:textId="09178012" w:rsidR="00BC43A2" w:rsidRPr="007E01C4" w:rsidRDefault="00203B62" w:rsidP="00D8578D">
      <w:pPr>
        <w:rPr>
          <w:b/>
          <w:bCs/>
          <w:lang w:val="el-GR"/>
        </w:rPr>
      </w:pPr>
      <w:r w:rsidRPr="002056CE">
        <w:rPr>
          <w:b/>
          <w:bCs/>
          <w:lang w:val="el-GR"/>
        </w:rPr>
        <w:t>ΔΕΝ ΕΦΑΡΜΟΖΕΤΑΙ.</w:t>
      </w:r>
    </w:p>
    <w:p w14:paraId="03E25356" w14:textId="77777777" w:rsidR="008D7723" w:rsidRPr="00EE08A6" w:rsidRDefault="00D8578D" w:rsidP="007C2136">
      <w:pPr>
        <w:pStyle w:val="4"/>
        <w:rPr>
          <w:lang w:val="el-GR"/>
        </w:rPr>
      </w:pPr>
      <w:bookmarkStart w:id="35" w:name="_Toc221264205"/>
      <w:r w:rsidRPr="00EE08A6">
        <w:rPr>
          <w:lang w:val="el-GR"/>
        </w:rPr>
        <w:t xml:space="preserve">2.2.8.2. </w:t>
      </w:r>
      <w:r w:rsidR="008D7723" w:rsidRPr="00EE08A6">
        <w:rPr>
          <w:lang w:val="el-GR"/>
        </w:rPr>
        <w:t>Υπεργολαβία</w:t>
      </w:r>
      <w:bookmarkEnd w:id="35"/>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7"/>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36" w:name="_Toc221264206"/>
      <w:r>
        <w:rPr>
          <w:lang w:val="el-GR"/>
        </w:rPr>
        <w:t>2.2.9</w:t>
      </w:r>
      <w:r>
        <w:rPr>
          <w:lang w:val="el-GR"/>
        </w:rPr>
        <w:tab/>
        <w:t>Κανόνες απόδειξης ποιοτικής επιλογής</w:t>
      </w:r>
      <w:bookmarkEnd w:id="36"/>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8"/>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9"/>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7" w:name="_Toc221264207"/>
      <w:r>
        <w:rPr>
          <w:lang w:val="el-GR"/>
        </w:rPr>
        <w:t>2.2.9.1</w:t>
      </w:r>
      <w:r>
        <w:rPr>
          <w:lang w:val="el-GR"/>
        </w:rPr>
        <w:tab/>
        <w:t>Προκαταρκτική απόδειξη κατά την υποβολή προσφορών</w:t>
      </w:r>
      <w:bookmarkEnd w:id="37"/>
      <w:r>
        <w:rPr>
          <w:lang w:val="el-GR"/>
        </w:rPr>
        <w:t xml:space="preserve"> </w:t>
      </w:r>
    </w:p>
    <w:p w14:paraId="4B2CF91A" w14:textId="64ED9B97" w:rsidR="003929DA" w:rsidRDefault="003929DA" w:rsidP="005A32E3">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ύν τα σχετικά κριτήρια επιλογής τ</w:t>
      </w:r>
      <w:r w:rsidR="006A25D7">
        <w:rPr>
          <w:lang w:val="el-GR"/>
        </w:rPr>
        <w:t>ης</w:t>
      </w:r>
      <w:r>
        <w:rPr>
          <w:lang w:val="el-GR"/>
        </w:rPr>
        <w:t xml:space="preserve"> παραγράφ</w:t>
      </w:r>
      <w:r w:rsidR="006A25D7">
        <w:rPr>
          <w:lang w:val="el-GR"/>
        </w:rPr>
        <w:t>ου</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0"/>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1"/>
      </w:r>
      <w:r>
        <w:rPr>
          <w:lang w:val="el-GR"/>
        </w:rPr>
        <w:t xml:space="preserve"> </w:t>
      </w:r>
    </w:p>
    <w:p w14:paraId="6DC58506" w14:textId="77777777" w:rsidR="003929DA" w:rsidRDefault="003929DA" w:rsidP="005A32E3">
      <w:pPr>
        <w:rPr>
          <w:lang w:val="el-GR"/>
        </w:rPr>
      </w:pPr>
      <w:r>
        <w:rPr>
          <w:lang w:val="el-GR"/>
        </w:rPr>
        <w:lastRenderedPageBreak/>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2"/>
      </w:r>
    </w:p>
    <w:p w14:paraId="4D8D3835" w14:textId="77777777" w:rsidR="00C53CD7" w:rsidRDefault="00C53CD7" w:rsidP="005A32E3">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63"/>
      </w:r>
    </w:p>
    <w:p w14:paraId="3DB21B00" w14:textId="77777777" w:rsidR="003D62F0" w:rsidRPr="003D62F0" w:rsidRDefault="003D62F0" w:rsidP="005A32E3">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rsidP="005A32E3">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A32E3">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5A32E3">
      <w:pPr>
        <w:suppressAutoHyphens w:val="0"/>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4"/>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5"/>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6"/>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w:t>
      </w:r>
      <w:r w:rsidRPr="00F62DBC">
        <w:rPr>
          <w:rFonts w:eastAsia="Calibri" w:cs="Times New Roman"/>
          <w:szCs w:val="22"/>
          <w:lang w:val="el-GR" w:eastAsia="en-US"/>
        </w:rPr>
        <w:lastRenderedPageBreak/>
        <w:t>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8"/>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38" w:name="_Toc221264208"/>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9"/>
      </w:r>
      <w:bookmarkEnd w:id="38"/>
      <w:r>
        <w:rPr>
          <w:lang w:val="el-GR"/>
        </w:rPr>
        <w:t xml:space="preserve"> </w:t>
      </w:r>
    </w:p>
    <w:p w14:paraId="3596DC9C" w14:textId="2528066E"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w:t>
      </w:r>
      <w:r w:rsidR="00FC72C2">
        <w:rPr>
          <w:bCs/>
          <w:lang w:val="el-GR"/>
        </w:rPr>
        <w:t xml:space="preserve">ην </w:t>
      </w:r>
      <w:r w:rsidR="007D6C77">
        <w:rPr>
          <w:bCs/>
          <w:lang w:val="el-GR"/>
        </w:rPr>
        <w:t>παρ</w:t>
      </w:r>
      <w:r w:rsidR="00FC72C2">
        <w:rPr>
          <w:bCs/>
          <w:lang w:val="el-GR"/>
        </w:rPr>
        <w:t xml:space="preserve">άγραφο </w:t>
      </w:r>
      <w:r w:rsidR="007F65D6" w:rsidRPr="007F65D6">
        <w:rPr>
          <w:bCs/>
          <w:lang w:val="el-GR"/>
        </w:rPr>
        <w:t xml:space="preserve">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0"/>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62C2308E" w:rsidR="003929DA"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rsidP="005A32E3">
      <w:pPr>
        <w:rPr>
          <w:lang w:val="el-GR"/>
        </w:rPr>
      </w:pPr>
      <w:r>
        <w:rPr>
          <w:color w:val="000000"/>
          <w:lang w:val="el-GR"/>
        </w:rPr>
        <w:t>Ειδικότερα οι οικονομικοί φορείς προσκομίζουν:</w:t>
      </w:r>
    </w:p>
    <w:p w14:paraId="0A930F89" w14:textId="24E97E7B" w:rsidR="003929DA" w:rsidRDefault="003929DA" w:rsidP="005A32E3">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rsidP="005A32E3">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rsidP="005A32E3">
      <w:pPr>
        <w:rPr>
          <w:b/>
          <w:bCs/>
          <w:lang w:val="el-GR"/>
        </w:rPr>
      </w:pPr>
      <w:r w:rsidRPr="008D0521">
        <w:rPr>
          <w:u w:val="single"/>
          <w:lang w:val="el-GR"/>
        </w:rPr>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8D0521">
        <w:rPr>
          <w:vertAlign w:val="superscript"/>
          <w:lang w:val="el-GR"/>
        </w:rPr>
        <w:footnoteReference w:id="71"/>
      </w:r>
      <w:r w:rsidRPr="008D0521">
        <w:rPr>
          <w:lang w:val="el-GR"/>
        </w:rPr>
        <w:t>,</w:t>
      </w:r>
    </w:p>
    <w:p w14:paraId="7668CD90" w14:textId="4C69A15E" w:rsidR="003929DA" w:rsidRPr="00B55565" w:rsidRDefault="003929DA" w:rsidP="005A32E3">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rsidP="005A32E3">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5A32E3">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rsidP="005A32E3">
      <w:pPr>
        <w:rPr>
          <w:bCs/>
          <w:i/>
          <w:color w:val="5B9BD5"/>
          <w:lang w:val="el-GR"/>
        </w:rPr>
      </w:pPr>
      <w:r>
        <w:rPr>
          <w:b/>
          <w:bCs/>
          <w:color w:val="000000"/>
          <w:lang w:val="en-US"/>
        </w:rPr>
        <w:lastRenderedPageBreak/>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rsidP="005A32E3">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rsidP="005A32E3">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2"/>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rsidP="005A32E3">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rsidP="005A32E3">
      <w:pPr>
        <w:rPr>
          <w:b/>
          <w:lang w:val="el-GR"/>
        </w:rPr>
      </w:pPr>
      <w:bookmarkStart w:id="39"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9"/>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rsidP="005A32E3">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rsidP="005A32E3">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rsidP="005A32E3">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rsidP="005A32E3">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73"/>
      </w:r>
      <w:r w:rsidR="003929DA">
        <w:rPr>
          <w:color w:val="000000"/>
          <w:lang w:val="el-GR"/>
        </w:rPr>
        <w:t>.</w:t>
      </w:r>
    </w:p>
    <w:p w14:paraId="39942BC5" w14:textId="77777777" w:rsidR="003929DA" w:rsidRDefault="00032BAF" w:rsidP="005A32E3">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rsidP="005A32E3">
      <w:pPr>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4"/>
      </w:r>
    </w:p>
    <w:p w14:paraId="25D55849" w14:textId="77777777" w:rsidR="0034046C" w:rsidRPr="0034046C" w:rsidRDefault="0034046C" w:rsidP="005A32E3">
      <w:pPr>
        <w:rPr>
          <w:szCs w:val="22"/>
          <w:u w:val="single"/>
          <w:lang w:val="el-GR"/>
        </w:rPr>
      </w:pPr>
      <w:r w:rsidRPr="0034046C">
        <w:rPr>
          <w:szCs w:val="22"/>
          <w:u w:val="single"/>
          <w:lang w:val="el-GR"/>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w:t>
      </w:r>
      <w:r w:rsidRPr="0034046C">
        <w:rPr>
          <w:szCs w:val="22"/>
          <w:u w:val="single"/>
          <w:lang w:val="el-GR"/>
        </w:rPr>
        <w:lastRenderedPageBreak/>
        <w:t xml:space="preserve">αποδεικνύουν την </w:t>
      </w:r>
      <w:proofErr w:type="spellStart"/>
      <w:r w:rsidRPr="0034046C">
        <w:rPr>
          <w:szCs w:val="22"/>
          <w:u w:val="single"/>
          <w:lang w:val="el-GR"/>
        </w:rPr>
        <w:t>καταλληλότητα</w:t>
      </w:r>
      <w:proofErr w:type="spellEnd"/>
      <w:r w:rsidRPr="0034046C">
        <w:rPr>
          <w:szCs w:val="22"/>
          <w:u w:val="single"/>
          <w:lang w:val="el-GR"/>
        </w:rPr>
        <w:t xml:space="preserve"> για την άσκηση της επαγγελματικής δραστηριότητας με κάθε πρόσφορο μέσο (ενδεικτικά καταστατικό, κωδικό άσκησης δραστηριότητα από ΑΑΔΕ).</w:t>
      </w:r>
    </w:p>
    <w:p w14:paraId="49BE7BCB" w14:textId="0C2941FE" w:rsidR="003929DA" w:rsidRDefault="003929DA" w:rsidP="005A32E3">
      <w:pPr>
        <w:rPr>
          <w:rFonts w:eastAsia="Calibri"/>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5A32E3">
      <w:pPr>
        <w:spacing w:after="0"/>
        <w:rPr>
          <w:bCs/>
          <w:lang w:val="el-GR"/>
        </w:rPr>
      </w:pPr>
    </w:p>
    <w:p w14:paraId="761DD247" w14:textId="0A41420C" w:rsidR="001C3E1B" w:rsidRPr="00461448" w:rsidRDefault="003929DA" w:rsidP="004811D8">
      <w:pPr>
        <w:spacing w:after="0"/>
        <w:rPr>
          <w:b/>
          <w:bCs/>
          <w:lang w:val="el-GR"/>
        </w:rPr>
      </w:pPr>
      <w:r w:rsidRPr="00461448">
        <w:rPr>
          <w:b/>
          <w:bCs/>
          <w:lang w:val="el-GR"/>
        </w:rPr>
        <w:t>Β.3.</w:t>
      </w:r>
      <w:r w:rsidRPr="00461448">
        <w:rPr>
          <w:lang w:val="el-GR"/>
        </w:rPr>
        <w:t xml:space="preserve"> </w:t>
      </w:r>
      <w:r w:rsidR="00603DBA" w:rsidRPr="00461448">
        <w:rPr>
          <w:b/>
          <w:bCs/>
          <w:lang w:val="el-GR"/>
        </w:rPr>
        <w:t>ΔΕΝ ΑΠΑΙΤΕΙΤΑΙ</w:t>
      </w:r>
      <w:r w:rsidR="0007790A" w:rsidRPr="00461448">
        <w:rPr>
          <w:lang w:val="el-GR"/>
        </w:rPr>
        <w:t xml:space="preserve"> </w:t>
      </w:r>
      <w:r w:rsidR="0007790A" w:rsidRPr="00461448">
        <w:rPr>
          <w:b/>
          <w:bCs/>
          <w:lang w:val="el-GR"/>
        </w:rPr>
        <w:t>ΟΙΚΟΝΟΜΙΚΗ ΚΑΙ ΧΡΗΜΑΤΟΟΙΚΟΝΟΜΙΚΗ ΕΠΑΡΚΕΙΑ</w:t>
      </w:r>
    </w:p>
    <w:p w14:paraId="4941C1A4" w14:textId="77777777" w:rsidR="0007790A" w:rsidRPr="00461448" w:rsidRDefault="0007790A" w:rsidP="00312A7B">
      <w:pPr>
        <w:spacing w:after="0"/>
        <w:rPr>
          <w:lang w:val="el-GR"/>
        </w:rPr>
      </w:pPr>
    </w:p>
    <w:p w14:paraId="11FCDE1B" w14:textId="75FE6B90" w:rsidR="00176F96" w:rsidRPr="00461448" w:rsidRDefault="003929DA" w:rsidP="004811D8">
      <w:pPr>
        <w:spacing w:after="0"/>
        <w:rPr>
          <w:b/>
          <w:bCs/>
          <w:color w:val="000000" w:themeColor="text1"/>
          <w:lang w:val="el-GR"/>
        </w:rPr>
      </w:pPr>
      <w:r w:rsidRPr="00461448">
        <w:rPr>
          <w:b/>
          <w:bCs/>
          <w:color w:val="000000" w:themeColor="text1"/>
          <w:lang w:val="el-GR"/>
        </w:rPr>
        <w:t xml:space="preserve">Β.4. </w:t>
      </w:r>
      <w:r w:rsidR="00176F96" w:rsidRPr="00461448">
        <w:rPr>
          <w:b/>
          <w:bCs/>
          <w:color w:val="000000" w:themeColor="text1"/>
          <w:lang w:val="el-GR"/>
        </w:rPr>
        <w:t>ΔΕΝ ΑΠΑΙΤΕΙΤΑΙ</w:t>
      </w:r>
      <w:r w:rsidR="00BB2CBB" w:rsidRPr="00461448">
        <w:rPr>
          <w:b/>
          <w:bCs/>
          <w:color w:val="000000" w:themeColor="text1"/>
          <w:lang w:val="el-GR"/>
        </w:rPr>
        <w:t xml:space="preserve"> ΤΕΧΝΙΚΗ ΙΚΑΝΟΤΗΤΑ</w:t>
      </w:r>
      <w:r w:rsidR="00F64280" w:rsidRPr="00461448">
        <w:rPr>
          <w:b/>
          <w:bCs/>
          <w:color w:val="000000" w:themeColor="text1"/>
          <w:lang w:val="el-GR"/>
        </w:rPr>
        <w:t>.</w:t>
      </w:r>
    </w:p>
    <w:p w14:paraId="7118D498" w14:textId="079B6960" w:rsidR="00A07C87" w:rsidRPr="00461448" w:rsidRDefault="00A07C87" w:rsidP="00312A7B">
      <w:pPr>
        <w:spacing w:after="0"/>
        <w:rPr>
          <w:iCs/>
          <w:lang w:val="el-GR"/>
        </w:rPr>
      </w:pPr>
    </w:p>
    <w:p w14:paraId="146E605E" w14:textId="37B5AA66" w:rsidR="00312A7B" w:rsidRPr="00015E3B" w:rsidRDefault="003929DA" w:rsidP="004811D8">
      <w:pPr>
        <w:spacing w:after="0"/>
        <w:rPr>
          <w:lang w:val="el-GR"/>
        </w:rPr>
      </w:pPr>
      <w:r w:rsidRPr="00461448">
        <w:rPr>
          <w:b/>
          <w:bCs/>
          <w:lang w:val="el-GR"/>
        </w:rPr>
        <w:t xml:space="preserve">Β.5. </w:t>
      </w:r>
      <w:r w:rsidR="00603DBA" w:rsidRPr="00461448">
        <w:rPr>
          <w:b/>
          <w:bCs/>
          <w:lang w:val="el-GR"/>
        </w:rPr>
        <w:t>ΔΕΝ ΑΠΑΙΤΕΙΤΑΙ ΥΠΟΒΟΛΗ ΠΙΣΤΟΠΟΙΗΤΙΚΩΝ ΠΟΙΟΤΗΤΑΣ.</w:t>
      </w:r>
    </w:p>
    <w:p w14:paraId="44BAC4B7" w14:textId="77777777"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0C95D9FF"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461448">
        <w:rPr>
          <w:lang w:val="el-GR"/>
        </w:rPr>
        <w:t xml:space="preserve"> </w:t>
      </w:r>
      <w:r w:rsidRPr="00374B84">
        <w:rPr>
          <w:lang w:val="el-GR"/>
        </w:rPr>
        <w:lastRenderedPageBreak/>
        <w:t>της στο ΓΕΜΗ</w:t>
      </w:r>
      <w:r w:rsidR="001D4BC4">
        <w:rPr>
          <w:rStyle w:val="ae"/>
          <w:lang w:val="el-GR"/>
        </w:rPr>
        <w:footnoteReference w:id="75"/>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6"/>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28694712" w14:textId="15887BCA" w:rsidR="003929DA" w:rsidRPr="00281D9A" w:rsidRDefault="003929DA" w:rsidP="00281D9A">
      <w:pPr>
        <w:rPr>
          <w:b/>
          <w:bCs/>
          <w:strike/>
          <w:color w:val="000000" w:themeColor="text1"/>
          <w:lang w:val="el-GR"/>
        </w:rPr>
      </w:pPr>
      <w:r w:rsidRPr="00281D9A">
        <w:rPr>
          <w:b/>
          <w:bCs/>
          <w:color w:val="000000" w:themeColor="text1"/>
          <w:lang w:val="el-GR"/>
        </w:rPr>
        <w:t xml:space="preserve">Β.9. </w:t>
      </w:r>
      <w:r w:rsidR="00DC7334" w:rsidRPr="00281D9A">
        <w:rPr>
          <w:b/>
          <w:bCs/>
          <w:color w:val="000000" w:themeColor="text1"/>
          <w:lang w:val="el-GR"/>
        </w:rPr>
        <w:t xml:space="preserve">ΔΕΝ ΕΦΑΡΜΟΖΕΤΑΙ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C87DB7">
      <w:pPr>
        <w:numPr>
          <w:ilvl w:val="0"/>
          <w:numId w:val="6"/>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C87DB7">
      <w:pPr>
        <w:numPr>
          <w:ilvl w:val="0"/>
          <w:numId w:val="6"/>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0" w:name="_Toc221264209"/>
      <w:r>
        <w:rPr>
          <w:lang w:val="el-GR"/>
        </w:rPr>
        <w:lastRenderedPageBreak/>
        <w:t>2.3</w:t>
      </w:r>
      <w:r>
        <w:rPr>
          <w:lang w:val="el-GR"/>
        </w:rPr>
        <w:tab/>
        <w:t>Κριτήρια Ανάθεσης</w:t>
      </w:r>
      <w:bookmarkEnd w:id="40"/>
      <w:r>
        <w:rPr>
          <w:lang w:val="el-GR"/>
        </w:rPr>
        <w:t xml:space="preserve">  </w:t>
      </w:r>
    </w:p>
    <w:p w14:paraId="62A42CDC" w14:textId="5B7330E4" w:rsidR="00312A7B" w:rsidRDefault="003929DA" w:rsidP="007958DA">
      <w:pPr>
        <w:pStyle w:val="3"/>
        <w:rPr>
          <w:lang w:val="el-GR"/>
        </w:rPr>
      </w:pPr>
      <w:bookmarkStart w:id="41" w:name="_Toc221264210"/>
      <w:r>
        <w:rPr>
          <w:lang w:val="el-GR"/>
        </w:rPr>
        <w:t>2.3.1</w:t>
      </w:r>
      <w:r>
        <w:rPr>
          <w:lang w:val="el-GR"/>
        </w:rPr>
        <w:tab/>
        <w:t>Κριτήριο ανάθεσης</w:t>
      </w:r>
      <w:r>
        <w:rPr>
          <w:rStyle w:val="WW-FootnoteReference7"/>
          <w:lang w:val="el-GR"/>
        </w:rPr>
        <w:footnoteReference w:id="78"/>
      </w:r>
      <w:bookmarkEnd w:id="41"/>
      <w:r>
        <w:rPr>
          <w:lang w:val="el-GR"/>
        </w:rPr>
        <w:t xml:space="preserve"> </w:t>
      </w:r>
    </w:p>
    <w:p w14:paraId="4DD1D4FF" w14:textId="3FBFAFFB" w:rsidR="003929DA" w:rsidRPr="006E3687" w:rsidRDefault="003929DA" w:rsidP="007E5ED7">
      <w:pPr>
        <w:spacing w:before="240"/>
        <w:rPr>
          <w:lang w:val="el-GR"/>
        </w:rPr>
      </w:pPr>
      <w:r>
        <w:rPr>
          <w:lang w:val="el-GR"/>
        </w:rPr>
        <w:t>Κριτήριο ανάθεσης</w:t>
      </w:r>
      <w:r>
        <w:rPr>
          <w:rStyle w:val="WW-FootnoteReference7"/>
          <w:lang w:val="el-GR"/>
        </w:rPr>
        <w:footnoteReference w:id="79"/>
      </w:r>
      <w:r>
        <w:rPr>
          <w:lang w:val="el-GR"/>
        </w:rPr>
        <w:t xml:space="preserve"> της Σύμβασης είναι η </w:t>
      </w:r>
      <w:r w:rsidRPr="006E3687">
        <w:rPr>
          <w:b/>
          <w:bCs/>
          <w:lang w:val="el-GR"/>
        </w:rPr>
        <w:t>πλέον συμφέρουσα από οικονομική άποψη προσφορά:</w:t>
      </w:r>
      <w:r w:rsidR="007E5ED7" w:rsidRPr="006E3687">
        <w:rPr>
          <w:b/>
          <w:bCs/>
          <w:lang w:val="el-GR"/>
        </w:rPr>
        <w:t xml:space="preserve"> </w:t>
      </w:r>
      <w:r w:rsidR="007E5ED7" w:rsidRPr="006E3687">
        <w:rPr>
          <w:b/>
          <w:bCs/>
          <w:lang w:val="el-GR"/>
        </w:rPr>
        <w:br/>
      </w:r>
      <w:r w:rsidRPr="006E3687">
        <w:rPr>
          <w:b/>
          <w:bCs/>
          <w:lang w:val="el-GR"/>
        </w:rPr>
        <w:t>βάσει τιμής</w:t>
      </w:r>
      <w:r w:rsidRPr="006E3687">
        <w:rPr>
          <w:rStyle w:val="WW-FootnoteReference7"/>
          <w:lang w:val="el-GR"/>
        </w:rPr>
        <w:footnoteReference w:id="80"/>
      </w:r>
      <w:r w:rsidRPr="006E3687">
        <w:rPr>
          <w:lang w:val="el-GR"/>
        </w:rPr>
        <w:t xml:space="preserve">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2" w:name="_Toc221264211"/>
      <w:r>
        <w:rPr>
          <w:lang w:val="el-GR"/>
        </w:rPr>
        <w:t>2.4</w:t>
      </w:r>
      <w:r>
        <w:rPr>
          <w:lang w:val="el-GR"/>
        </w:rPr>
        <w:tab/>
        <w:t>Κατάρτιση - Περιεχόμενο Προσφορών</w:t>
      </w:r>
      <w:bookmarkEnd w:id="42"/>
    </w:p>
    <w:p w14:paraId="6DC0F6FF" w14:textId="77777777" w:rsidR="003929DA" w:rsidRDefault="003929DA">
      <w:pPr>
        <w:pStyle w:val="3"/>
        <w:rPr>
          <w:lang w:val="el-GR"/>
        </w:rPr>
      </w:pPr>
      <w:bookmarkStart w:id="43" w:name="_Toc221264212"/>
      <w:r>
        <w:rPr>
          <w:lang w:val="el-GR"/>
        </w:rPr>
        <w:t>2.4.1</w:t>
      </w:r>
      <w:r>
        <w:rPr>
          <w:lang w:val="el-GR"/>
        </w:rPr>
        <w:tab/>
        <w:t>Γενικοί όροι υποβολής προσφορών</w:t>
      </w:r>
      <w:bookmarkEnd w:id="43"/>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81"/>
      </w:r>
      <w:r w:rsidR="00A965A3" w:rsidRPr="00A965A3">
        <w:rPr>
          <w:lang w:val="el-GR"/>
        </w:rPr>
        <w:t>.</w:t>
      </w:r>
      <w:hyperlink r:id="rId20" w:history="1"/>
      <w:hyperlink r:id="rId21" w:history="1"/>
    </w:p>
    <w:p w14:paraId="3B83DB73" w14:textId="1BEE6C3A"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r w:rsidR="009C1E20" w:rsidRPr="00FD3A4C">
        <w:rPr>
          <w:rStyle w:val="ae"/>
          <w:rFonts w:cs="Helvetica"/>
          <w:color w:val="000000"/>
          <w:szCs w:val="22"/>
          <w:lang w:val="el-GR" w:eastAsia="el-GR"/>
        </w:rPr>
        <w:footnoteReference w:id="82"/>
      </w:r>
    </w:p>
    <w:p w14:paraId="64C20EEE" w14:textId="3D04B106" w:rsidR="00E62802" w:rsidRPr="004563CF" w:rsidRDefault="003929DA" w:rsidP="004563CF">
      <w:pPr>
        <w:pStyle w:val="3"/>
        <w:rPr>
          <w:i/>
          <w:iCs/>
          <w:color w:val="5B9BD5"/>
          <w:lang w:val="el-GR"/>
        </w:rPr>
      </w:pPr>
      <w:bookmarkStart w:id="44" w:name="_Toc221264213"/>
      <w:r>
        <w:rPr>
          <w:lang w:val="el-GR"/>
        </w:rPr>
        <w:t>2.4.2</w:t>
      </w:r>
      <w:r>
        <w:rPr>
          <w:lang w:val="el-GR"/>
        </w:rPr>
        <w:tab/>
        <w:t>Χρόνος και Τρόπος υποβολής προσφορών</w:t>
      </w:r>
      <w:bookmarkEnd w:id="44"/>
      <w:r>
        <w:rPr>
          <w:lang w:val="el-GR"/>
        </w:rPr>
        <w:t xml:space="preserve"> </w:t>
      </w:r>
    </w:p>
    <w:p w14:paraId="03C3AF6F" w14:textId="24BA9FE0" w:rsidR="003929DA" w:rsidRPr="00BB36DC" w:rsidRDefault="003929DA" w:rsidP="004563CF">
      <w:pPr>
        <w:spacing w:before="240"/>
        <w:rPr>
          <w:lang w:val="el-GR"/>
        </w:rPr>
      </w:pPr>
      <w:r w:rsidRPr="00DC7334">
        <w:rPr>
          <w:rFonts w:cs="Arial"/>
          <w:b/>
          <w:bCs/>
          <w:lang w:val="el-GR"/>
        </w:rPr>
        <w:t>2.4.2.1.</w:t>
      </w:r>
      <w:r w:rsidRPr="00DC7334">
        <w:rPr>
          <w:b/>
          <w:bCs/>
          <w:lang w:val="el-GR"/>
        </w:rPr>
        <w:t xml:space="preserve"> </w:t>
      </w:r>
      <w:r w:rsidRPr="00DC7334">
        <w:rPr>
          <w:lang w:val="el-GR"/>
        </w:rPr>
        <w:t>Οι προσφορές υποβάλλονται από</w:t>
      </w:r>
      <w:r w:rsidR="00ED726C" w:rsidRPr="00DC7334">
        <w:rPr>
          <w:lang w:val="el-GR"/>
        </w:rPr>
        <w:t xml:space="preserve"> τους  ενδιαφερόμενους</w:t>
      </w:r>
      <w:r w:rsidR="00ED726C" w:rsidRPr="00DC7334">
        <w:rPr>
          <w:rFonts w:asciiTheme="minorHAnsi" w:hAnsiTheme="minorHAnsi"/>
          <w:lang w:val="el-GR"/>
        </w:rPr>
        <w:t xml:space="preserve"> </w:t>
      </w:r>
      <w:r w:rsidRPr="00DC7334">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DC7334">
        <w:rPr>
          <w:lang w:val="el-GR"/>
        </w:rPr>
        <w:t xml:space="preserve">στα </w:t>
      </w:r>
      <w:r w:rsidRPr="00DC7334">
        <w:rPr>
          <w:lang w:val="el-GR"/>
        </w:rPr>
        <w:t xml:space="preserve">άρθρα 36 και 37 και </w:t>
      </w:r>
      <w:r w:rsidR="00AA6147" w:rsidRPr="00DC7334">
        <w:rPr>
          <w:lang w:val="el-GR"/>
        </w:rPr>
        <w:t>σ</w:t>
      </w:r>
      <w:r w:rsidRPr="00DC7334">
        <w:rPr>
          <w:lang w:val="el-GR"/>
        </w:rPr>
        <w:t xml:space="preserve">την </w:t>
      </w:r>
      <w:r w:rsidR="00AA6147" w:rsidRPr="00DC7334">
        <w:rPr>
          <w:lang w:val="el-GR"/>
        </w:rPr>
        <w:t xml:space="preserve">κατ’ εξουσιοδότηση της παρ. 5 του άρθρου 36 του ν.4412/2016 </w:t>
      </w:r>
      <w:r w:rsidR="00ED726C" w:rsidRPr="00DC7334">
        <w:rPr>
          <w:lang w:val="el-GR"/>
        </w:rPr>
        <w:t xml:space="preserve"> </w:t>
      </w:r>
      <w:proofErr w:type="spellStart"/>
      <w:r w:rsidR="00AA6147" w:rsidRPr="00DC7334">
        <w:rPr>
          <w:lang w:val="el-GR"/>
        </w:rPr>
        <w:t>εκδοθείσα</w:t>
      </w:r>
      <w:proofErr w:type="spellEnd"/>
      <w:r w:rsidR="00F95471" w:rsidRPr="00DC7334">
        <w:rPr>
          <w:lang w:val="el-GR"/>
        </w:rPr>
        <w:t xml:space="preserve"> </w:t>
      </w:r>
      <w:r w:rsidR="00C53BC9" w:rsidRPr="00DC7334">
        <w:rPr>
          <w:lang w:val="el-GR"/>
        </w:rPr>
        <w:t xml:space="preserve"> </w:t>
      </w:r>
      <w:proofErr w:type="spellStart"/>
      <w:r w:rsidR="001A71FA" w:rsidRPr="00DC7334">
        <w:rPr>
          <w:lang w:val="el-GR"/>
        </w:rPr>
        <w:t>υπ</w:t>
      </w:r>
      <w:proofErr w:type="spellEnd"/>
      <w:r w:rsidR="001A71FA" w:rsidRPr="00DC7334">
        <w:rPr>
          <w:lang w:val="el-GR"/>
        </w:rPr>
        <w:t>΄</w:t>
      </w:r>
      <w:r w:rsidR="00C53BC9" w:rsidRPr="00DC7334">
        <w:rPr>
          <w:lang w:val="el-GR"/>
        </w:rPr>
        <w:t xml:space="preserve"> </w:t>
      </w:r>
      <w:proofErr w:type="spellStart"/>
      <w:r w:rsidR="001A71FA" w:rsidRPr="00DC7334">
        <w:rPr>
          <w:lang w:val="el-GR"/>
        </w:rPr>
        <w:t>αριθμ</w:t>
      </w:r>
      <w:proofErr w:type="spellEnd"/>
      <w:r w:rsidR="001A71FA" w:rsidRPr="00DC7334">
        <w:rPr>
          <w:lang w:val="el-GR"/>
        </w:rPr>
        <w:t xml:space="preserve">. </w:t>
      </w:r>
      <w:r w:rsidR="008D0521" w:rsidRPr="00DC7334">
        <w:rPr>
          <w:b/>
          <w:bCs/>
          <w:lang w:val="el-GR"/>
        </w:rPr>
        <w:t xml:space="preserve">78072/8.10.2025 (Β’ 5645/22.10.2025) Κοινή Απόφαση των Υπουργών Ανάπτυξης  και Ψηφιακής Διακυβέρνησης </w:t>
      </w:r>
      <w:r w:rsidR="008D0521" w:rsidRPr="00DC7334">
        <w:rPr>
          <w:lang w:val="el-GR"/>
        </w:rPr>
        <w:t xml:space="preserve">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008D0521" w:rsidRPr="00DC7334">
        <w:rPr>
          <w:lang w:val="el-GR"/>
        </w:rPr>
        <w:t>υπ΄αριθμ</w:t>
      </w:r>
      <w:proofErr w:type="spellEnd"/>
      <w:r w:rsidR="008D0521" w:rsidRPr="00DC7334">
        <w:rPr>
          <w:lang w:val="el-GR"/>
        </w:rPr>
        <w:t xml:space="preserve">. 64233/08.06.2021 (Β΄2453) κοινής </w:t>
      </w:r>
      <w:r w:rsidR="008D0521" w:rsidRPr="00BB36DC">
        <w:rPr>
          <w:lang w:val="el-GR"/>
        </w:rPr>
        <w:t>απόφασης των Υπουργών Ανάπτυξης και Επενδύσεων  και Επικρατείας»</w:t>
      </w:r>
      <w:r w:rsidR="00DC7334" w:rsidRPr="00BB36DC">
        <w:rPr>
          <w:lang w:val="el-GR"/>
        </w:rPr>
        <w:t xml:space="preserve"> (εφεξής Κ.Υ.Α. ΕΣΗΔΗΣ Προμήθειες και Υπηρεσίες)</w:t>
      </w:r>
      <w:r w:rsidR="00EF6263" w:rsidRPr="00BB36DC">
        <w:rPr>
          <w:lang w:val="el-GR"/>
        </w:rPr>
        <w:t>.</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lastRenderedPageBreak/>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rsidP="00B56434">
      <w:pPr>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rsidP="00B56434">
      <w:pPr>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3"/>
      </w:r>
    </w:p>
    <w:p w14:paraId="12285553" w14:textId="77777777" w:rsidR="003929DA" w:rsidRDefault="003929DA" w:rsidP="00B56434">
      <w:pPr>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rsidP="00B56434">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84"/>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6940DB2" w:rsidR="008D0521" w:rsidRPr="008D0521" w:rsidRDefault="00355C21" w:rsidP="008D0521">
      <w:pPr>
        <w:rPr>
          <w:i/>
          <w:iCs/>
          <w:color w:val="5B9BD5"/>
          <w:lang w:val="el-GR"/>
        </w:rPr>
      </w:pPr>
      <w:bookmarkStart w:id="45"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Οικονομικο</w:t>
      </w:r>
      <w:r w:rsidR="00EF6263">
        <w:rPr>
          <w:b/>
          <w:bCs/>
          <w:lang w:val="el-GR"/>
        </w:rPr>
        <w:t>ί</w:t>
      </w:r>
      <w:r w:rsidRPr="00EF2306">
        <w:rPr>
          <w:b/>
          <w:bCs/>
          <w:lang w:val="el-GR"/>
        </w:rPr>
        <w:t xml:space="preserve">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5"/>
    <w:p w14:paraId="4729ADCB" w14:textId="5B5A9A1E" w:rsidR="003929DA" w:rsidRPr="00B56434" w:rsidRDefault="003929DA" w:rsidP="005E2D1C">
      <w:pPr>
        <w:spacing w:after="0"/>
        <w:rPr>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6"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5"/>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6"/>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7"/>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8"/>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6"/>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9"/>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90"/>
      </w:r>
      <w:r w:rsidRPr="00FD3A4C">
        <w:rPr>
          <w:lang w:val="el-GR"/>
        </w:rPr>
        <w:t xml:space="preserve">. </w:t>
      </w:r>
    </w:p>
    <w:p w14:paraId="5454804D" w14:textId="72DEDBDF" w:rsidR="0043296E" w:rsidRDefault="0043296E" w:rsidP="00FB336C">
      <w:pPr>
        <w:suppressAutoHyphens w:val="0"/>
        <w:autoSpaceDE w:val="0"/>
        <w:autoSpaceDN w:val="0"/>
        <w:adjustRightInd w:val="0"/>
        <w:rPr>
          <w:b/>
          <w:bCs/>
          <w:szCs w:val="22"/>
          <w:u w:val="single"/>
          <w:lang w:val="el-GR" w:eastAsia="el-GR"/>
        </w:rPr>
      </w:pPr>
      <w:r w:rsidRPr="00920D2B">
        <w:rPr>
          <w:b/>
          <w:bCs/>
          <w:szCs w:val="22"/>
          <w:u w:val="single"/>
          <w:lang w:val="el-GR" w:eastAsia="el-GR"/>
        </w:rPr>
        <w:lastRenderedPageBreak/>
        <w:t>Τα έγγραφα, που απαιτούνται βάσει της παρούσας Διακήρυξης να υποβληθούν και σε έντυπη μορφ</w:t>
      </w:r>
      <w:r>
        <w:rPr>
          <w:b/>
          <w:bCs/>
          <w:szCs w:val="22"/>
          <w:u w:val="single"/>
          <w:lang w:val="el-GR" w:eastAsia="el-GR"/>
        </w:rPr>
        <w:t xml:space="preserve">ή </w:t>
      </w:r>
      <w:r w:rsidRPr="00920D2B">
        <w:rPr>
          <w:b/>
          <w:bCs/>
          <w:szCs w:val="22"/>
          <w:u w:val="single"/>
          <w:lang w:val="el-GR" w:eastAsia="el-GR"/>
        </w:rPr>
        <w:t>πρέπει να κατατεθούν έως την ημέρα και ώρα αποσφράγισης των προσφορών</w:t>
      </w:r>
      <w:r>
        <w:rPr>
          <w:b/>
          <w:bCs/>
          <w:szCs w:val="22"/>
          <w:u w:val="single"/>
          <w:lang w:val="el-GR" w:eastAsia="el-GR"/>
        </w:rPr>
        <w:t xml:space="preserve"> (</w:t>
      </w:r>
      <w:proofErr w:type="spellStart"/>
      <w:r>
        <w:rPr>
          <w:b/>
          <w:bCs/>
          <w:szCs w:val="22"/>
          <w:u w:val="single"/>
          <w:lang w:val="el-GR" w:eastAsia="el-GR"/>
        </w:rPr>
        <w:t>βλ.παρ</w:t>
      </w:r>
      <w:proofErr w:type="spellEnd"/>
      <w:r>
        <w:rPr>
          <w:b/>
          <w:bCs/>
          <w:szCs w:val="22"/>
          <w:u w:val="single"/>
          <w:lang w:val="el-GR" w:eastAsia="el-GR"/>
        </w:rPr>
        <w:t>. 3.1.1),</w:t>
      </w:r>
      <w:r w:rsidRPr="00920D2B">
        <w:rPr>
          <w:b/>
          <w:bCs/>
          <w:szCs w:val="22"/>
          <w:u w:val="single"/>
          <w:lang w:val="el-GR" w:eastAsia="el-GR"/>
        </w:rPr>
        <w:t xml:space="preserve"> στην ταχυδρομική</w:t>
      </w:r>
      <w:r>
        <w:rPr>
          <w:b/>
          <w:bCs/>
          <w:szCs w:val="22"/>
          <w:u w:val="single"/>
          <w:lang w:val="el-GR" w:eastAsia="el-GR"/>
        </w:rPr>
        <w:t xml:space="preserve"> </w:t>
      </w:r>
      <w:r w:rsidRPr="00920D2B">
        <w:rPr>
          <w:b/>
          <w:bCs/>
          <w:szCs w:val="22"/>
          <w:u w:val="single"/>
          <w:lang w:val="el-GR" w:eastAsia="el-GR"/>
        </w:rPr>
        <w:t xml:space="preserve">διεύθυνση: Ελληνική Ραδιοφωνία Τηλεόραση Α.Ε, Τμήμα Πρωτοκόλλου, </w:t>
      </w:r>
      <w:proofErr w:type="spellStart"/>
      <w:r w:rsidRPr="00920D2B">
        <w:rPr>
          <w:b/>
          <w:bCs/>
          <w:szCs w:val="22"/>
          <w:u w:val="single"/>
          <w:lang w:val="el-GR" w:eastAsia="el-GR"/>
        </w:rPr>
        <w:t>Ραδιομέγαρο</w:t>
      </w:r>
      <w:proofErr w:type="spellEnd"/>
      <w:r w:rsidRPr="00920D2B">
        <w:rPr>
          <w:b/>
          <w:bCs/>
          <w:szCs w:val="22"/>
          <w:u w:val="single"/>
          <w:lang w:val="el-GR" w:eastAsia="el-GR"/>
        </w:rPr>
        <w:t xml:space="preserve"> (γραφείο Ρ00</w:t>
      </w:r>
      <w:r>
        <w:rPr>
          <w:b/>
          <w:bCs/>
          <w:szCs w:val="22"/>
          <w:u w:val="single"/>
          <w:lang w:val="el-GR" w:eastAsia="el-GR"/>
        </w:rPr>
        <w:t>9</w:t>
      </w:r>
      <w:r w:rsidRPr="00920D2B">
        <w:rPr>
          <w:b/>
          <w:bCs/>
          <w:szCs w:val="22"/>
          <w:u w:val="single"/>
          <w:lang w:val="el-GR" w:eastAsia="el-GR"/>
        </w:rPr>
        <w:t>),</w:t>
      </w:r>
      <w:r w:rsidR="00FB336C">
        <w:rPr>
          <w:b/>
          <w:bCs/>
          <w:szCs w:val="22"/>
          <w:u w:val="single"/>
          <w:lang w:val="el-GR" w:eastAsia="el-GR"/>
        </w:rPr>
        <w:t xml:space="preserve"> </w:t>
      </w:r>
      <w:r w:rsidRPr="00920D2B">
        <w:rPr>
          <w:b/>
          <w:bCs/>
          <w:szCs w:val="22"/>
          <w:u w:val="single"/>
          <w:lang w:val="el-GR" w:eastAsia="el-GR"/>
        </w:rPr>
        <w:t xml:space="preserve">ισόγειο, </w:t>
      </w:r>
      <w:proofErr w:type="spellStart"/>
      <w:r w:rsidRPr="00920D2B">
        <w:rPr>
          <w:b/>
          <w:bCs/>
          <w:szCs w:val="22"/>
          <w:u w:val="single"/>
          <w:lang w:val="el-GR" w:eastAsia="el-GR"/>
        </w:rPr>
        <w:t>Λεωφ</w:t>
      </w:r>
      <w:proofErr w:type="spellEnd"/>
      <w:r w:rsidRPr="00920D2B">
        <w:rPr>
          <w:b/>
          <w:bCs/>
          <w:szCs w:val="22"/>
          <w:u w:val="single"/>
          <w:lang w:val="el-GR" w:eastAsia="el-GR"/>
        </w:rPr>
        <w:t>. Μεσογείων 432, Τ.Κ. 153 42, Αγία Παρασκευή Αττικής, Ελλάδα.</w:t>
      </w:r>
    </w:p>
    <w:p w14:paraId="7444A46B" w14:textId="77777777" w:rsidR="00855C3E" w:rsidRPr="00FA593B" w:rsidRDefault="00E1420D" w:rsidP="00FB336C">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7" w:name="_Toc221264214"/>
      <w:r>
        <w:rPr>
          <w:lang w:val="el-GR"/>
        </w:rPr>
        <w:t>2.4.3</w:t>
      </w:r>
      <w:r>
        <w:rPr>
          <w:lang w:val="el-GR"/>
        </w:rPr>
        <w:tab/>
        <w:t>Περιεχόμενα Φακέλου «Δικαιολογητικά Συμμετοχής- Τεχνική Προσφορά»</w:t>
      </w:r>
      <w:bookmarkEnd w:id="47"/>
      <w:r>
        <w:rPr>
          <w:lang w:val="el-GR"/>
        </w:rPr>
        <w:t xml:space="preserve"> </w:t>
      </w:r>
    </w:p>
    <w:p w14:paraId="2FC07CD1" w14:textId="77777777" w:rsidR="003929DA" w:rsidRDefault="003929DA">
      <w:pPr>
        <w:pStyle w:val="4"/>
        <w:rPr>
          <w:lang w:val="el-GR"/>
        </w:rPr>
      </w:pPr>
      <w:bookmarkStart w:id="48" w:name="_Toc221264215"/>
      <w:r>
        <w:rPr>
          <w:lang w:val="el-GR"/>
        </w:rPr>
        <w:t>2.4.3.1 Δικαιολογητικά Συμμετοχής</w:t>
      </w:r>
      <w:bookmarkEnd w:id="48"/>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91"/>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w:t>
      </w:r>
      <w:r w:rsidRPr="0035532D">
        <w:rPr>
          <w:lang w:val="el-GR"/>
        </w:rPr>
        <w:lastRenderedPageBreak/>
        <w:t xml:space="preserve">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F59E909"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2B57EEEA" w14:textId="77777777" w:rsidR="00DC7334" w:rsidRPr="00281D9A" w:rsidRDefault="00DC7334" w:rsidP="00DC7334">
      <w:pPr>
        <w:rPr>
          <w:color w:val="000000" w:themeColor="text1"/>
          <w:u w:val="single"/>
          <w:lang w:val="el-GR"/>
        </w:rPr>
      </w:pPr>
      <w:r w:rsidRPr="00281D9A">
        <w:rPr>
          <w:color w:val="000000" w:themeColor="text1"/>
          <w:u w:val="single"/>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281D9A">
        <w:rPr>
          <w:color w:val="000000" w:themeColor="text1"/>
          <w:u w:val="single"/>
          <w:lang w:val="en-US"/>
        </w:rPr>
        <w:t>Promitheus</w:t>
      </w:r>
      <w:r w:rsidRPr="00281D9A">
        <w:rPr>
          <w:color w:val="000000" w:themeColor="text1"/>
          <w:u w:val="single"/>
          <w:lang w:val="el-GR"/>
        </w:rPr>
        <w:t xml:space="preserve"> </w:t>
      </w:r>
      <w:proofErr w:type="spellStart"/>
      <w:r w:rsidRPr="00281D9A">
        <w:rPr>
          <w:color w:val="000000" w:themeColor="text1"/>
          <w:u w:val="single"/>
          <w:lang w:val="en-US"/>
        </w:rPr>
        <w:t>ESPDint</w:t>
      </w:r>
      <w:proofErr w:type="spellEnd"/>
      <w:r w:rsidRPr="00281D9A">
        <w:rPr>
          <w:color w:val="000000" w:themeColor="text1"/>
          <w:u w:val="single"/>
          <w:lang w:val="el-GR"/>
        </w:rPr>
        <w:t xml:space="preserve"> είναι αναρτημένες σε σχετική θεματική ενότητα στη Διαδικτυακή Πύλη (</w:t>
      </w:r>
      <w:hyperlink r:id="rId22" w:history="1">
        <w:r w:rsidRPr="00281D9A">
          <w:rPr>
            <w:rStyle w:val="-"/>
            <w:color w:val="000000" w:themeColor="text1"/>
            <w:lang w:val="el-GR"/>
          </w:rPr>
          <w:t>https://espd.eprocurement.gov.gr</w:t>
        </w:r>
      </w:hyperlink>
      <w:r w:rsidRPr="00281D9A">
        <w:rPr>
          <w:rStyle w:val="-"/>
          <w:color w:val="000000" w:themeColor="text1"/>
          <w:lang w:val="el-GR"/>
        </w:rPr>
        <w:t>/</w:t>
      </w:r>
      <w:r w:rsidRPr="00281D9A">
        <w:rPr>
          <w:color w:val="000000" w:themeColor="text1"/>
          <w:u w:val="single"/>
          <w:lang w:val="el-GR"/>
        </w:rPr>
        <w:t>) του ΟΠΣ ΕΣΗΔΗΣ.</w:t>
      </w:r>
    </w:p>
    <w:p w14:paraId="075B33DD" w14:textId="77777777" w:rsidR="003929DA" w:rsidRPr="00BD65F6" w:rsidRDefault="003929DA" w:rsidP="00B05A4A">
      <w:pPr>
        <w:pStyle w:val="4"/>
        <w:rPr>
          <w:lang w:val="el-GR"/>
        </w:rPr>
      </w:pPr>
      <w:bookmarkStart w:id="49" w:name="_Toc221264216"/>
      <w:r>
        <w:rPr>
          <w:lang w:val="el-GR"/>
        </w:rPr>
        <w:t>2.4.3.2 Τεχνική προσφορά</w:t>
      </w:r>
      <w:bookmarkEnd w:id="49"/>
    </w:p>
    <w:p w14:paraId="50E14FEB" w14:textId="51E6FC97" w:rsidR="003929DA" w:rsidRDefault="003929DA" w:rsidP="00B05A4A">
      <w:pPr>
        <w:spacing w:before="240"/>
        <w:rPr>
          <w:lang w:val="el-GR"/>
        </w:rPr>
      </w:pPr>
      <w:r w:rsidRPr="00773A36">
        <w:rPr>
          <w:lang w:val="en-US"/>
        </w:rPr>
        <w:t>H</w:t>
      </w:r>
      <w:r w:rsidRPr="00773A36">
        <w:rPr>
          <w:lang w:val="el-GR"/>
        </w:rPr>
        <w:t xml:space="preserve"> τεχνική προσφορά </w:t>
      </w:r>
      <w:r w:rsidR="000B2C0F">
        <w:rPr>
          <w:lang w:val="el-GR"/>
        </w:rPr>
        <w:t xml:space="preserve">πρέπει να </w:t>
      </w:r>
      <w:r w:rsidRPr="00773A36">
        <w:rPr>
          <w:lang w:val="el-GR"/>
        </w:rPr>
        <w:t xml:space="preserve">καλύπτει όλες τις απαιτήσεις και τις προδιαγραφές που έχουν τεθεί από την αναθέτουσα αρχή με </w:t>
      </w:r>
      <w:r w:rsidR="00DC7334">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92"/>
      </w:r>
      <w:r w:rsidRPr="000A6F04">
        <w:rPr>
          <w:lang w:val="el-GR"/>
        </w:rPr>
        <w:t xml:space="preserve"> </w:t>
      </w:r>
      <w:r w:rsidRPr="000A6F04">
        <w:rPr>
          <w:rStyle w:val="WW-FootnoteReference9"/>
          <w:lang w:val="el-GR"/>
        </w:rPr>
        <w:footnoteReference w:id="93"/>
      </w:r>
      <w:r w:rsidRPr="000A6F04">
        <w:rPr>
          <w:rStyle w:val="WW-FootnoteReference9"/>
          <w:lang w:val="el-GR"/>
        </w:rPr>
        <w:t>.</w:t>
      </w:r>
      <w:r>
        <w:rPr>
          <w:lang w:val="el-GR"/>
        </w:rPr>
        <w:t xml:space="preserve"> </w:t>
      </w:r>
    </w:p>
    <w:p w14:paraId="65DD3B5E" w14:textId="095D2662" w:rsidR="000B2C0F" w:rsidRPr="000E5E49" w:rsidRDefault="000B2C0F" w:rsidP="006F0B2D">
      <w:pPr>
        <w:rPr>
          <w:b/>
          <w:bCs/>
          <w:lang w:val="el-GR"/>
        </w:rPr>
      </w:pPr>
      <w:r w:rsidRPr="000E5E49">
        <w:rPr>
          <w:b/>
          <w:bCs/>
          <w:lang w:val="el-GR"/>
        </w:rPr>
        <w:t>Η Τεχνική προσφορά  πρέπει</w:t>
      </w:r>
      <w:r>
        <w:rPr>
          <w:b/>
          <w:bCs/>
          <w:lang w:val="el-GR"/>
        </w:rPr>
        <w:t xml:space="preserve"> επίσης </w:t>
      </w:r>
      <w:r w:rsidRPr="000E5E49">
        <w:rPr>
          <w:b/>
          <w:bCs/>
          <w:lang w:val="el-GR"/>
        </w:rPr>
        <w:t xml:space="preserve"> να περιλαμβάνει</w:t>
      </w:r>
      <w:r w:rsidR="00DB492B">
        <w:rPr>
          <w:b/>
          <w:bCs/>
          <w:lang w:val="el-GR"/>
        </w:rPr>
        <w:t xml:space="preserve"> συμπληρωμένους τους Πίνακες συμμόρφωσης του Παραρτήματος Ι -Τεχνικές Προδιαγραφές της παρούσας με σ</w:t>
      </w:r>
      <w:r w:rsidRPr="000E5E49">
        <w:rPr>
          <w:b/>
          <w:bCs/>
          <w:lang w:val="el-GR"/>
        </w:rPr>
        <w:t xml:space="preserve">αφείς και αναλυτικές, κατά παράγραφο, απαντήσεις </w:t>
      </w:r>
      <w:r w:rsidR="00DB492B">
        <w:rPr>
          <w:b/>
          <w:bCs/>
          <w:lang w:val="el-GR"/>
        </w:rPr>
        <w:t>γ</w:t>
      </w:r>
      <w:r w:rsidRPr="000E5E49">
        <w:rPr>
          <w:b/>
          <w:bCs/>
          <w:lang w:val="el-GR"/>
        </w:rPr>
        <w:t xml:space="preserve">ια την συμφωνία των τεχνικών χαρακτηριστικών του προσφερόμενου εξοπλισμού με τους αντίστοιχους όρους. Οι απαντήσεις </w:t>
      </w:r>
      <w:r>
        <w:rPr>
          <w:b/>
          <w:bCs/>
          <w:lang w:val="el-GR"/>
        </w:rPr>
        <w:t xml:space="preserve">πρέπει </w:t>
      </w:r>
      <w:r w:rsidRPr="000E5E49">
        <w:rPr>
          <w:b/>
          <w:bCs/>
          <w:lang w:val="el-GR"/>
        </w:rPr>
        <w:t xml:space="preserve">να τεκμηριώνονται με ακριβείς παραπομπές στα </w:t>
      </w:r>
      <w:r>
        <w:rPr>
          <w:b/>
          <w:bCs/>
          <w:lang w:val="el-GR"/>
        </w:rPr>
        <w:t xml:space="preserve">τεχνικά φυλλάδια, ή τα </w:t>
      </w:r>
      <w:r w:rsidRPr="000E5E49">
        <w:rPr>
          <w:b/>
          <w:bCs/>
          <w:lang w:val="el-GR"/>
        </w:rPr>
        <w:t>έντυπα ή τις δηλώσεις του κατασκευαστή</w:t>
      </w:r>
      <w:r>
        <w:rPr>
          <w:b/>
          <w:bCs/>
          <w:lang w:val="el-GR"/>
        </w:rPr>
        <w:t xml:space="preserve"> τα οποία  πρέπει να υποβάλλονται στην Τεχνική Προσφορά</w:t>
      </w:r>
      <w:r w:rsidRPr="000E5E49">
        <w:rPr>
          <w:b/>
          <w:bCs/>
          <w:lang w:val="el-GR"/>
        </w:rPr>
        <w:t>.</w:t>
      </w:r>
    </w:p>
    <w:p w14:paraId="3F78578F" w14:textId="26DE7C0B" w:rsidR="003929DA" w:rsidRDefault="003929DA">
      <w:pPr>
        <w:rPr>
          <w:lang w:val="el-GR"/>
        </w:rPr>
      </w:pPr>
      <w:r>
        <w:rPr>
          <w:lang w:val="el-GR"/>
        </w:rPr>
        <w:t>Οι οικονομικοί φορείς αναφέρουν</w:t>
      </w:r>
      <w:r w:rsidR="000B2C0F">
        <w:rPr>
          <w:lang w:val="el-GR"/>
        </w:rPr>
        <w:t xml:space="preserve"> στην Τεχνική Προσφορά </w:t>
      </w:r>
      <w:r>
        <w:rPr>
          <w:lang w:val="el-GR"/>
        </w:rPr>
        <w:t>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94"/>
      </w:r>
      <w:r>
        <w:rPr>
          <w:lang w:val="el-GR"/>
        </w:rPr>
        <w:t>.</w:t>
      </w:r>
    </w:p>
    <w:p w14:paraId="654F1253" w14:textId="77777777" w:rsidR="000B2C0F" w:rsidRPr="00312A7B" w:rsidRDefault="000B2C0F" w:rsidP="000B2C0F">
      <w:pPr>
        <w:rPr>
          <w:u w:val="single"/>
          <w:lang w:val="el-GR"/>
        </w:rPr>
      </w:pPr>
      <w:r w:rsidRPr="00281D9A">
        <w:rPr>
          <w:color w:val="000000" w:themeColor="text1"/>
          <w:u w:val="single"/>
          <w:lang w:val="el-GR"/>
        </w:rPr>
        <w:t>Στ</w:t>
      </w:r>
      <w:r w:rsidRPr="00312A7B">
        <w:rPr>
          <w:u w:val="single"/>
          <w:lang w:val="el-GR"/>
        </w:rPr>
        <w:t xml:space="preserve">ην τεχνική προσφορά δεν πρέπει να περιλαμβάνονται τιμές </w:t>
      </w:r>
      <w:proofErr w:type="spellStart"/>
      <w:r w:rsidRPr="00312A7B">
        <w:rPr>
          <w:u w:val="single"/>
          <w:lang w:val="el-GR"/>
        </w:rPr>
        <w:t>μονάδος</w:t>
      </w:r>
      <w:proofErr w:type="spellEnd"/>
      <w:r w:rsidRPr="00312A7B">
        <w:rPr>
          <w:u w:val="single"/>
          <w:lang w:val="el-GR"/>
        </w:rPr>
        <w:t xml:space="preserve"> ή συνολικές τιμές, άλλως η τεχνική προσφορά απορρίπτεται ως απαράδεκτη.</w:t>
      </w:r>
    </w:p>
    <w:p w14:paraId="1F05086A" w14:textId="77777777" w:rsidR="000B2C0F" w:rsidRDefault="000B2C0F">
      <w:pPr>
        <w:rPr>
          <w:lang w:val="el-GR"/>
        </w:rPr>
      </w:pPr>
    </w:p>
    <w:p w14:paraId="03E4E987" w14:textId="7FDF8DD2" w:rsidR="008D759E" w:rsidRPr="00856B7B" w:rsidRDefault="003929DA" w:rsidP="008D759E">
      <w:pPr>
        <w:pStyle w:val="3"/>
        <w:rPr>
          <w:lang w:val="el-GR"/>
        </w:rPr>
      </w:pPr>
      <w:bookmarkStart w:id="50" w:name="_Toc221264217"/>
      <w:r>
        <w:rPr>
          <w:lang w:val="el-GR"/>
        </w:rPr>
        <w:t>2.4.4</w:t>
      </w:r>
      <w:r>
        <w:rPr>
          <w:lang w:val="el-GR"/>
        </w:rPr>
        <w:tab/>
        <w:t>Περιεχόμενα Φακέλου «Οικονομική Προσφορά» / Τρόπος σύνταξης και υποβολής οικονομικών προσφορών</w:t>
      </w:r>
      <w:bookmarkEnd w:id="50"/>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95"/>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10FF175A" w:rsidR="007730D0" w:rsidRPr="00856B7B" w:rsidRDefault="002F0703" w:rsidP="008D759E">
      <w:pPr>
        <w:spacing w:before="240"/>
        <w:rPr>
          <w:b/>
          <w:bCs/>
          <w:u w:val="single"/>
          <w:lang w:val="el-GR"/>
        </w:rPr>
      </w:pPr>
      <w:r w:rsidRPr="00BB36DC">
        <w:rPr>
          <w:b/>
          <w:bCs/>
          <w:lang w:val="el-GR"/>
        </w:rPr>
        <w:t xml:space="preserve">Η προσφερόμενη τιμή πρέπει να προκύπτει με σαφήνεια από την οικονομική προσφορά, </w:t>
      </w:r>
      <w:r w:rsidRPr="00BB36DC">
        <w:rPr>
          <w:b/>
          <w:bCs/>
          <w:u w:val="single"/>
          <w:lang w:val="el-GR"/>
        </w:rPr>
        <w:t xml:space="preserve">η οποία πρέπει να είναι διαμορφωμένη σύμφωνα με </w:t>
      </w:r>
      <w:r w:rsidR="00B91B44" w:rsidRPr="00BB36DC">
        <w:rPr>
          <w:b/>
          <w:bCs/>
          <w:u w:val="single"/>
          <w:lang w:val="el-GR"/>
        </w:rPr>
        <w:t>το Παράρτημα ΙΙΙ -Υπόδειγμα Οικονομικής Προσφοράς της παρούσας</w:t>
      </w:r>
      <w:r w:rsidRPr="00BB36DC">
        <w:rPr>
          <w:b/>
          <w:bCs/>
          <w:u w:val="single"/>
          <w:lang w:val="el-GR"/>
        </w:rPr>
        <w:t>.</w:t>
      </w:r>
      <w:r w:rsidRPr="002F0703">
        <w:rPr>
          <w:b/>
          <w:bCs/>
          <w:u w:val="single"/>
          <w:lang w:val="el-GR"/>
        </w:rPr>
        <w:t xml:space="preserve"> </w:t>
      </w:r>
    </w:p>
    <w:p w14:paraId="2C78FC06" w14:textId="77777777" w:rsidR="00B91B44" w:rsidRDefault="00A36D65" w:rsidP="002E7B8F">
      <w:pPr>
        <w:spacing w:before="240"/>
        <w:rPr>
          <w:lang w:val="el-GR"/>
        </w:rPr>
      </w:pPr>
      <w:r w:rsidRPr="00EF2306">
        <w:rPr>
          <w:lang w:val="el-GR"/>
        </w:rPr>
        <w:lastRenderedPageBreak/>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w:t>
      </w:r>
      <w:r w:rsidRPr="00BB36DC">
        <w:rPr>
          <w:lang w:val="el-GR"/>
        </w:rPr>
        <w:t xml:space="preserve">οποίο υπογράφεται ψηφιακά και υποβάλλεται από τον </w:t>
      </w:r>
      <w:r w:rsidR="001840D4" w:rsidRPr="00BB36DC">
        <w:rPr>
          <w:lang w:val="el-GR"/>
        </w:rPr>
        <w:t>οικονομικό φορέα</w:t>
      </w:r>
      <w:r w:rsidRPr="00BB36DC">
        <w:rPr>
          <w:lang w:val="el-GR"/>
        </w:rPr>
        <w:t xml:space="preserve">. Τα στοιχεία που </w:t>
      </w:r>
      <w:r w:rsidRPr="00EF2306">
        <w:rPr>
          <w:lang w:val="el-GR"/>
        </w:rPr>
        <w:t>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xml:space="preserve">. </w:t>
      </w:r>
      <w:r w:rsidR="0098384E">
        <w:rPr>
          <w:lang w:val="el-GR"/>
        </w:rPr>
        <w:t xml:space="preserve"> </w:t>
      </w:r>
    </w:p>
    <w:p w14:paraId="28E84464" w14:textId="6B5235E2" w:rsidR="00FB336C" w:rsidRDefault="00A36D65" w:rsidP="002E7B8F">
      <w:pPr>
        <w:spacing w:before="240"/>
        <w:rPr>
          <w:lang w:val="el-GR"/>
        </w:rPr>
      </w:pPr>
      <w:r w:rsidRPr="00EF2306">
        <w:rPr>
          <w:lang w:val="el-GR"/>
        </w:rPr>
        <w:t>Ε</w:t>
      </w:r>
      <w:r w:rsidR="00FB336C">
        <w:rPr>
          <w:lang w:val="el-GR"/>
        </w:rPr>
        <w:t xml:space="preserve">πιπρόσθετα του ανωτέρω παραγομένου από το σύστημα αρχείου, οι </w:t>
      </w:r>
      <w:r w:rsidR="00FB336C" w:rsidRPr="00EF2306">
        <w:rPr>
          <w:lang w:val="el-GR"/>
        </w:rPr>
        <w:t xml:space="preserve">οικονομικοί φορείς </w:t>
      </w:r>
      <w:r w:rsidR="00FB336C">
        <w:rPr>
          <w:lang w:val="el-GR"/>
        </w:rPr>
        <w:t>πρέπει, επί ποινή αποκλεισμού, να</w:t>
      </w:r>
      <w:r w:rsidR="00FB336C" w:rsidRPr="00EF2306">
        <w:rPr>
          <w:lang w:val="el-GR"/>
        </w:rPr>
        <w:t xml:space="preserve"> επισυνάψουν</w:t>
      </w:r>
      <w:r w:rsidR="00FB336C">
        <w:rPr>
          <w:lang w:val="el-GR"/>
        </w:rPr>
        <w:t xml:space="preserve"> </w:t>
      </w:r>
      <w:r w:rsidR="00FB336C" w:rsidRPr="00EF2306">
        <w:rPr>
          <w:lang w:val="el-GR"/>
        </w:rPr>
        <w:t>στον (</w:t>
      </w:r>
      <w:proofErr w:type="spellStart"/>
      <w:r w:rsidR="00FB336C" w:rsidRPr="00EF2306">
        <w:rPr>
          <w:lang w:val="el-GR"/>
        </w:rPr>
        <w:t>υπο</w:t>
      </w:r>
      <w:proofErr w:type="spellEnd"/>
      <w:r w:rsidR="00FB336C" w:rsidRPr="00EF2306">
        <w:rPr>
          <w:lang w:val="el-GR"/>
        </w:rPr>
        <w:t>)</w:t>
      </w:r>
      <w:proofErr w:type="spellStart"/>
      <w:r w:rsidR="00FB336C" w:rsidRPr="00EF2306">
        <w:rPr>
          <w:lang w:val="el-GR"/>
        </w:rPr>
        <w:t>φάκε</w:t>
      </w:r>
      <w:r w:rsidR="00FB46CF">
        <w:rPr>
          <w:lang w:val="el-GR"/>
        </w:rPr>
        <w:t>λ</w:t>
      </w:r>
      <w:r w:rsidR="00FB336C" w:rsidRPr="00EF2306">
        <w:rPr>
          <w:lang w:val="el-GR"/>
        </w:rPr>
        <w:t>λο</w:t>
      </w:r>
      <w:proofErr w:type="spellEnd"/>
      <w:r w:rsidR="00FB336C" w:rsidRPr="00EF2306">
        <w:rPr>
          <w:lang w:val="el-GR"/>
        </w:rPr>
        <w:t xml:space="preserve"> «Οικονομική Προσφορά»</w:t>
      </w:r>
      <w:r w:rsidR="00FB46CF" w:rsidRPr="00FB46CF">
        <w:rPr>
          <w:lang w:val="el-GR"/>
        </w:rPr>
        <w:t xml:space="preserve"> </w:t>
      </w:r>
      <w:r w:rsidR="00FB46CF" w:rsidRPr="00EF2306">
        <w:rPr>
          <w:lang w:val="el-GR"/>
        </w:rPr>
        <w:t>την ηλεκτρονική οικονομική προσφορά του</w:t>
      </w:r>
      <w:r w:rsidR="00FB46CF">
        <w:rPr>
          <w:lang w:val="el-GR"/>
        </w:rPr>
        <w:t>ς</w:t>
      </w:r>
      <w:r w:rsidR="00FB46CF" w:rsidRPr="00EF2306">
        <w:rPr>
          <w:lang w:val="el-GR"/>
        </w:rPr>
        <w:t xml:space="preserve"> ψηφιακά υπογεγραμμένη</w:t>
      </w:r>
      <w:r w:rsidR="00FB46CF" w:rsidRPr="00FB46CF">
        <w:rPr>
          <w:lang w:val="el-GR"/>
        </w:rPr>
        <w:t xml:space="preserve"> </w:t>
      </w:r>
      <w:r w:rsidR="00FB46CF">
        <w:rPr>
          <w:lang w:val="el-GR"/>
        </w:rPr>
        <w:t xml:space="preserve">σύμφωνα με το </w:t>
      </w:r>
      <w:r w:rsidR="00FB46CF" w:rsidRPr="00FB46CF">
        <w:rPr>
          <w:lang w:val="el-GR"/>
        </w:rPr>
        <w:t xml:space="preserve">Παράρτημα ΙΙΙ </w:t>
      </w:r>
      <w:r w:rsidR="00FB46CF">
        <w:rPr>
          <w:lang w:val="el-GR"/>
        </w:rPr>
        <w:t>«ΥΠΟΔΕΙΓΜΑ ΟΙΚΟΝΟΜΙΚΗΣ ΠΡΟΣΦΟΡΑΣ»</w:t>
      </w:r>
      <w:r w:rsidR="00FB46CF" w:rsidRPr="00FB46CF">
        <w:rPr>
          <w:lang w:val="el-GR"/>
        </w:rPr>
        <w:t xml:space="preserve"> της παρούσας.</w:t>
      </w:r>
    </w:p>
    <w:p w14:paraId="2C2C5DEF" w14:textId="77777777" w:rsidR="00281D9A" w:rsidRDefault="00A36D65" w:rsidP="002E7B8F">
      <w:pPr>
        <w:spacing w:before="240"/>
        <w:rPr>
          <w:lang w:val="el-GR"/>
        </w:rPr>
      </w:pPr>
      <w:r w:rsidRPr="00EF2306">
        <w:rPr>
          <w:lang w:val="el-GR"/>
        </w:rPr>
        <w:t>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w:t>
      </w:r>
    </w:p>
    <w:p w14:paraId="59E980B3" w14:textId="62A2B3C3" w:rsidR="00C97136"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 xml:space="preserve">τιμή σε ΕΥΡΩ ή καθορίζεται σχέση ΕΥΡΩ προς ξένο νόμισμα, β) δεν προκύπτει με σαφήνεια η προσφερόμενη τιμή, με την επιφύλαξη του άρθρου 102 του ν. 4412/2016 και γ) η </w:t>
      </w:r>
      <w:r w:rsidR="00FB46CF">
        <w:rPr>
          <w:lang w:val="el-GR"/>
        </w:rPr>
        <w:t xml:space="preserve">συνολική </w:t>
      </w:r>
      <w:r w:rsidRPr="00EF2306">
        <w:rPr>
          <w:lang w:val="el-GR"/>
        </w:rPr>
        <w:t>τιμή υπερβαίνει τον προϋπολογισμό της σύμβασης που καθορίζεται και τεκμηριώνεται από την αναθέτουσα αρχή.</w:t>
      </w:r>
    </w:p>
    <w:p w14:paraId="75E48CD5" w14:textId="707BD6BA" w:rsidR="003929DA" w:rsidRDefault="003929DA" w:rsidP="002E7B8F">
      <w:pPr>
        <w:spacing w:before="240"/>
        <w:rPr>
          <w:lang w:val="el-GR" w:eastAsia="el-GR"/>
        </w:rPr>
      </w:pPr>
      <w:r w:rsidRPr="00C97136">
        <w:rPr>
          <w:rFonts w:ascii="Arial" w:hAnsi="Arial" w:cs="Times New Roman"/>
          <w:b/>
          <w:bCs/>
          <w:szCs w:val="26"/>
          <w:lang w:val="el-GR"/>
        </w:rPr>
        <w:t>2.4.5</w:t>
      </w:r>
      <w:r w:rsidRPr="00C97136">
        <w:rPr>
          <w:rFonts w:ascii="Arial" w:hAnsi="Arial" w:cs="Times New Roman"/>
          <w:b/>
          <w:bCs/>
          <w:szCs w:val="26"/>
          <w:lang w:val="el-GR"/>
        </w:rPr>
        <w:tab/>
        <w:t>Χρόνος ισχύος των προσφορών</w:t>
      </w:r>
      <w:r>
        <w:rPr>
          <w:rStyle w:val="WW-FootnoteReference9"/>
          <w:lang w:val="el-GR"/>
        </w:rPr>
        <w:footnoteReference w:id="96"/>
      </w:r>
      <w:r>
        <w:rPr>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1" w:name="_Toc221264218"/>
      <w:r>
        <w:rPr>
          <w:lang w:val="el-GR"/>
        </w:rPr>
        <w:t>2.4.6</w:t>
      </w:r>
      <w:r>
        <w:rPr>
          <w:lang w:val="el-GR"/>
        </w:rPr>
        <w:tab/>
        <w:t>Λόγοι απόρριψης προσφορών</w:t>
      </w:r>
      <w:r>
        <w:rPr>
          <w:rStyle w:val="41"/>
          <w:lang w:val="el-GR"/>
        </w:rPr>
        <w:footnoteReference w:id="97"/>
      </w:r>
      <w:bookmarkEnd w:id="51"/>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8"/>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2" w:name="_Toc221264219"/>
      <w:r>
        <w:rPr>
          <w:lang w:val="el-GR"/>
        </w:rPr>
        <w:lastRenderedPageBreak/>
        <w:t>3.</w:t>
      </w:r>
      <w:r>
        <w:rPr>
          <w:lang w:val="el-GR"/>
        </w:rPr>
        <w:tab/>
        <w:t>ΔΙΕΝΕΡΓΕΙΑ ΔΙΑΔΙΚΑΣΙΑΣ - ΑΞΙΟΛΟΓΗΣΗ ΠΡΟΣΦΟΡΩΝ</w:t>
      </w:r>
      <w:bookmarkEnd w:id="52"/>
      <w:r>
        <w:rPr>
          <w:lang w:val="el-GR"/>
        </w:rPr>
        <w:t xml:space="preserve">  </w:t>
      </w:r>
    </w:p>
    <w:p w14:paraId="55ADD4BD" w14:textId="77777777" w:rsidR="003929DA" w:rsidRDefault="003929DA">
      <w:pPr>
        <w:pStyle w:val="2"/>
        <w:spacing w:after="60"/>
        <w:textAlignment w:val="baseline"/>
        <w:rPr>
          <w:kern w:val="1"/>
          <w:lang w:val="el-GR"/>
        </w:rPr>
      </w:pPr>
      <w:bookmarkStart w:id="53" w:name="_Toc221264220"/>
      <w:r>
        <w:rPr>
          <w:lang w:val="el-GR"/>
        </w:rPr>
        <w:t xml:space="preserve">3.1 </w:t>
      </w:r>
      <w:r>
        <w:rPr>
          <w:lang w:val="el-GR"/>
        </w:rPr>
        <w:tab/>
        <w:t>Αποσφράγιση και αξιολόγηση προσφορών</w:t>
      </w:r>
      <w:bookmarkEnd w:id="53"/>
      <w:r>
        <w:rPr>
          <w:lang w:val="el-GR"/>
        </w:rPr>
        <w:t xml:space="preserve"> </w:t>
      </w:r>
    </w:p>
    <w:p w14:paraId="08C73B84" w14:textId="77777777" w:rsidR="003929DA" w:rsidRDefault="003929DA">
      <w:pPr>
        <w:pStyle w:val="3"/>
        <w:rPr>
          <w:kern w:val="1"/>
          <w:lang w:val="el-GR"/>
        </w:rPr>
      </w:pPr>
      <w:bookmarkStart w:id="54" w:name="_Toc221264221"/>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9"/>
      </w:r>
      <w:bookmarkEnd w:id="54"/>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00"/>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4AF6EF4D" w14:textId="3DD3D4EB" w:rsidR="00721FA9" w:rsidRPr="008C5C18" w:rsidRDefault="00F63014" w:rsidP="00721FA9">
      <w:pPr>
        <w:textAlignment w:val="baseline"/>
        <w:rPr>
          <w:b/>
          <w:bCs/>
          <w:lang w:val="el-GR"/>
        </w:rPr>
      </w:pPr>
      <w:r w:rsidRPr="008C5C18">
        <w:rPr>
          <w:b/>
          <w:bCs/>
          <w:i/>
          <w:iCs/>
          <w:color w:val="5B9BD5"/>
          <w:kern w:val="1"/>
          <w:lang w:val="el-GR" w:eastAsia="el-GR"/>
        </w:rPr>
        <w:t xml:space="preserve"> </w:t>
      </w:r>
    </w:p>
    <w:p w14:paraId="7E473BE7" w14:textId="6BB91A00" w:rsidR="00696DD7" w:rsidRPr="008C5C18" w:rsidRDefault="003929DA" w:rsidP="00C87DB7">
      <w:pPr>
        <w:widowControl w:val="0"/>
        <w:numPr>
          <w:ilvl w:val="0"/>
          <w:numId w:val="5"/>
        </w:numPr>
        <w:tabs>
          <w:tab w:val="clear" w:pos="0"/>
          <w:tab w:val="num" w:pos="-360"/>
        </w:tabs>
        <w:spacing w:after="60"/>
        <w:ind w:left="1080"/>
        <w:textAlignment w:val="baseline"/>
        <w:rPr>
          <w:b/>
          <w:bCs/>
          <w:kern w:val="1"/>
          <w:lang w:val="el-GR"/>
        </w:rPr>
      </w:pPr>
      <w:r w:rsidRPr="008C5C18">
        <w:rPr>
          <w:b/>
          <w:bCs/>
          <w:kern w:val="1"/>
          <w:lang w:val="el-GR"/>
        </w:rPr>
        <w:t xml:space="preserve">Ηλεκτρονική Αποσφράγιση του (υπό)φακέλου «Δικαιολογητικά Συμμετοχής-Τεχνική Προσφορά» </w:t>
      </w:r>
      <w:r w:rsidR="00696DD7" w:rsidRPr="008C5C18">
        <w:rPr>
          <w:b/>
          <w:bCs/>
          <w:kern w:val="1"/>
          <w:lang w:val="el-GR"/>
        </w:rPr>
        <w:t xml:space="preserve">και του (υπό)φακέλου «Οικονομική Προσφορά» την </w:t>
      </w:r>
      <w:r w:rsidR="008C5C18" w:rsidRPr="008C5C18">
        <w:rPr>
          <w:b/>
          <w:bCs/>
          <w:kern w:val="1"/>
          <w:lang w:val="el-GR"/>
        </w:rPr>
        <w:t>11/08/2026</w:t>
      </w:r>
      <w:r w:rsidR="00696DD7" w:rsidRPr="008C5C18">
        <w:rPr>
          <w:b/>
          <w:bCs/>
          <w:kern w:val="1"/>
          <w:lang w:val="el-GR"/>
        </w:rPr>
        <w:t xml:space="preserve"> και ώρα </w:t>
      </w:r>
      <w:r w:rsidR="008C5C18" w:rsidRPr="008C5C18">
        <w:rPr>
          <w:b/>
          <w:bCs/>
          <w:kern w:val="1"/>
          <w:lang w:val="el-GR"/>
        </w:rPr>
        <w:t>11.00 π.μ.</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5" w:name="_Toc221264222"/>
      <w:r>
        <w:rPr>
          <w:lang w:val="el-GR"/>
        </w:rPr>
        <w:t>3.1.2</w:t>
      </w:r>
      <w:r>
        <w:rPr>
          <w:lang w:val="el-GR"/>
        </w:rPr>
        <w:tab/>
        <w:t>Αξιολόγηση προσφορών</w:t>
      </w:r>
      <w:bookmarkEnd w:id="55"/>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01"/>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102"/>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C87DB7">
      <w:pPr>
        <w:pStyle w:val="aff2"/>
        <w:numPr>
          <w:ilvl w:val="0"/>
          <w:numId w:val="9"/>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C87DB7">
      <w:pPr>
        <w:pStyle w:val="aff2"/>
        <w:numPr>
          <w:ilvl w:val="0"/>
          <w:numId w:val="9"/>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lastRenderedPageBreak/>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10876359"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e"/>
          <w:rFonts w:asciiTheme="minorHAnsi" w:hAnsiTheme="minorHAnsi" w:cstheme="minorHAnsi"/>
          <w:i/>
          <w:kern w:val="1"/>
          <w:szCs w:val="22"/>
          <w:lang w:val="el-GR"/>
        </w:rPr>
        <w:footnoteReference w:id="103"/>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04"/>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5"/>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F57A180" w14:textId="7B9FD4E3" w:rsidR="00C509B1" w:rsidRPr="00AB7EF9" w:rsidRDefault="00AA3518" w:rsidP="00C509B1">
      <w:pPr>
        <w:textAlignment w:val="baseline"/>
        <w:rPr>
          <w:color w:val="000000" w:themeColor="text1"/>
          <w:kern w:val="1"/>
          <w:u w:val="single"/>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w:t>
      </w:r>
      <w:r w:rsidRPr="00CE73AA">
        <w:rPr>
          <w:kern w:val="1"/>
          <w:lang w:val="el-GR"/>
        </w:rPr>
        <w:lastRenderedPageBreak/>
        <w:t xml:space="preserve">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w:t>
      </w:r>
      <w:r w:rsidRPr="00AB7EF9">
        <w:rPr>
          <w:color w:val="000000" w:themeColor="text1"/>
          <w:kern w:val="1"/>
          <w:lang w:val="el-GR"/>
        </w:rPr>
        <w:t xml:space="preserve">που προτείνεται, η προσφορά απορρίπτεται ως μη κανονική. </w:t>
      </w:r>
      <w:r w:rsidR="00C509B1" w:rsidRPr="00AB7EF9">
        <w:rPr>
          <w:color w:val="000000" w:themeColor="text1"/>
          <w:kern w:val="1"/>
          <w:lang w:val="el-GR"/>
        </w:rPr>
        <w:t xml:space="preserve"> </w:t>
      </w:r>
      <w:r w:rsidR="00C509B1" w:rsidRPr="00AB7EF9">
        <w:rPr>
          <w:color w:val="000000" w:themeColor="text1"/>
          <w:kern w:val="1"/>
          <w:u w:val="single"/>
          <w:lang w:val="el-GR"/>
        </w:rPr>
        <w:t>Σε κάθε περίπτωση η</w:t>
      </w:r>
      <w:r w:rsidR="00C509B1" w:rsidRPr="00AB7EF9">
        <w:rPr>
          <w:color w:val="000000" w:themeColor="text1"/>
          <w:kern w:val="1"/>
          <w:u w:val="single"/>
          <w:lang w:val="el-GR" w:eastAsia="el-GR"/>
        </w:rPr>
        <w:t xml:space="preserve">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C509B1" w:rsidRPr="00AB7EF9">
        <w:rPr>
          <w:color w:val="000000" w:themeColor="text1"/>
          <w:u w:val="single"/>
          <w:vertAlign w:val="superscript"/>
        </w:rPr>
        <w:footnoteReference w:id="106"/>
      </w:r>
    </w:p>
    <w:p w14:paraId="436B055F" w14:textId="0FDB90A8" w:rsidR="00AA3518" w:rsidRPr="00CE73AA" w:rsidRDefault="00AA3518" w:rsidP="00AA3518">
      <w:pPr>
        <w:textAlignment w:val="baseline"/>
        <w:rPr>
          <w:kern w:val="1"/>
          <w:lang w:val="el-GR" w:eastAsia="el-GR"/>
        </w:rPr>
      </w:pPr>
    </w:p>
    <w:p w14:paraId="2ABC3A00" w14:textId="3DB7127C" w:rsidR="00C509B1" w:rsidRPr="00AB7EF9" w:rsidRDefault="003929DA" w:rsidP="00C509B1">
      <w:pPr>
        <w:textAlignment w:val="baseline"/>
        <w:rPr>
          <w:color w:val="000000" w:themeColor="text1"/>
          <w:kern w:val="1"/>
          <w:u w:val="single"/>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7"/>
      </w:r>
      <w:r>
        <w:rPr>
          <w:kern w:val="1"/>
          <w:lang w:val="el-GR" w:eastAsia="el-GR"/>
        </w:rPr>
        <w:t xml:space="preserve"> </w:t>
      </w:r>
      <w:r w:rsidR="00C509B1" w:rsidRPr="00AB7EF9">
        <w:rPr>
          <w:color w:val="000000" w:themeColor="text1"/>
          <w:kern w:val="1"/>
          <w:u w:val="single"/>
          <w:lang w:val="el-GR" w:eastAsia="el-GR"/>
        </w:rPr>
        <w:t xml:space="preserve">Επισημαίνεται ότι </w:t>
      </w:r>
      <w:r w:rsidR="00C509B1" w:rsidRPr="00AB7EF9">
        <w:rPr>
          <w:color w:val="000000" w:themeColor="text1"/>
          <w:kern w:val="1"/>
          <w:u w:val="single"/>
          <w:lang w:val="el-GR"/>
        </w:rPr>
        <w:t>τα αποτελέσματα της κλήρωσης ενσωματώνονται ομοίως στην κατωτέρω απόφαση.</w:t>
      </w:r>
    </w:p>
    <w:p w14:paraId="18F9303C" w14:textId="77777777" w:rsidR="00C509B1" w:rsidRPr="006E052D" w:rsidRDefault="00C509B1" w:rsidP="00604A3F">
      <w:pPr>
        <w:textAlignment w:val="baseline"/>
        <w:rPr>
          <w:i/>
          <w:iCs/>
          <w:color w:val="5B9BD5"/>
          <w:kern w:val="1"/>
          <w:lang w:val="el-GR" w:eastAsia="el-GR"/>
        </w:rPr>
      </w:pPr>
    </w:p>
    <w:p w14:paraId="10E4DA12" w14:textId="0078A6A2" w:rsidR="003929DA" w:rsidRPr="00556DDF" w:rsidRDefault="003929DA" w:rsidP="008541E7">
      <w:pPr>
        <w:textAlignment w:val="baseline"/>
        <w:rPr>
          <w:i/>
          <w:iCs/>
          <w:color w:val="5B9BD5"/>
          <w:kern w:val="1"/>
          <w:lang w:val="el-GR"/>
        </w:rPr>
      </w:pPr>
      <w:r w:rsidRPr="00556DDF">
        <w:rPr>
          <w:kern w:val="1"/>
          <w:lang w:val="el-GR" w:eastAsia="el-GR"/>
        </w:rPr>
        <w:t>Στη συνέχεια</w:t>
      </w:r>
      <w:r w:rsidR="008541E7" w:rsidRPr="00556DDF">
        <w:rPr>
          <w:kern w:val="1"/>
          <w:lang w:val="el-GR" w:eastAsia="el-GR"/>
        </w:rPr>
        <w:t>,</w:t>
      </w:r>
      <w:r w:rsidRPr="00556DDF">
        <w:rPr>
          <w:kern w:val="1"/>
          <w:lang w:val="el-GR" w:eastAsia="el-GR"/>
        </w:rPr>
        <w:t xml:space="preserve"> </w:t>
      </w:r>
      <w:r w:rsidR="00CB25FF" w:rsidRPr="00556DDF">
        <w:rPr>
          <w:kern w:val="1"/>
          <w:lang w:val="el-GR" w:eastAsia="el-GR"/>
        </w:rPr>
        <w:t xml:space="preserve">εφόσον το αποφαινόμενο όργανο </w:t>
      </w:r>
      <w:r w:rsidRPr="00556DDF">
        <w:rPr>
          <w:kern w:val="1"/>
          <w:lang w:val="el-GR" w:eastAsia="el-GR"/>
        </w:rPr>
        <w:t>τη</w:t>
      </w:r>
      <w:r w:rsidR="00CB25FF" w:rsidRPr="00556DDF">
        <w:rPr>
          <w:kern w:val="1"/>
          <w:lang w:val="el-GR" w:eastAsia="el-GR"/>
        </w:rPr>
        <w:t>ς</w:t>
      </w:r>
      <w:r w:rsidRPr="00556DDF">
        <w:rPr>
          <w:kern w:val="1"/>
          <w:lang w:val="el-GR" w:eastAsia="el-GR"/>
        </w:rPr>
        <w:t xml:space="preserve"> αναθέτουσα</w:t>
      </w:r>
      <w:r w:rsidR="00CB25FF" w:rsidRPr="00556DDF">
        <w:rPr>
          <w:kern w:val="1"/>
          <w:lang w:val="el-GR" w:eastAsia="el-GR"/>
        </w:rPr>
        <w:t>ς</w:t>
      </w:r>
      <w:r w:rsidRPr="00556DDF">
        <w:rPr>
          <w:kern w:val="1"/>
          <w:lang w:val="el-GR" w:eastAsia="el-GR"/>
        </w:rPr>
        <w:t xml:space="preserve"> αρχή</w:t>
      </w:r>
      <w:r w:rsidR="00CB25FF" w:rsidRPr="00556DDF">
        <w:rPr>
          <w:kern w:val="1"/>
          <w:lang w:val="el-GR" w:eastAsia="el-GR"/>
        </w:rPr>
        <w:t>ς εγκρίνει τα ανωτέρω πρακτικά</w:t>
      </w:r>
      <w:r w:rsidR="001F45BE" w:rsidRPr="00556DDF">
        <w:rPr>
          <w:kern w:val="1"/>
          <w:lang w:val="el-GR" w:eastAsia="el-GR"/>
        </w:rPr>
        <w:t>,</w:t>
      </w:r>
      <w:r w:rsidRPr="00556DDF">
        <w:rPr>
          <w:kern w:val="1"/>
          <w:lang w:val="el-GR" w:eastAsia="el-GR"/>
        </w:rPr>
        <w:t xml:space="preserve"> </w:t>
      </w:r>
      <w:r w:rsidR="00CB25FF" w:rsidRPr="00556DDF">
        <w:rPr>
          <w:kern w:val="1"/>
          <w:lang w:val="el-GR" w:eastAsia="el-GR"/>
        </w:rPr>
        <w:t xml:space="preserve">εκδίδεται </w:t>
      </w:r>
      <w:r w:rsidRPr="00556DDF">
        <w:rPr>
          <w:kern w:val="1"/>
          <w:lang w:val="el-GR" w:eastAsia="el-GR"/>
        </w:rPr>
        <w:t>απόφαση</w:t>
      </w:r>
      <w:r w:rsidR="00CB25FF" w:rsidRPr="00556DDF">
        <w:rPr>
          <w:kern w:val="1"/>
          <w:lang w:val="el-GR" w:eastAsia="el-GR"/>
        </w:rPr>
        <w:t xml:space="preserve"> για τα </w:t>
      </w:r>
      <w:r w:rsidRPr="00556DDF">
        <w:rPr>
          <w:kern w:val="1"/>
          <w:lang w:val="el-GR" w:eastAsia="el-GR"/>
        </w:rPr>
        <w:t xml:space="preserve"> αποτελέσματα  όλων των </w:t>
      </w:r>
      <w:r w:rsidR="001F45BE" w:rsidRPr="00556DDF">
        <w:rPr>
          <w:kern w:val="1"/>
          <w:lang w:val="el-GR" w:eastAsia="el-GR"/>
        </w:rPr>
        <w:t xml:space="preserve">ως άνω </w:t>
      </w:r>
      <w:r w:rsidRPr="00556DDF">
        <w:rPr>
          <w:kern w:val="1"/>
          <w:lang w:val="el-GR" w:eastAsia="el-GR"/>
        </w:rPr>
        <w:t xml:space="preserve"> σταδίων</w:t>
      </w:r>
      <w:r w:rsidRPr="00556DDF">
        <w:rPr>
          <w:rStyle w:val="WW-FootnoteReference19"/>
          <w:i/>
          <w:iCs/>
          <w:kern w:val="1"/>
          <w:lang w:val="el-GR" w:eastAsia="el-GR"/>
        </w:rPr>
        <w:footnoteReference w:id="108"/>
      </w:r>
      <w:r w:rsidRPr="00556DDF">
        <w:rPr>
          <w:kern w:val="1"/>
          <w:lang w:val="el-GR" w:eastAsia="el-GR"/>
        </w:rPr>
        <w:t xml:space="preserve"> («Δικαιολογητικά Συμμετοχής», «Τεχνική Προσφορά» και «Οικονομική Προσφορά») </w:t>
      </w:r>
      <w:r w:rsidR="008541E7" w:rsidRPr="00556DDF">
        <w:rPr>
          <w:kern w:val="1"/>
          <w:lang w:val="el-GR" w:eastAsia="el-GR"/>
        </w:rPr>
        <w:t>και η αναθέτουσα αρχή προσκαλεί εγγράφως</w:t>
      </w:r>
      <w:r w:rsidR="00160A1A" w:rsidRPr="00556DDF">
        <w:rPr>
          <w:kern w:val="1"/>
          <w:lang w:val="el-GR" w:eastAsia="el-GR"/>
        </w:rPr>
        <w:t xml:space="preserve">, μέσω της λειτουργικότητας της «Επικοινωνίας» του ηλεκτρονικού διαγωνισμού στο ΕΣΗΔΗΣ, </w:t>
      </w:r>
      <w:r w:rsidR="008541E7" w:rsidRPr="00556DDF">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556DDF">
        <w:rPr>
          <w:kern w:val="1"/>
          <w:lang w:val="el-GR" w:eastAsia="el-GR"/>
        </w:rPr>
        <w:t xml:space="preserve"> και την παρ</w:t>
      </w:r>
      <w:r w:rsidR="004F5118" w:rsidRPr="00556DDF">
        <w:rPr>
          <w:kern w:val="1"/>
          <w:lang w:val="el-GR" w:eastAsia="el-GR"/>
        </w:rPr>
        <w:t>άγραφο</w:t>
      </w:r>
      <w:r w:rsidR="00160A1A" w:rsidRPr="00556DDF">
        <w:rPr>
          <w:kern w:val="1"/>
          <w:lang w:val="el-GR" w:eastAsia="el-GR"/>
        </w:rPr>
        <w:t xml:space="preserve"> 3.2 της παρούσας</w:t>
      </w:r>
      <w:r w:rsidR="008541E7" w:rsidRPr="00556DDF">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556DDF">
        <w:rPr>
          <w:kern w:val="1"/>
          <w:lang w:val="el-GR" w:eastAsia="el-GR"/>
        </w:rPr>
        <w:t>, δεν αναρτάται στο ΚΗΜΔΗΣ και στη «ΔΙΑΥΓΕΙΑ»</w:t>
      </w:r>
      <w:r w:rsidR="00B95292" w:rsidRPr="00556DDF">
        <w:rPr>
          <w:kern w:val="1"/>
          <w:lang w:val="el-GR" w:eastAsia="el-GR"/>
        </w:rPr>
        <w:t xml:space="preserve"> και </w:t>
      </w:r>
      <w:r w:rsidR="008541E7" w:rsidRPr="00556DDF">
        <w:rPr>
          <w:kern w:val="1"/>
          <w:lang w:val="el-GR" w:eastAsia="el-GR"/>
        </w:rPr>
        <w:t>ενσωμα</w:t>
      </w:r>
      <w:r w:rsidR="00B95292" w:rsidRPr="00556DDF">
        <w:rPr>
          <w:kern w:val="1"/>
          <w:lang w:val="el-GR" w:eastAsia="el-GR"/>
        </w:rPr>
        <w:t>τώνεται στην απόφαση κατακύρωση</w:t>
      </w:r>
      <w:r w:rsidR="005148C2" w:rsidRPr="00556DDF">
        <w:rPr>
          <w:kern w:val="1"/>
          <w:lang w:val="el-GR" w:eastAsia="el-GR"/>
        </w:rPr>
        <w:t>ς</w:t>
      </w:r>
      <w:r w:rsidR="00B95292" w:rsidRPr="00556DDF">
        <w:rPr>
          <w:kern w:val="1"/>
          <w:lang w:val="el-GR" w:eastAsia="el-GR"/>
        </w:rPr>
        <w:t>.</w:t>
      </w:r>
      <w:r w:rsidR="00C55A6F" w:rsidRPr="00556DDF">
        <w:rPr>
          <w:rStyle w:val="ae"/>
          <w:kern w:val="1"/>
          <w:lang w:val="el-GR" w:eastAsia="el-GR"/>
        </w:rPr>
        <w:footnoteReference w:id="109"/>
      </w:r>
      <w:r w:rsidR="00B95292" w:rsidRPr="00556DDF">
        <w:rPr>
          <w:i/>
          <w:iCs/>
          <w:color w:val="5B9BD5"/>
          <w:kern w:val="1"/>
          <w:lang w:val="el-GR"/>
        </w:rPr>
        <w:t xml:space="preserve"> </w:t>
      </w:r>
    </w:p>
    <w:p w14:paraId="3BB7A9A5" w14:textId="77777777" w:rsidR="009C1CC3" w:rsidRPr="00BD65F6" w:rsidRDefault="009C1CC3" w:rsidP="009C1CC3">
      <w:pPr>
        <w:spacing w:after="0"/>
        <w:textAlignment w:val="baseline"/>
        <w:rPr>
          <w:kern w:val="1"/>
          <w:lang w:val="el-GR" w:eastAsia="el-GR"/>
        </w:rPr>
      </w:pPr>
    </w:p>
    <w:p w14:paraId="289F1A29" w14:textId="77777777" w:rsidR="003929DA" w:rsidRDefault="003929DA" w:rsidP="007A0EFB">
      <w:pPr>
        <w:pStyle w:val="2"/>
        <w:spacing w:before="0"/>
        <w:rPr>
          <w:lang w:val="el-GR"/>
        </w:rPr>
      </w:pPr>
      <w:bookmarkStart w:id="56" w:name="_Toc221264223"/>
      <w:r>
        <w:rPr>
          <w:lang w:val="el-GR"/>
        </w:rPr>
        <w:t>3.2</w:t>
      </w:r>
      <w:r>
        <w:rPr>
          <w:lang w:val="el-GR"/>
        </w:rPr>
        <w:tab/>
        <w:t>Πρόσκληση υποβολής δικαιολογητικών προσωρινού αναδόχου</w:t>
      </w:r>
      <w:r>
        <w:rPr>
          <w:rStyle w:val="WW-FootnoteReference11"/>
          <w:lang w:val="el-GR"/>
        </w:rPr>
        <w:footnoteReference w:id="110"/>
      </w:r>
      <w:r>
        <w:rPr>
          <w:lang w:val="el-GR"/>
        </w:rPr>
        <w:t xml:space="preserve"> - Δικαιολογητικά προσωρινού αναδόχου</w:t>
      </w:r>
      <w:bookmarkEnd w:id="56"/>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 xml:space="preserve">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w:t>
      </w:r>
      <w:r w:rsidR="00CF2409" w:rsidRPr="00570C40">
        <w:rPr>
          <w:lang w:val="el-GR"/>
        </w:rPr>
        <w:lastRenderedPageBreak/>
        <w:t>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11"/>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12"/>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2915BCF9" w14:textId="77777777" w:rsidR="00AB7EF9" w:rsidRDefault="00AB7EF9" w:rsidP="006C0AEF">
      <w:pPr>
        <w:pStyle w:val="2"/>
        <w:spacing w:before="0"/>
        <w:rPr>
          <w:lang w:val="el-GR"/>
        </w:rPr>
      </w:pPr>
      <w:bookmarkStart w:id="57" w:name="_Toc221264224"/>
    </w:p>
    <w:p w14:paraId="5695AB1D" w14:textId="352D6202" w:rsidR="003929DA" w:rsidRDefault="003929DA" w:rsidP="006C0AEF">
      <w:pPr>
        <w:pStyle w:val="2"/>
        <w:spacing w:before="0"/>
        <w:rPr>
          <w:lang w:val="el-GR"/>
        </w:rPr>
      </w:pPr>
      <w:r>
        <w:rPr>
          <w:lang w:val="el-GR"/>
        </w:rPr>
        <w:t>3.3</w:t>
      </w:r>
      <w:r>
        <w:rPr>
          <w:lang w:val="el-GR"/>
        </w:rPr>
        <w:tab/>
        <w:t>Κατακύρωση - σύναψη σύμβασης</w:t>
      </w:r>
      <w:r w:rsidR="005C4697">
        <w:rPr>
          <w:rStyle w:val="ae"/>
          <w:lang w:val="el-GR"/>
        </w:rPr>
        <w:footnoteReference w:id="113"/>
      </w:r>
      <w:bookmarkEnd w:id="57"/>
      <w:r>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14"/>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5"/>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7419B8CC" w14:textId="5F80BB25" w:rsidR="007F2612"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3" w:anchor="art372_4" w:history="1">
        <w:r w:rsidRPr="009E23A8">
          <w:rPr>
            <w:rFonts w:ascii="Calibri" w:hAnsi="Calibri" w:cs="Calibri"/>
            <w:sz w:val="22"/>
            <w:szCs w:val="22"/>
          </w:rPr>
          <w:t>παρ.</w:t>
        </w:r>
      </w:hyperlink>
      <w:hyperlink r:id="rId24" w:anchor="art372_4" w:history="1"/>
      <w:hyperlink r:id="rId2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4BF75886" w:rsidR="007B2524"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475705D9" w14:textId="77777777" w:rsidR="00FC0C40" w:rsidRDefault="00FC0C40">
      <w:pPr>
        <w:rPr>
          <w:lang w:val="el-GR"/>
        </w:rPr>
      </w:pPr>
    </w:p>
    <w:p w14:paraId="5CD3A993" w14:textId="77777777" w:rsidR="003929DA" w:rsidRDefault="003929DA">
      <w:pPr>
        <w:pStyle w:val="2"/>
        <w:rPr>
          <w:color w:val="000000"/>
          <w:lang w:val="el-GR"/>
        </w:rPr>
      </w:pPr>
      <w:bookmarkStart w:id="58" w:name="_Toc221264225"/>
      <w:r>
        <w:rPr>
          <w:lang w:val="el-GR"/>
        </w:rPr>
        <w:lastRenderedPageBreak/>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8"/>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6"/>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893898E"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7"/>
      </w:r>
      <w:r w:rsidRPr="00020B6A">
        <w:rPr>
          <w:color w:val="000000"/>
          <w:lang w:val="el-GR"/>
        </w:rPr>
        <w:t xml:space="preserve"> .</w:t>
      </w:r>
    </w:p>
    <w:p w14:paraId="233B767D" w14:textId="74C9B63F" w:rsidR="0034590B" w:rsidRPr="00B635B3" w:rsidRDefault="0034590B" w:rsidP="00020B6A">
      <w:pPr>
        <w:rPr>
          <w:color w:val="000000"/>
          <w:u w:val="single"/>
          <w:lang w:val="el-GR"/>
        </w:rPr>
      </w:pPr>
      <w:r w:rsidRPr="00B635B3">
        <w:rPr>
          <w:color w:val="000000"/>
          <w:u w:val="single"/>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B635B3">
        <w:rPr>
          <w:color w:val="000000"/>
          <w:u w:val="single"/>
          <w:lang w:val="el-GR"/>
        </w:rPr>
        <w:t>όμε</w:t>
      </w:r>
      <w:r w:rsidRPr="00B635B3">
        <w:rPr>
          <w:color w:val="000000"/>
          <w:u w:val="single"/>
          <w:lang w:val="el-GR"/>
        </w:rPr>
        <w:t>νη εργάσιμη ημέρα και ώρα 23:59:59</w:t>
      </w:r>
      <w:r w:rsidRPr="00B635B3">
        <w:rPr>
          <w:rStyle w:val="ae"/>
          <w:color w:val="000000"/>
          <w:u w:val="single"/>
          <w:lang w:val="el-GR"/>
        </w:rPr>
        <w:footnoteReference w:id="118"/>
      </w:r>
      <w:r w:rsidRPr="00B635B3">
        <w:rPr>
          <w:color w:val="000000"/>
          <w:u w:val="single"/>
          <w:lang w:val="el-GR"/>
        </w:rPr>
        <w:t>.</w:t>
      </w:r>
    </w:p>
    <w:p w14:paraId="3B2964EB" w14:textId="376CD96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 xml:space="preserve">το άρθρο 18 της Κ.Υ.Α. Προμήθειες και </w:t>
      </w:r>
      <w:proofErr w:type="spellStart"/>
      <w:r w:rsidR="00D27292">
        <w:rPr>
          <w:color w:val="000000"/>
          <w:lang w:val="el-GR"/>
        </w:rPr>
        <w:t>Υπηρεσίες.</w:t>
      </w:r>
      <w:r w:rsidR="009430E4" w:rsidRPr="009430E4">
        <w:rPr>
          <w:color w:val="000000"/>
          <w:lang w:val="el-GR"/>
        </w:rPr>
        <w:t>Σε</w:t>
      </w:r>
      <w:proofErr w:type="spellEnd"/>
      <w:r w:rsidR="009430E4" w:rsidRPr="009430E4">
        <w:rPr>
          <w:color w:val="000000"/>
          <w:lang w:val="el-GR"/>
        </w:rPr>
        <w:t xml:space="preserve">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w:t>
      </w:r>
      <w:r w:rsidRPr="009430E4">
        <w:rPr>
          <w:color w:val="000000"/>
          <w:lang w:val="el-GR"/>
        </w:rPr>
        <w:lastRenderedPageBreak/>
        <w:t xml:space="preserve">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w:t>
      </w:r>
      <w:r w:rsidRPr="007C4E1D">
        <w:rPr>
          <w:color w:val="000000"/>
          <w:lang w:val="el-GR"/>
        </w:rPr>
        <w:lastRenderedPageBreak/>
        <w:t>οποίοι καθιστούν αναγκαία την άμεση ανάθεση της σύμβασης.</w:t>
      </w:r>
      <w:r>
        <w:rPr>
          <w:rStyle w:val="ae"/>
          <w:color w:val="000000"/>
          <w:lang w:val="el-GR"/>
        </w:rPr>
        <w:footnoteReference w:id="119"/>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20"/>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21"/>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6829DF83" w:rsidR="007B2524"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3AE6652D" w14:textId="77777777" w:rsidR="00D63760" w:rsidRDefault="00D63760" w:rsidP="007730D0">
      <w:pPr>
        <w:widowControl w:val="0"/>
        <w:tabs>
          <w:tab w:val="left" w:pos="1021"/>
          <w:tab w:val="left" w:pos="1276"/>
          <w:tab w:val="left" w:pos="1588"/>
          <w:tab w:val="left" w:pos="2155"/>
          <w:tab w:val="left" w:pos="2722"/>
          <w:tab w:val="left" w:pos="3289"/>
        </w:tabs>
        <w:spacing w:after="0"/>
        <w:rPr>
          <w:bCs/>
          <w:lang w:val="el-GR"/>
        </w:rPr>
      </w:pPr>
    </w:p>
    <w:p w14:paraId="7C4988F7" w14:textId="77777777" w:rsidR="003929DA" w:rsidRDefault="003929DA">
      <w:pPr>
        <w:pStyle w:val="2"/>
        <w:rPr>
          <w:lang w:val="el-GR"/>
        </w:rPr>
      </w:pPr>
      <w:bookmarkStart w:id="59" w:name="_Toc221264226"/>
      <w:r>
        <w:rPr>
          <w:szCs w:val="24"/>
          <w:lang w:val="el-GR"/>
        </w:rPr>
        <w:lastRenderedPageBreak/>
        <w:t>3.5</w:t>
      </w:r>
      <w:r>
        <w:rPr>
          <w:szCs w:val="24"/>
          <w:lang w:val="el-GR"/>
        </w:rPr>
        <w:tab/>
        <w:t>Ματαίωση</w:t>
      </w:r>
      <w:r>
        <w:rPr>
          <w:lang w:val="el-GR"/>
        </w:rPr>
        <w:t xml:space="preserve"> Διαδικασίας</w:t>
      </w:r>
      <w:bookmarkEnd w:id="59"/>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109D718A" w14:textId="77777777" w:rsidR="003929DA" w:rsidRDefault="003929DA">
      <w:pPr>
        <w:pStyle w:val="1"/>
        <w:rPr>
          <w:lang w:val="el-GR"/>
        </w:rPr>
      </w:pPr>
      <w:bookmarkStart w:id="60" w:name="_Toc221264227"/>
      <w:r>
        <w:rPr>
          <w:lang w:val="el-GR"/>
        </w:rPr>
        <w:lastRenderedPageBreak/>
        <w:t>4.</w:t>
      </w:r>
      <w:r>
        <w:rPr>
          <w:lang w:val="el-GR"/>
        </w:rPr>
        <w:tab/>
        <w:t>ΟΡΟΙ ΕΚΤΕΛΕΣΗΣ ΤΗΣ ΣΥΜΒΑΣΗΣ</w:t>
      </w:r>
      <w:bookmarkEnd w:id="60"/>
      <w:r>
        <w:rPr>
          <w:lang w:val="el-GR"/>
        </w:rPr>
        <w:t xml:space="preserve"> </w:t>
      </w:r>
    </w:p>
    <w:p w14:paraId="0319664C" w14:textId="7BBF4AB8" w:rsidR="003929DA" w:rsidRDefault="003929DA">
      <w:pPr>
        <w:pStyle w:val="2"/>
        <w:rPr>
          <w:lang w:val="el-GR"/>
        </w:rPr>
      </w:pPr>
      <w:bookmarkStart w:id="61" w:name="_Toc221264228"/>
      <w:r>
        <w:rPr>
          <w:lang w:val="el-GR"/>
        </w:rPr>
        <w:t>4.1</w:t>
      </w:r>
      <w:r>
        <w:rPr>
          <w:lang w:val="el-GR"/>
        </w:rPr>
        <w:tab/>
        <w:t>Εγγυήσεις</w:t>
      </w:r>
      <w:bookmarkEnd w:id="61"/>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68987373"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4E31DB73" w14:textId="77777777" w:rsidR="007D1D55" w:rsidRDefault="007D1D55" w:rsidP="007D1D55">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4498ED05" w14:textId="4384E2D7" w:rsidR="001D6497" w:rsidRPr="00FB46CF" w:rsidRDefault="001D6497" w:rsidP="001D6497">
      <w:pPr>
        <w:rPr>
          <w:bCs/>
          <w:lang w:val="el-GR"/>
        </w:rPr>
      </w:pPr>
      <w:r w:rsidRPr="00FB46CF">
        <w:rPr>
          <w:b/>
          <w:lang w:val="el-GR"/>
        </w:rPr>
        <w:t>4.1.2.</w:t>
      </w:r>
      <w:r w:rsidRPr="00FB46CF">
        <w:rPr>
          <w:bCs/>
          <w:lang w:val="el-GR"/>
        </w:rPr>
        <w:t xml:space="preserve">  Εγγύηση καλής λειτουργίας</w:t>
      </w:r>
      <w:r w:rsidR="008A7A28" w:rsidRPr="00FB46CF">
        <w:rPr>
          <w:bCs/>
          <w:lang w:val="el-GR"/>
        </w:rPr>
        <w:t xml:space="preserve">- </w:t>
      </w:r>
      <w:r w:rsidR="00CB70DC" w:rsidRPr="00FB46CF">
        <w:rPr>
          <w:b/>
          <w:lang w:val="el-GR"/>
        </w:rPr>
        <w:t>ΔΕΝ ΑΠΑΙΤΕΙΤΑΙ</w:t>
      </w:r>
    </w:p>
    <w:p w14:paraId="3B52EF53" w14:textId="77777777" w:rsidR="007730D0" w:rsidRDefault="007730D0" w:rsidP="005237FA">
      <w:pPr>
        <w:rPr>
          <w:lang w:val="el-GR"/>
        </w:rPr>
      </w:pPr>
    </w:p>
    <w:p w14:paraId="587F5A26" w14:textId="77777777" w:rsidR="003929DA" w:rsidRDefault="003929DA">
      <w:pPr>
        <w:pStyle w:val="2"/>
        <w:rPr>
          <w:lang w:val="el-GR"/>
        </w:rPr>
      </w:pPr>
      <w:bookmarkStart w:id="62" w:name="_Toc221264229"/>
      <w:r>
        <w:rPr>
          <w:lang w:val="el-GR"/>
        </w:rPr>
        <w:t xml:space="preserve">4.2 </w:t>
      </w:r>
      <w:r>
        <w:rPr>
          <w:lang w:val="el-GR"/>
        </w:rPr>
        <w:tab/>
        <w:t>Συμβατικό Πλαίσιο - Εφαρμοστέα Νομοθεσία</w:t>
      </w:r>
      <w:bookmarkEnd w:id="62"/>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3" w:name="_Toc221264230"/>
      <w:r>
        <w:rPr>
          <w:lang w:val="el-GR"/>
        </w:rPr>
        <w:t>4.3</w:t>
      </w:r>
      <w:r>
        <w:rPr>
          <w:lang w:val="el-GR"/>
        </w:rPr>
        <w:tab/>
        <w:t>Όροι εκτέλεσης της σύμβασης</w:t>
      </w:r>
      <w:bookmarkEnd w:id="63"/>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w:t>
      </w:r>
      <w:r w:rsidRPr="000A5B86">
        <w:rPr>
          <w:lang w:val="el-GR"/>
        </w:rPr>
        <w:lastRenderedPageBreak/>
        <w:t xml:space="preserve">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7"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8" w:anchor="art105_5" w:history="1">
        <w:r w:rsidRPr="007626C4">
          <w:rPr>
            <w:rStyle w:val="-"/>
            <w:color w:val="000000"/>
            <w:u w:val="none"/>
            <w:lang w:val="el-GR"/>
          </w:rPr>
          <w:t xml:space="preserve">παραγράφου </w:t>
        </w:r>
      </w:hyperlink>
      <w:hyperlink r:id="rId29" w:anchor="art105_5" w:history="1"/>
      <w:hyperlink r:id="rId30"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22"/>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23"/>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4" w:name="_Toc221264231"/>
      <w:r>
        <w:rPr>
          <w:lang w:val="el-GR"/>
        </w:rPr>
        <w:t>4.4</w:t>
      </w:r>
      <w:r>
        <w:rPr>
          <w:lang w:val="el-GR"/>
        </w:rPr>
        <w:tab/>
        <w:t>Υπεργολαβία</w:t>
      </w:r>
      <w:bookmarkEnd w:id="64"/>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4"/>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rsidP="00F84AC2">
      <w:pPr>
        <w:pStyle w:val="2"/>
        <w:spacing w:before="0"/>
        <w:rPr>
          <w:lang w:val="el-GR"/>
        </w:rPr>
      </w:pPr>
      <w:bookmarkStart w:id="65" w:name="_Toc221264232"/>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25"/>
      </w:r>
      <w:bookmarkEnd w:id="65"/>
    </w:p>
    <w:p w14:paraId="6F56BB58" w14:textId="0660A595" w:rsidR="00177D6E" w:rsidRPr="007B18F5" w:rsidRDefault="003929DA" w:rsidP="00F84AC2">
      <w:pPr>
        <w:spacing w:after="0"/>
        <w:rPr>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6"/>
      </w:r>
      <w:r w:rsidR="00437F44" w:rsidRPr="00437F44">
        <w:rPr>
          <w:vertAlign w:val="superscript"/>
          <w:lang w:val="el-GR"/>
        </w:rPr>
        <w:t xml:space="preserve"> </w:t>
      </w:r>
      <w:r w:rsidR="00437F44" w:rsidRPr="00437F44">
        <w:rPr>
          <w:vertAlign w:val="superscript"/>
          <w:lang w:val="el-GR"/>
        </w:rPr>
        <w:footnoteReference w:id="127"/>
      </w:r>
      <w:r w:rsidR="00177D6E" w:rsidRPr="00570C40">
        <w:rPr>
          <w:lang w:val="el-GR"/>
        </w:rPr>
        <w:t>Μετά τη λύση της σύμβασης λόγω της έκπτωσης του αναδόχου</w:t>
      </w:r>
      <w:r w:rsidR="00B4314E" w:rsidRPr="00570C40">
        <w:rPr>
          <w:lang w:val="el-GR"/>
        </w:rPr>
        <w:t>,</w:t>
      </w:r>
      <w:r w:rsidR="00177D6E" w:rsidRPr="00570C40">
        <w:rPr>
          <w:lang w:val="el-GR"/>
        </w:rPr>
        <w:t xml:space="preserve"> σύμφωνα με το άρθρο 203 του ν. 4412/2016 και την παράγραφο 5.2. της </w:t>
      </w:r>
      <w:r w:rsidR="000A44F1">
        <w:rPr>
          <w:lang w:val="el-GR"/>
        </w:rPr>
        <w:t>παρούσας</w:t>
      </w:r>
      <w:r w:rsidR="00177D6E" w:rsidRPr="00570C40">
        <w:rPr>
          <w:vertAlign w:val="superscript"/>
        </w:rPr>
        <w:footnoteReference w:id="128"/>
      </w:r>
      <w:r w:rsidR="00177D6E"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00177D6E"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00177D6E" w:rsidRPr="00570C40">
        <w:rPr>
          <w:lang w:val="el-GR"/>
        </w:rPr>
        <w:t xml:space="preserve">προσφορά που </w:t>
      </w:r>
      <w:r w:rsidR="00FF6C14" w:rsidRPr="00570C40">
        <w:rPr>
          <w:lang w:val="el-GR"/>
        </w:rPr>
        <w:t xml:space="preserve">αυτός </w:t>
      </w:r>
      <w:r w:rsidR="00177D6E" w:rsidRPr="00570C40">
        <w:rPr>
          <w:lang w:val="el-GR"/>
        </w:rPr>
        <w:t>είχε υποβάλει (ρήτρα υποκατάστασης)</w:t>
      </w:r>
      <w:r w:rsidR="00177D6E" w:rsidRPr="00570C40">
        <w:rPr>
          <w:vertAlign w:val="superscript"/>
          <w:lang w:val="el-GR"/>
        </w:rPr>
        <w:footnoteReference w:id="129"/>
      </w:r>
      <w:r w:rsidR="00177D6E"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66" w:name="_Toc221264233"/>
      <w:r>
        <w:rPr>
          <w:lang w:val="el-GR"/>
        </w:rPr>
        <w:t>4.6</w:t>
      </w:r>
      <w:r>
        <w:rPr>
          <w:lang w:val="el-GR"/>
        </w:rPr>
        <w:tab/>
        <w:t>Δικαίωμα μονομερούς λύσης της σύμβασης</w:t>
      </w:r>
      <w:r>
        <w:rPr>
          <w:rStyle w:val="WW-FootnoteReference12"/>
          <w:lang w:val="el-GR"/>
        </w:rPr>
        <w:footnoteReference w:id="130"/>
      </w:r>
      <w:bookmarkEnd w:id="66"/>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lastRenderedPageBreak/>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7C92E84F" w14:textId="7717644E" w:rsidR="003929DA" w:rsidRDefault="008B567A">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8E0ACE">
        <w:rPr>
          <w:lang w:val="el-GR"/>
        </w:rPr>
        <w:t>.</w:t>
      </w:r>
    </w:p>
    <w:p w14:paraId="2AE71683" w14:textId="77777777" w:rsidR="003929DA" w:rsidRDefault="003929DA">
      <w:pPr>
        <w:pStyle w:val="1"/>
        <w:rPr>
          <w:lang w:val="el-GR"/>
        </w:rPr>
      </w:pPr>
      <w:bookmarkStart w:id="67" w:name="_Toc221264234"/>
      <w:r>
        <w:rPr>
          <w:lang w:val="el-GR"/>
        </w:rPr>
        <w:lastRenderedPageBreak/>
        <w:t>5.</w:t>
      </w:r>
      <w:r>
        <w:rPr>
          <w:lang w:val="el-GR"/>
        </w:rPr>
        <w:tab/>
        <w:t>ΕΙΔΙΚΟΙ ΟΡΟΙ ΕΚΤΕΛΕΣΗΣ ΤΗΣ ΣΥΜΒΑΣΗΣ</w:t>
      </w:r>
      <w:bookmarkEnd w:id="67"/>
      <w:r>
        <w:rPr>
          <w:lang w:val="el-GR"/>
        </w:rPr>
        <w:t xml:space="preserve"> </w:t>
      </w:r>
    </w:p>
    <w:p w14:paraId="7E576425" w14:textId="77777777" w:rsidR="003929DA" w:rsidRDefault="003929DA">
      <w:pPr>
        <w:pStyle w:val="2"/>
        <w:rPr>
          <w:bCs/>
          <w:lang w:val="el-GR"/>
        </w:rPr>
      </w:pPr>
      <w:bookmarkStart w:id="68" w:name="_Toc221264235"/>
      <w:r>
        <w:rPr>
          <w:lang w:val="el-GR"/>
        </w:rPr>
        <w:t>5.1</w:t>
      </w:r>
      <w:r>
        <w:rPr>
          <w:lang w:val="el-GR"/>
        </w:rPr>
        <w:tab/>
        <w:t>Τρόπος πληρωμής</w:t>
      </w:r>
      <w:r w:rsidR="00670518">
        <w:rPr>
          <w:rStyle w:val="ae"/>
          <w:lang w:val="el-GR"/>
        </w:rPr>
        <w:footnoteReference w:id="131"/>
      </w:r>
      <w:bookmarkEnd w:id="68"/>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783B1B77" w14:textId="300B7B82" w:rsidR="00C509B1" w:rsidRPr="00D63760" w:rsidRDefault="00C509B1" w:rsidP="00C509B1">
      <w:pPr>
        <w:rPr>
          <w:b/>
          <w:lang w:val="el-GR"/>
        </w:rPr>
      </w:pPr>
      <w:r w:rsidRPr="00D63760">
        <w:rPr>
          <w:b/>
          <w:lang w:val="el-GR"/>
        </w:rPr>
        <w:t>α)</w:t>
      </w:r>
      <w:r w:rsidRPr="00D63760">
        <w:rPr>
          <w:lang w:val="el-GR"/>
        </w:rPr>
        <w:t xml:space="preserve"> Το </w:t>
      </w:r>
      <w:r w:rsidRPr="00D63760">
        <w:rPr>
          <w:b/>
          <w:lang w:val="el-GR"/>
        </w:rPr>
        <w:t>100%</w:t>
      </w:r>
      <w:r w:rsidRPr="00D63760">
        <w:rPr>
          <w:lang w:val="el-GR"/>
        </w:rPr>
        <w:t xml:space="preserve"> της συμβατικής αξίας μετά την οριστική παραλαβή των αγαθών</w:t>
      </w:r>
      <w:r w:rsidR="00FB46CF">
        <w:rPr>
          <w:lang w:val="el-GR"/>
        </w:rPr>
        <w:t xml:space="preserve"> </w:t>
      </w:r>
      <w:r w:rsidRPr="00D63760">
        <w:rPr>
          <w:lang w:val="el-GR"/>
        </w:rPr>
        <w:t>και αφού έχει ολοκληρωθεί η εγκατάσταση &amp; παραμετροποίηση των υλικών και λογισμικών</w:t>
      </w:r>
      <w:r w:rsidR="000D133A">
        <w:rPr>
          <w:lang w:val="el-GR"/>
        </w:rPr>
        <w:t xml:space="preserve"> και την καλή λειτουργία τους </w:t>
      </w:r>
      <w:r w:rsidRPr="00D63760">
        <w:rPr>
          <w:lang w:val="el-GR"/>
        </w:rPr>
        <w:t xml:space="preserve">. </w:t>
      </w:r>
      <w:r w:rsidRPr="00D63760">
        <w:rPr>
          <w:b/>
          <w:lang w:val="el-GR"/>
        </w:rPr>
        <w:t xml:space="preserve"> </w:t>
      </w:r>
    </w:p>
    <w:p w14:paraId="0E99A3B0" w14:textId="77777777" w:rsidR="00C509B1" w:rsidRPr="008E0ACE" w:rsidRDefault="00C509B1" w:rsidP="00C509B1">
      <w:pPr>
        <w:rPr>
          <w:rFonts w:eastAsia="SimSun"/>
          <w:color w:val="000000" w:themeColor="text1"/>
          <w:szCs w:val="22"/>
          <w:lang w:val="el-GR"/>
        </w:rPr>
      </w:pPr>
      <w:r w:rsidRPr="008E0ACE">
        <w:rPr>
          <w:rFonts w:eastAsia="SimSun"/>
          <w:color w:val="000000" w:themeColor="text1"/>
          <w:szCs w:val="22"/>
          <w:lang w:val="el-GR"/>
        </w:rPr>
        <w:t>Η πληρωμή του συμβατικού τιμήματος θα γίνεται  με την προσκόμιση των νόμιμων παραστατικών και δικαιολογητικών που προβλέπονται στις διατάξεις του άρθρου 200 παρ. 4 του ν.4412/2016</w:t>
      </w:r>
      <w:r w:rsidRPr="008E0ACE">
        <w:rPr>
          <w:rStyle w:val="WW-FootnoteReference17"/>
          <w:color w:val="000000" w:themeColor="text1"/>
          <w:lang w:val="el-GR"/>
        </w:rPr>
        <w:footnoteReference w:id="132"/>
      </w:r>
      <w:r w:rsidRPr="008E0ACE">
        <w:rPr>
          <w:rFonts w:eastAsia="SimSun"/>
          <w:color w:val="000000" w:themeColor="text1"/>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33"/>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34"/>
      </w:r>
      <w:r w:rsidR="00C53FB9" w:rsidRPr="000D2427">
        <w:rPr>
          <w:lang w:val="el-GR"/>
        </w:rPr>
        <w:t>.</w:t>
      </w:r>
    </w:p>
    <w:p w14:paraId="2C240D0D" w14:textId="12C1386F"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3AF3F023" w:rsidR="00BA5787" w:rsidRPr="00EF2306" w:rsidRDefault="00CF5126" w:rsidP="00BA5787">
      <w:pPr>
        <w:rPr>
          <w:b/>
          <w:bCs/>
          <w:lang w:val="el-GR"/>
        </w:rPr>
      </w:pPr>
      <w:r w:rsidRPr="008E0ACE">
        <w:rPr>
          <w:b/>
          <w:bCs/>
          <w:color w:val="000000" w:themeColor="text1"/>
          <w:lang w:val="el-GR"/>
        </w:rPr>
        <w:t>5.1.3.</w:t>
      </w:r>
      <w:r w:rsidR="00802C39" w:rsidRPr="008E0ACE">
        <w:rPr>
          <w:b/>
          <w:bCs/>
          <w:color w:val="000000" w:themeColor="text1"/>
          <w:lang w:val="el-GR"/>
        </w:rPr>
        <w:t xml:space="preserve"> </w:t>
      </w:r>
      <w:r w:rsidR="00BA5787" w:rsidRPr="008E0ACE">
        <w:rPr>
          <w:b/>
          <w:bCs/>
          <w:color w:val="000000" w:themeColor="text1"/>
          <w:lang w:val="el-GR"/>
        </w:rPr>
        <w:t>Για την πληρωμή του</w:t>
      </w:r>
      <w:r w:rsidR="00BA5787" w:rsidRPr="008E0ACE">
        <w:rPr>
          <w:bCs/>
          <w:color w:val="000000" w:themeColor="text1"/>
          <w:lang w:val="el-GR"/>
        </w:rPr>
        <w:t xml:space="preserve"> ο ανάδοχος</w:t>
      </w:r>
      <w:r w:rsidR="00C509B1" w:rsidRPr="008E0ACE">
        <w:rPr>
          <w:bCs/>
          <w:color w:val="000000" w:themeColor="text1"/>
          <w:lang w:val="el-GR"/>
        </w:rPr>
        <w:t xml:space="preserve"> υποχρεούται να</w:t>
      </w:r>
      <w:r w:rsidR="00BA5787" w:rsidRPr="008E0ACE">
        <w:rPr>
          <w:bCs/>
          <w:color w:val="000000" w:themeColor="text1"/>
          <w:lang w:val="el-GR"/>
        </w:rPr>
        <w:t xml:space="preserve"> εκδίδει ηλεκτρονικό τιμολόγιο και συμπληρώνει  </w:t>
      </w:r>
      <w:r w:rsidR="00BA5787" w:rsidRPr="00BA5787">
        <w:rPr>
          <w:bCs/>
          <w:lang w:val="el-GR"/>
        </w:rPr>
        <w:t xml:space="preserve">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5"/>
      </w:r>
      <w:r w:rsidR="00BA5787" w:rsidRPr="00BA5787">
        <w:rPr>
          <w:bCs/>
          <w:lang w:val="el-GR"/>
        </w:rPr>
        <w:t>:</w:t>
      </w:r>
    </w:p>
    <w:p w14:paraId="56FA2342" w14:textId="4D65CEEF" w:rsidR="00BA5787" w:rsidRPr="00BA5787" w:rsidRDefault="00BA5787" w:rsidP="00BA5787">
      <w:pPr>
        <w:rPr>
          <w:b/>
          <w:bCs/>
          <w:u w:val="single"/>
          <w:lang w:val="el-GR"/>
        </w:rPr>
      </w:pPr>
      <w:r w:rsidRPr="00FB46CF">
        <w:rPr>
          <w:b/>
          <w:bCs/>
          <w:u w:val="single"/>
          <w:lang w:val="el-GR"/>
        </w:rPr>
        <w:t xml:space="preserve">1) ΑΔΑ Ανάληψης : </w:t>
      </w:r>
      <w:r w:rsidR="008A7A28" w:rsidRPr="00FB46CF">
        <w:rPr>
          <w:bCs/>
          <w:lang w:val="el-GR"/>
        </w:rPr>
        <w:t>91ΔΓ465Θ1Ε-ΣΚΑ</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xml:space="preserve">, σύμφωνα με την Κ.Υ.Α. με </w:t>
      </w:r>
      <w:proofErr w:type="spellStart"/>
      <w:r w:rsidRPr="00BA5787">
        <w:rPr>
          <w:bCs/>
          <w:lang w:val="el-GR"/>
        </w:rPr>
        <w:t>Αριθμ</w:t>
      </w:r>
      <w:proofErr w:type="spellEnd"/>
      <w:r w:rsidRPr="00BA5787">
        <w:rPr>
          <w:bCs/>
          <w:lang w:val="el-GR"/>
        </w:rPr>
        <w:t xml:space="preserve">.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w:t>
      </w:r>
      <w:proofErr w:type="spellStart"/>
      <w:r w:rsidRPr="00BA5787">
        <w:rPr>
          <w:bCs/>
          <w:lang w:val="el-GR"/>
        </w:rPr>
        <w:t>Αριθμ</w:t>
      </w:r>
      <w:proofErr w:type="spellEnd"/>
      <w:r w:rsidRPr="00BA5787">
        <w:rPr>
          <w:bCs/>
          <w:lang w:val="el-GR"/>
        </w:rPr>
        <w:t>.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69" w:name="_Toc221264236"/>
      <w:r>
        <w:rPr>
          <w:lang w:val="el-GR"/>
        </w:rPr>
        <w:lastRenderedPageBreak/>
        <w:t>5.2</w:t>
      </w:r>
      <w:r>
        <w:rPr>
          <w:lang w:val="el-GR"/>
        </w:rPr>
        <w:tab/>
        <w:t>Κήρυξη οικονομικού φορέα εκπτώτου - Κυρώσεις</w:t>
      </w:r>
      <w:bookmarkEnd w:id="69"/>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6"/>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0CE5596A"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7"/>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lastRenderedPageBreak/>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31030EDA" w:rsidR="00DD64DF" w:rsidRPr="0098741C" w:rsidRDefault="00DD64DF" w:rsidP="00DD64DF">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Pr="005D3B30" w:rsidRDefault="003929DA">
      <w:pPr>
        <w:suppressAutoHyphens w:val="0"/>
        <w:autoSpaceDE w:val="0"/>
        <w:rPr>
          <w:lang w:val="el-GR"/>
        </w:rPr>
      </w:pPr>
      <w:r w:rsidRPr="005D3B30">
        <w:rPr>
          <w:b/>
          <w:bCs/>
          <w:lang w:val="el-GR"/>
        </w:rPr>
        <w:t>5.2.2.</w:t>
      </w:r>
      <w:r w:rsidRPr="005D3B30">
        <w:rPr>
          <w:lang w:val="el-GR"/>
        </w:rPr>
        <w:t xml:space="preserve">  Αν το </w:t>
      </w:r>
      <w:r w:rsidR="00A51A17" w:rsidRPr="005D3B30">
        <w:rPr>
          <w:lang w:val="el-GR"/>
        </w:rPr>
        <w:t>αγαθ</w:t>
      </w:r>
      <w:r w:rsidRPr="005D3B30">
        <w:rPr>
          <w:lang w:val="el-GR"/>
        </w:rPr>
        <w:t xml:space="preserve">ό φορτωθεί - παραδοθεί ή αντικατασταθεί μετά τη λήξη του συμβατικού χρόνου και μέχρι </w:t>
      </w:r>
      <w:r w:rsidR="00281C28" w:rsidRPr="005D3B30">
        <w:rPr>
          <w:lang w:val="el-GR"/>
        </w:rPr>
        <w:t xml:space="preserve">τη </w:t>
      </w:r>
      <w:r w:rsidRPr="005D3B30">
        <w:rPr>
          <w:lang w:val="el-GR"/>
        </w:rPr>
        <w:t xml:space="preserve">λήξη του χρόνου της παράτασης που χορηγήθηκε, σύμφωνα με το άρθρο 206 του </w:t>
      </w:r>
      <w:r w:rsidR="00952832" w:rsidRPr="005D3B30">
        <w:rPr>
          <w:lang w:val="el-GR"/>
        </w:rPr>
        <w:t>ν</w:t>
      </w:r>
      <w:r w:rsidRPr="005D3B30">
        <w:rPr>
          <w:lang w:val="el-GR"/>
        </w:rPr>
        <w:t>.</w:t>
      </w:r>
      <w:r w:rsidR="009B2C8B" w:rsidRPr="005D3B30">
        <w:rPr>
          <w:lang w:val="el-GR"/>
        </w:rPr>
        <w:t xml:space="preserve"> </w:t>
      </w:r>
      <w:r w:rsidRPr="005D3B30">
        <w:rPr>
          <w:lang w:val="el-GR"/>
        </w:rPr>
        <w:t>4412/16, επιβάλλεται πρόστιμο</w:t>
      </w:r>
      <w:r w:rsidRPr="005D3B30">
        <w:rPr>
          <w:rStyle w:val="WW-FootnoteReference14"/>
          <w:lang w:val="el-GR"/>
        </w:rPr>
        <w:footnoteReference w:id="138"/>
      </w:r>
      <w:r w:rsidRPr="005D3B30">
        <w:rPr>
          <w:lang w:val="el-GR"/>
        </w:rPr>
        <w:t xml:space="preserve"> </w:t>
      </w:r>
      <w:r w:rsidR="00A72E12" w:rsidRPr="005D3B30">
        <w:rPr>
          <w:lang w:val="el-GR"/>
        </w:rPr>
        <w:t>πέντε τοις εκατό (</w:t>
      </w:r>
      <w:r w:rsidRPr="005D3B30">
        <w:rPr>
          <w:lang w:val="el-GR"/>
        </w:rPr>
        <w:t>5%</w:t>
      </w:r>
      <w:r w:rsidR="00A72E12" w:rsidRPr="005D3B30">
        <w:rPr>
          <w:lang w:val="el-GR"/>
        </w:rPr>
        <w:t>)</w:t>
      </w:r>
      <w:r w:rsidRPr="005D3B30">
        <w:rPr>
          <w:lang w:val="el-GR"/>
        </w:rPr>
        <w:t xml:space="preserve"> επί της συμβατικής αξίας της ποσότητας που παραδόθηκε εκπρόθεσμα.</w:t>
      </w:r>
    </w:p>
    <w:p w14:paraId="5E0559B9" w14:textId="77777777" w:rsidR="003929DA" w:rsidRPr="005D3B30" w:rsidRDefault="003929DA">
      <w:pPr>
        <w:suppressAutoHyphens w:val="0"/>
        <w:autoSpaceDE w:val="0"/>
        <w:rPr>
          <w:lang w:val="el-GR"/>
        </w:rPr>
      </w:pPr>
      <w:r w:rsidRPr="005D3B30">
        <w:rPr>
          <w:lang w:val="el-GR"/>
        </w:rPr>
        <w:t xml:space="preserve">Το παραπάνω πρόστιμο υπολογίζεται επί της συμβατικής αξίας των εκπρόθεσμα </w:t>
      </w:r>
      <w:proofErr w:type="spellStart"/>
      <w:r w:rsidRPr="005D3B30">
        <w:rPr>
          <w:lang w:val="el-GR"/>
        </w:rPr>
        <w:t>παραδοθέντων</w:t>
      </w:r>
      <w:proofErr w:type="spellEnd"/>
      <w:r w:rsidRPr="005D3B30">
        <w:rPr>
          <w:lang w:val="el-GR"/>
        </w:rPr>
        <w:t xml:space="preserve"> </w:t>
      </w:r>
      <w:r w:rsidR="00A51A17" w:rsidRPr="005D3B30">
        <w:rPr>
          <w:lang w:val="el-GR"/>
        </w:rPr>
        <w:t>αγαθ</w:t>
      </w:r>
      <w:r w:rsidRPr="005D3B30">
        <w:rPr>
          <w:lang w:val="el-GR"/>
        </w:rPr>
        <w:t xml:space="preserve">ών, χωρίς ΦΠΑ. Εάν τα </w:t>
      </w:r>
      <w:r w:rsidR="00A51A17" w:rsidRPr="005D3B30">
        <w:rPr>
          <w:lang w:val="el-GR"/>
        </w:rPr>
        <w:t>αγαθ</w:t>
      </w:r>
      <w:r w:rsidRPr="005D3B30">
        <w:rPr>
          <w:lang w:val="el-GR"/>
        </w:rPr>
        <w:t xml:space="preserve">ά που παραδόθηκαν εκπρόθεσμα επηρεάζουν τη χρησιμοποίηση των </w:t>
      </w:r>
      <w:r w:rsidR="00A51A17" w:rsidRPr="005D3B30">
        <w:rPr>
          <w:lang w:val="el-GR"/>
        </w:rPr>
        <w:t>αγαθ</w:t>
      </w:r>
      <w:r w:rsidRPr="005D3B30">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Pr="005D3B30" w:rsidRDefault="003929DA">
      <w:pPr>
        <w:suppressAutoHyphens w:val="0"/>
        <w:autoSpaceDE w:val="0"/>
        <w:rPr>
          <w:lang w:val="el-GR"/>
        </w:rPr>
      </w:pPr>
      <w:r w:rsidRPr="005D3B30">
        <w:rPr>
          <w:lang w:val="el-GR"/>
        </w:rPr>
        <w:t xml:space="preserve">Κατά τον υπολογισμό του χρονικού διαστήματος της καθυστέρησης για φόρτωση- παράδοση ή αντικατάσταση των </w:t>
      </w:r>
      <w:r w:rsidR="00A51A17" w:rsidRPr="005D3B30">
        <w:rPr>
          <w:lang w:val="el-GR"/>
        </w:rPr>
        <w:t>αγαθ</w:t>
      </w:r>
      <w:r w:rsidRPr="005D3B30">
        <w:rPr>
          <w:lang w:val="el-GR"/>
        </w:rPr>
        <w:t>ών, με απόφαση του αποφαιν</w:t>
      </w:r>
      <w:r w:rsidR="00281C28" w:rsidRPr="005D3B30">
        <w:rPr>
          <w:lang w:val="el-GR"/>
        </w:rPr>
        <w:t>όμε</w:t>
      </w:r>
      <w:r w:rsidRPr="005D3B30">
        <w:rPr>
          <w:lang w:val="el-GR"/>
        </w:rPr>
        <w:t>νου οργάνου, ύστερα από γνωμοδότηση του αρμ</w:t>
      </w:r>
      <w:r w:rsidR="00952832" w:rsidRPr="005D3B30">
        <w:rPr>
          <w:lang w:val="el-GR"/>
        </w:rPr>
        <w:t>όδι</w:t>
      </w:r>
      <w:r w:rsidRPr="005D3B30">
        <w:rPr>
          <w:lang w:val="el-GR"/>
        </w:rPr>
        <w:t>ου οργάνου, δεν λαμβάνεται υπόψη ο χρόνος που παρήλθε πέραν του εύλογου, κατά τα διάφορα στάδια των διαδικασιών, για το</w:t>
      </w:r>
      <w:r w:rsidR="00952832" w:rsidRPr="005D3B30">
        <w:rPr>
          <w:lang w:val="el-GR"/>
        </w:rPr>
        <w:t>ν</w:t>
      </w:r>
      <w:r w:rsidRPr="005D3B30">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sidRPr="005D3B30">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70" w:name="_Toc221264237"/>
      <w:r>
        <w:rPr>
          <w:lang w:val="el-GR"/>
        </w:rPr>
        <w:t>5.3</w:t>
      </w:r>
      <w:r>
        <w:rPr>
          <w:lang w:val="el-GR"/>
        </w:rPr>
        <w:tab/>
        <w:t>Διοικητικές προσφυγές κατά τη διαδικασία εκτέλεσης των συμβάσεων</w:t>
      </w:r>
      <w:r>
        <w:rPr>
          <w:rStyle w:val="WW-FootnoteReference14"/>
        </w:rPr>
        <w:footnoteReference w:id="139"/>
      </w:r>
      <w:bookmarkEnd w:id="70"/>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1" w:name="_Toc221264238"/>
      <w:r>
        <w:rPr>
          <w:lang w:val="el-GR"/>
        </w:rPr>
        <w:t>5.4</w:t>
      </w:r>
      <w:r>
        <w:rPr>
          <w:lang w:val="el-GR"/>
        </w:rPr>
        <w:tab/>
        <w:t>Δικαστική επίλυση διαφορών</w:t>
      </w:r>
      <w:bookmarkEnd w:id="71"/>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w:t>
      </w:r>
      <w:r>
        <w:rPr>
          <w:lang w:val="el-GR"/>
        </w:rPr>
        <w:lastRenderedPageBreak/>
        <w:t xml:space="preserve">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40"/>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2" w:name="_Toc221264239"/>
      <w:r>
        <w:rPr>
          <w:lang w:val="el-GR"/>
        </w:rPr>
        <w:lastRenderedPageBreak/>
        <w:t>6.</w:t>
      </w:r>
      <w:r>
        <w:rPr>
          <w:lang w:val="el-GR"/>
        </w:rPr>
        <w:tab/>
      </w:r>
      <w:r w:rsidR="00FD79FD">
        <w:rPr>
          <w:lang w:val="el-GR"/>
        </w:rPr>
        <w:t>ΧΡΟΝΟΣ ΚΑΙ ΤΡΟΠΟΣ ΕΚΤΕΛΕΣΗΣ</w:t>
      </w:r>
      <w:bookmarkEnd w:id="72"/>
      <w:r>
        <w:rPr>
          <w:lang w:val="el-GR"/>
        </w:rPr>
        <w:t xml:space="preserve"> </w:t>
      </w:r>
    </w:p>
    <w:p w14:paraId="615568AB" w14:textId="2E1BC5BB" w:rsidR="003929DA" w:rsidRPr="00BD65F6" w:rsidRDefault="003929DA">
      <w:pPr>
        <w:pStyle w:val="2"/>
        <w:rPr>
          <w:rFonts w:ascii="Calibri" w:hAnsi="Calibri" w:cs="Calibri"/>
          <w:bCs/>
          <w:sz w:val="22"/>
          <w:lang w:val="el-GR"/>
        </w:rPr>
      </w:pPr>
      <w:bookmarkStart w:id="73" w:name="_Toc221264240"/>
      <w:r>
        <w:rPr>
          <w:lang w:val="el-GR"/>
        </w:rPr>
        <w:t xml:space="preserve">6.1 </w:t>
      </w:r>
      <w:r>
        <w:rPr>
          <w:lang w:val="el-GR"/>
        </w:rPr>
        <w:tab/>
        <w:t xml:space="preserve">Χρόνος παράδοσης </w:t>
      </w:r>
      <w:r w:rsidR="00A51A17">
        <w:rPr>
          <w:lang w:val="el-GR"/>
        </w:rPr>
        <w:t>αγαθ</w:t>
      </w:r>
      <w:r>
        <w:rPr>
          <w:lang w:val="el-GR"/>
        </w:rPr>
        <w:t>ών</w:t>
      </w:r>
      <w:bookmarkEnd w:id="73"/>
      <w:r w:rsidR="0036539D">
        <w:rPr>
          <w:lang w:val="el-GR"/>
        </w:rPr>
        <w:t>/υπηρεσιών</w:t>
      </w:r>
    </w:p>
    <w:p w14:paraId="75F503CE" w14:textId="6464F35A" w:rsidR="006B3F84" w:rsidRPr="006B3F84" w:rsidRDefault="003929DA" w:rsidP="006B3F84">
      <w:pPr>
        <w:rPr>
          <w:lang w:val="el-GR" w:eastAsia="en-US"/>
        </w:rPr>
      </w:pPr>
      <w:r w:rsidRPr="006F0B2D">
        <w:rPr>
          <w:b/>
          <w:bCs/>
          <w:lang w:val="el-GR"/>
        </w:rPr>
        <w:t>6.1.1.</w:t>
      </w:r>
      <w:r w:rsidRPr="006F0B2D">
        <w:rPr>
          <w:lang w:val="el-GR"/>
        </w:rPr>
        <w:t xml:space="preserve"> </w:t>
      </w:r>
      <w:bookmarkStart w:id="74" w:name="_Toc212636651"/>
      <w:bookmarkStart w:id="75" w:name="_Toc212638295"/>
      <w:r w:rsidR="00234AAF" w:rsidRPr="006F0B2D">
        <w:rPr>
          <w:b/>
          <w:bCs/>
          <w:lang w:val="el-GR"/>
        </w:rPr>
        <w:t xml:space="preserve"> </w:t>
      </w:r>
      <w:bookmarkEnd w:id="74"/>
      <w:bookmarkEnd w:id="75"/>
      <w:r w:rsidR="002556F7" w:rsidRPr="006F0B2D">
        <w:rPr>
          <w:lang w:val="el-GR"/>
        </w:rPr>
        <w:t>Ο ανάδοχος υποχρεούται να παραδώσει τα αγαθά</w:t>
      </w:r>
      <w:r w:rsidR="002556F7" w:rsidRPr="006F0B2D">
        <w:rPr>
          <w:szCs w:val="22"/>
          <w:lang w:val="el-GR"/>
        </w:rPr>
        <w:t xml:space="preserve"> </w:t>
      </w:r>
      <w:r w:rsidR="002D3D88" w:rsidRPr="006F0B2D">
        <w:rPr>
          <w:szCs w:val="22"/>
          <w:lang w:val="el-GR"/>
        </w:rPr>
        <w:t>και να υλοποιήσει τις απαιτούμενες εργασίες</w:t>
      </w:r>
      <w:r w:rsidR="0098384E" w:rsidRPr="006F0B2D">
        <w:rPr>
          <w:szCs w:val="22"/>
          <w:lang w:val="el-GR"/>
        </w:rPr>
        <w:t xml:space="preserve"> εγκατάστασης και παραμετροποίησης </w:t>
      </w:r>
      <w:r w:rsidR="002D3D88" w:rsidRPr="006F0B2D">
        <w:rPr>
          <w:szCs w:val="22"/>
          <w:lang w:val="el-GR"/>
        </w:rPr>
        <w:t xml:space="preserve"> </w:t>
      </w:r>
      <w:r w:rsidR="002556F7" w:rsidRPr="006F0B2D">
        <w:rPr>
          <w:szCs w:val="22"/>
          <w:lang w:val="el-GR"/>
        </w:rPr>
        <w:t xml:space="preserve">σύμφωνα </w:t>
      </w:r>
      <w:r w:rsidR="002D3D88" w:rsidRPr="006F0B2D">
        <w:rPr>
          <w:szCs w:val="22"/>
          <w:lang w:val="el-GR"/>
        </w:rPr>
        <w:t xml:space="preserve">το χρονοδιάγραμμα </w:t>
      </w:r>
      <w:r w:rsidR="0098384E" w:rsidRPr="006F0B2D">
        <w:rPr>
          <w:szCs w:val="22"/>
          <w:lang w:val="el-GR"/>
        </w:rPr>
        <w:t>που δήλωσε στην Τεχνική Προσφορά του και είναι σύμφωνο με τ</w:t>
      </w:r>
      <w:r w:rsidR="00FB46CF">
        <w:rPr>
          <w:szCs w:val="22"/>
          <w:lang w:val="el-GR"/>
        </w:rPr>
        <w:t xml:space="preserve">α ειδικότερα προβλεπόμενα στο </w:t>
      </w:r>
      <w:r w:rsidR="002D3D88" w:rsidRPr="006F0B2D">
        <w:rPr>
          <w:szCs w:val="22"/>
          <w:lang w:val="el-GR"/>
        </w:rPr>
        <w:t xml:space="preserve">ΠΑΡΑΡΤΗΜΑ </w:t>
      </w:r>
      <w:r w:rsidR="002D3D88" w:rsidRPr="008E0ACE">
        <w:rPr>
          <w:szCs w:val="22"/>
          <w:lang w:val="en-US"/>
        </w:rPr>
        <w:t>I</w:t>
      </w:r>
      <w:r w:rsidR="0098384E" w:rsidRPr="006F0B2D">
        <w:rPr>
          <w:szCs w:val="22"/>
          <w:lang w:val="el-GR"/>
        </w:rPr>
        <w:t xml:space="preserve"> </w:t>
      </w:r>
      <w:r w:rsidR="00FB46CF">
        <w:rPr>
          <w:szCs w:val="22"/>
          <w:lang w:val="el-GR"/>
        </w:rPr>
        <w:t xml:space="preserve">– Τεχνικές Προδιαγραφές </w:t>
      </w:r>
      <w:r w:rsidR="0098384E" w:rsidRPr="006F0B2D">
        <w:rPr>
          <w:szCs w:val="22"/>
          <w:lang w:val="el-GR"/>
        </w:rPr>
        <w:t>της παρούσας</w:t>
      </w:r>
      <w:r w:rsidR="004517B5">
        <w:rPr>
          <w:szCs w:val="22"/>
          <w:lang w:val="el-GR"/>
        </w:rPr>
        <w:t xml:space="preserve"> Διακήρυξης</w:t>
      </w:r>
      <w:r w:rsidR="008E0ACE" w:rsidRPr="006F0B2D">
        <w:rPr>
          <w:szCs w:val="22"/>
          <w:lang w:val="el-GR"/>
        </w:rPr>
        <w:t>.</w:t>
      </w:r>
    </w:p>
    <w:p w14:paraId="0E41E6BB" w14:textId="77777777" w:rsidR="006B3F84" w:rsidRDefault="006B3F84" w:rsidP="00EF2306">
      <w:pPr>
        <w:pStyle w:val="Standard"/>
        <w:spacing w:after="120"/>
        <w:jc w:val="both"/>
        <w:rPr>
          <w:rFonts w:ascii="Calibri" w:hAnsi="Calibri" w:cs="Calibri"/>
          <w:sz w:val="22"/>
          <w:szCs w:val="22"/>
          <w:highlight w:val="yellow"/>
        </w:rPr>
      </w:pPr>
    </w:p>
    <w:p w14:paraId="40DE41B1" w14:textId="59D0BDB0" w:rsidR="00A72E12" w:rsidRPr="002556F7" w:rsidRDefault="003929DA" w:rsidP="004B6D04">
      <w:pPr>
        <w:pStyle w:val="Standard"/>
        <w:spacing w:after="240"/>
        <w:jc w:val="both"/>
        <w:rPr>
          <w:rFonts w:ascii="Calibri" w:hAnsi="Calibri" w:cs="Calibri"/>
          <w:sz w:val="22"/>
          <w:lang w:eastAsia="ar-SA" w:bidi="ar-SA"/>
        </w:rPr>
      </w:pPr>
      <w:r w:rsidRPr="002556F7">
        <w:rPr>
          <w:rFonts w:ascii="Calibri" w:hAnsi="Calibri" w:cs="Calibri"/>
          <w:sz w:val="22"/>
          <w:lang w:eastAsia="ar-SA" w:bidi="ar-SA"/>
        </w:rPr>
        <w:t xml:space="preserve">Ο συμβατικός χρόνος παράδοσης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2556F7">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2556F7">
        <w:rPr>
          <w:rFonts w:ascii="Calibri" w:hAnsi="Calibri" w:cs="Calibri"/>
          <w:sz w:val="22"/>
          <w:lang w:eastAsia="ar-SA" w:bidi="ar-SA"/>
        </w:rPr>
        <w:t>,</w:t>
      </w:r>
      <w:r w:rsidR="00A72E12" w:rsidRPr="002556F7">
        <w:rPr>
          <w:rFonts w:ascii="Calibri" w:hAnsi="Calibri" w:cs="Calibri"/>
          <w:sz w:val="22"/>
          <w:lang w:eastAsia="ar-SA" w:bidi="ar-SA"/>
        </w:rPr>
        <w:t xml:space="preserve"> είτε με πρωτοβουλία της αναθέτουσας αρχής και εφόσον συμφωνεί ο ανάδοχος</w:t>
      </w:r>
      <w:r w:rsidR="00F8081A" w:rsidRPr="002556F7">
        <w:rPr>
          <w:rFonts w:ascii="Calibri" w:hAnsi="Calibri" w:cs="Calibri"/>
          <w:sz w:val="22"/>
          <w:lang w:eastAsia="ar-SA" w:bidi="ar-SA"/>
        </w:rPr>
        <w:t xml:space="preserve">, </w:t>
      </w:r>
      <w:r w:rsidR="00A72E12" w:rsidRPr="002556F7">
        <w:rPr>
          <w:rFonts w:ascii="Calibri" w:hAnsi="Calibri" w:cs="Calibri"/>
          <w:sz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2556F7">
        <w:rPr>
          <w:rFonts w:ascii="Calibri" w:hAnsi="Calibri" w:cs="Calibri"/>
          <w:sz w:val="22"/>
          <w:lang w:eastAsia="ar-SA" w:bidi="ar-SA"/>
        </w:rPr>
        <w:t xml:space="preserve">.  </w:t>
      </w:r>
      <w:r w:rsidR="00A72E12" w:rsidRPr="002556F7">
        <w:rPr>
          <w:rFonts w:ascii="Calibri" w:hAnsi="Calibri" w:cs="Calibri"/>
          <w:sz w:val="22"/>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r w:rsidR="00A72E12" w:rsidRPr="002556F7">
        <w:rPr>
          <w:rStyle w:val="ae"/>
          <w:rFonts w:ascii="Calibri" w:hAnsi="Calibri" w:cs="Calibri"/>
          <w:sz w:val="22"/>
          <w:lang w:eastAsia="ar-SA" w:bidi="ar-SA"/>
        </w:rPr>
        <w:footnoteReference w:id="141"/>
      </w:r>
      <w:r w:rsidR="00A72E12" w:rsidRPr="002556F7">
        <w:rPr>
          <w:rFonts w:ascii="Calibri" w:hAnsi="Calibri" w:cs="Calibri"/>
          <w:sz w:val="22"/>
          <w:lang w:eastAsia="ar-SA" w:bidi="ar-SA"/>
        </w:rPr>
        <w:t>.</w:t>
      </w:r>
    </w:p>
    <w:p w14:paraId="298B0C47" w14:textId="2656F99F" w:rsidR="003929DA" w:rsidRPr="002556F7" w:rsidRDefault="003929DA" w:rsidP="00845A73">
      <w:pPr>
        <w:pStyle w:val="Standard"/>
        <w:jc w:val="both"/>
        <w:rPr>
          <w:rFonts w:ascii="Calibri" w:hAnsi="Calibri" w:cs="Calibri"/>
          <w:sz w:val="22"/>
          <w:lang w:eastAsia="ar-SA" w:bidi="ar-SA"/>
        </w:rPr>
      </w:pPr>
      <w:r w:rsidRPr="002556F7">
        <w:rPr>
          <w:rFonts w:ascii="Calibri" w:hAnsi="Calibri" w:cs="Calibri"/>
          <w:sz w:val="22"/>
          <w:lang w:eastAsia="ar-SA" w:bidi="ar-SA"/>
        </w:rPr>
        <w:t>Στην περίπτωση παράτασης του συμβατικού χρόνου παράδοσης</w:t>
      </w:r>
      <w:r w:rsidR="00A72E12" w:rsidRPr="002556F7">
        <w:rPr>
          <w:rFonts w:ascii="Calibri" w:hAnsi="Calibri" w:cs="Calibri"/>
          <w:sz w:val="22"/>
          <w:lang w:eastAsia="ar-SA" w:bidi="ar-SA"/>
        </w:rPr>
        <w:t xml:space="preserve"> έπειτα από αίτημα του αναδόχου</w:t>
      </w:r>
      <w:r w:rsidRPr="002556F7">
        <w:rPr>
          <w:rFonts w:ascii="Calibri" w:hAnsi="Calibri" w:cs="Calibri"/>
          <w:sz w:val="22"/>
          <w:lang w:eastAsia="ar-SA" w:bidi="ar-SA"/>
        </w:rPr>
        <w:t xml:space="preserve">, </w:t>
      </w:r>
      <w:r w:rsidR="00A72E12" w:rsidRPr="002556F7">
        <w:rPr>
          <w:rFonts w:ascii="Calibri" w:hAnsi="Calibri" w:cs="Calibri"/>
          <w:sz w:val="22"/>
          <w:lang w:eastAsia="ar-SA" w:bidi="ar-SA"/>
        </w:rPr>
        <w:t>ε</w:t>
      </w:r>
      <w:r w:rsidRPr="002556F7">
        <w:rPr>
          <w:rFonts w:ascii="Calibri" w:hAnsi="Calibri" w:cs="Calibri"/>
          <w:sz w:val="22"/>
          <w:lang w:eastAsia="ar-SA" w:bidi="ar-SA"/>
        </w:rPr>
        <w:t xml:space="preserve">πιβάλλονται οι κυρώσεις που προβλέπονται στην παράγραφο </w:t>
      </w:r>
      <w:r w:rsidR="00FF3D30" w:rsidRPr="002556F7">
        <w:rPr>
          <w:rFonts w:ascii="Calibri" w:hAnsi="Calibri" w:cs="Calibri"/>
          <w:sz w:val="22"/>
          <w:lang w:eastAsia="ar-SA" w:bidi="ar-SA"/>
        </w:rPr>
        <w:t xml:space="preserve">5.2.2 </w:t>
      </w:r>
      <w:r w:rsidRPr="002556F7">
        <w:rPr>
          <w:rFonts w:ascii="Calibri" w:hAnsi="Calibri" w:cs="Calibri"/>
          <w:sz w:val="22"/>
          <w:lang w:eastAsia="ar-SA" w:bidi="ar-SA"/>
        </w:rPr>
        <w:t xml:space="preserve">της </w:t>
      </w:r>
      <w:r w:rsidR="000A44F1" w:rsidRPr="002556F7">
        <w:rPr>
          <w:rFonts w:ascii="Calibri" w:hAnsi="Calibri" w:cs="Calibri"/>
          <w:sz w:val="22"/>
          <w:lang w:eastAsia="ar-SA" w:bidi="ar-SA"/>
        </w:rPr>
        <w:t>παρούσας</w:t>
      </w:r>
      <w:r w:rsidRPr="002556F7">
        <w:rPr>
          <w:rFonts w:ascii="Calibri" w:hAnsi="Calibri" w:cs="Calibri"/>
          <w:sz w:val="22"/>
          <w:lang w:eastAsia="ar-SA" w:bidi="ar-SA"/>
        </w:rPr>
        <w:t>.</w:t>
      </w:r>
    </w:p>
    <w:p w14:paraId="5662C5A0" w14:textId="71671A45" w:rsidR="003929DA" w:rsidRPr="002556F7" w:rsidRDefault="003929DA">
      <w:pPr>
        <w:pStyle w:val="Standard"/>
        <w:widowControl/>
        <w:spacing w:after="120"/>
        <w:jc w:val="both"/>
        <w:textAlignment w:val="auto"/>
        <w:rPr>
          <w:rFonts w:ascii="Calibri" w:hAnsi="Calibri" w:cs="Calibri"/>
          <w:b/>
          <w:bCs/>
          <w:sz w:val="22"/>
          <w:lang w:eastAsia="ar-SA" w:bidi="ar-SA"/>
        </w:rPr>
      </w:pPr>
      <w:r w:rsidRPr="002556F7">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παράδοσης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ών</w:t>
      </w:r>
      <w:r w:rsidR="0036539D">
        <w:rPr>
          <w:rFonts w:ascii="Calibri" w:hAnsi="Calibri" w:cs="Calibri"/>
          <w:sz w:val="22"/>
          <w:lang w:eastAsia="ar-SA" w:bidi="ar-SA"/>
        </w:rPr>
        <w:t xml:space="preserve"> </w:t>
      </w:r>
      <w:r w:rsidRPr="002556F7">
        <w:rPr>
          <w:rFonts w:ascii="Calibri" w:hAnsi="Calibri" w:cs="Calibri"/>
          <w:sz w:val="22"/>
          <w:lang w:eastAsia="ar-SA" w:bidi="ar-SA"/>
        </w:rPr>
        <w:t>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Pr="002556F7" w:rsidRDefault="003929DA">
      <w:pPr>
        <w:pStyle w:val="Standard"/>
        <w:widowControl/>
        <w:spacing w:after="120"/>
        <w:jc w:val="both"/>
        <w:textAlignment w:val="auto"/>
        <w:rPr>
          <w:rFonts w:ascii="Calibri" w:hAnsi="Calibri" w:cs="Calibri"/>
          <w:b/>
          <w:bCs/>
          <w:sz w:val="22"/>
          <w:lang w:eastAsia="ar-SA" w:bidi="ar-SA"/>
        </w:rPr>
      </w:pPr>
      <w:r w:rsidRPr="002556F7">
        <w:rPr>
          <w:rFonts w:ascii="Calibri" w:hAnsi="Calibri" w:cs="Calibri"/>
          <w:b/>
          <w:bCs/>
          <w:sz w:val="22"/>
          <w:lang w:eastAsia="ar-SA" w:bidi="ar-SA"/>
        </w:rPr>
        <w:t xml:space="preserve">6.1.2. </w:t>
      </w:r>
      <w:r w:rsidRPr="002556F7">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ο ανάδοχος κηρύσσεται έκπτωτος.</w:t>
      </w:r>
    </w:p>
    <w:p w14:paraId="2A8B9644" w14:textId="77777777" w:rsidR="003929DA" w:rsidRPr="002556F7" w:rsidRDefault="003929DA">
      <w:pPr>
        <w:pStyle w:val="Standard"/>
        <w:widowControl/>
        <w:spacing w:after="120"/>
        <w:jc w:val="both"/>
        <w:textAlignment w:val="auto"/>
        <w:rPr>
          <w:rFonts w:ascii="Calibri" w:hAnsi="Calibri" w:cs="Calibri"/>
          <w:sz w:val="22"/>
          <w:lang w:eastAsia="ar-SA" w:bidi="ar-SA"/>
        </w:rPr>
      </w:pPr>
      <w:r w:rsidRPr="002556F7">
        <w:rPr>
          <w:rFonts w:ascii="Calibri" w:hAnsi="Calibri" w:cs="Calibri"/>
          <w:b/>
          <w:bCs/>
          <w:sz w:val="22"/>
          <w:lang w:eastAsia="ar-SA" w:bidi="ar-SA"/>
        </w:rPr>
        <w:t>6.1.3.</w:t>
      </w:r>
      <w:r w:rsidRPr="002556F7">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τουλάχιστον πέντε (5) εργάσιμες ημέρες νωρίτερα.</w:t>
      </w:r>
    </w:p>
    <w:p w14:paraId="481065A0" w14:textId="77777777" w:rsidR="003929DA" w:rsidRDefault="003929DA" w:rsidP="00FF05FF">
      <w:pPr>
        <w:pStyle w:val="Standard"/>
        <w:widowControl/>
        <w:jc w:val="both"/>
        <w:textAlignment w:val="auto"/>
        <w:rPr>
          <w:rFonts w:ascii="Calibri" w:hAnsi="Calibri" w:cs="Calibri"/>
          <w:sz w:val="22"/>
          <w:lang w:eastAsia="ar-SA" w:bidi="ar-SA"/>
        </w:rPr>
      </w:pPr>
      <w:r w:rsidRPr="002556F7">
        <w:rPr>
          <w:rFonts w:ascii="Calibri" w:hAnsi="Calibri" w:cs="Calibri"/>
          <w:sz w:val="22"/>
          <w:lang w:eastAsia="ar-SA" w:bidi="ar-SA"/>
        </w:rPr>
        <w:t xml:space="preserve">Μετά από κάθε προσκόμιση </w:t>
      </w:r>
      <w:r w:rsidR="00A51A17" w:rsidRPr="002556F7">
        <w:rPr>
          <w:rFonts w:ascii="Calibri" w:hAnsi="Calibri" w:cs="Calibri"/>
          <w:sz w:val="22"/>
          <w:lang w:eastAsia="ar-SA" w:bidi="ar-SA"/>
        </w:rPr>
        <w:t>αγαθ</w:t>
      </w:r>
      <w:r w:rsidRPr="002556F7">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2704ED4B" w:rsidR="003929DA" w:rsidRPr="008E0ACE" w:rsidRDefault="003929DA" w:rsidP="00DD0410">
      <w:pPr>
        <w:pStyle w:val="2"/>
        <w:spacing w:before="0"/>
        <w:ind w:left="0" w:firstLine="0"/>
        <w:rPr>
          <w:color w:val="000000" w:themeColor="text1"/>
          <w:lang w:val="el-GR"/>
        </w:rPr>
      </w:pPr>
      <w:bookmarkStart w:id="76" w:name="_Toc221264241"/>
      <w:r w:rsidRPr="008E0ACE">
        <w:rPr>
          <w:color w:val="000000" w:themeColor="text1"/>
          <w:lang w:val="el-GR"/>
        </w:rPr>
        <w:t xml:space="preserve">6.2 </w:t>
      </w:r>
      <w:r w:rsidRPr="008E0ACE">
        <w:rPr>
          <w:color w:val="000000" w:themeColor="text1"/>
          <w:lang w:val="el-GR"/>
        </w:rPr>
        <w:tab/>
        <w:t xml:space="preserve">Παραλαβή </w:t>
      </w:r>
      <w:r w:rsidR="00A51A17" w:rsidRPr="008E0ACE">
        <w:rPr>
          <w:color w:val="000000" w:themeColor="text1"/>
          <w:lang w:val="el-GR"/>
        </w:rPr>
        <w:t>αγαθ</w:t>
      </w:r>
      <w:r w:rsidRPr="008E0ACE">
        <w:rPr>
          <w:color w:val="000000" w:themeColor="text1"/>
          <w:lang w:val="el-GR"/>
        </w:rPr>
        <w:t xml:space="preserve">ών </w:t>
      </w:r>
      <w:r w:rsidR="004517B5">
        <w:rPr>
          <w:color w:val="000000" w:themeColor="text1"/>
          <w:lang w:val="el-GR"/>
        </w:rPr>
        <w:t>–</w:t>
      </w:r>
      <w:r w:rsidRPr="008E0ACE">
        <w:rPr>
          <w:color w:val="000000" w:themeColor="text1"/>
          <w:lang w:val="el-GR"/>
        </w:rPr>
        <w:t xml:space="preserve"> Χρόνος και τρόπος παραλαβής</w:t>
      </w:r>
      <w:bookmarkEnd w:id="76"/>
    </w:p>
    <w:p w14:paraId="7A269FF5" w14:textId="624C0396" w:rsidR="003929DA" w:rsidRDefault="003929DA">
      <w:pPr>
        <w:rPr>
          <w:lang w:val="el-GR"/>
        </w:rPr>
      </w:pPr>
      <w:r w:rsidRPr="008E0ACE">
        <w:rPr>
          <w:b/>
          <w:color w:val="000000" w:themeColor="text1"/>
          <w:lang w:val="el-GR"/>
        </w:rPr>
        <w:t>6.2.1.</w:t>
      </w:r>
      <w:r w:rsidRPr="008E0ACE">
        <w:rPr>
          <w:color w:val="000000" w:themeColor="text1"/>
          <w:lang w:val="el-GR"/>
        </w:rPr>
        <w:t xml:space="preserve"> H παραλαβή των </w:t>
      </w:r>
      <w:r w:rsidR="006B3CF0" w:rsidRPr="008E0ACE">
        <w:rPr>
          <w:color w:val="000000" w:themeColor="text1"/>
          <w:lang w:val="el-GR"/>
        </w:rPr>
        <w:t>αγαθών</w:t>
      </w:r>
      <w:r w:rsidR="006B3CF0" w:rsidRPr="006F0B2D">
        <w:rPr>
          <w:color w:val="000000" w:themeColor="text1"/>
          <w:lang w:val="el-GR"/>
        </w:rPr>
        <w:t xml:space="preserve"> </w:t>
      </w:r>
      <w:r w:rsidRPr="0036539D">
        <w:rPr>
          <w:color w:val="000000" w:themeColor="text1"/>
          <w:lang w:val="el-GR"/>
        </w:rPr>
        <w:t>γ</w:t>
      </w:r>
      <w:r w:rsidRPr="008E0ACE">
        <w:rPr>
          <w:color w:val="000000" w:themeColor="text1"/>
          <w:lang w:val="el-GR"/>
        </w:rPr>
        <w:t xml:space="preserve">ίνεται από επιτροπές, πρωτοβάθμιες ή και δευτεροβάθμιες, </w:t>
      </w:r>
      <w:r>
        <w:rPr>
          <w:lang w:val="el-GR"/>
        </w:rPr>
        <w:t xml:space="preserve">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42"/>
      </w:r>
      <w:r>
        <w:rPr>
          <w:lang w:val="el-GR"/>
        </w:rPr>
        <w:t xml:space="preserve"> </w:t>
      </w:r>
      <w:r w:rsidR="009B2C8B">
        <w:rPr>
          <w:lang w:val="el-GR"/>
        </w:rPr>
        <w:t xml:space="preserve">κατά τα </w:t>
      </w:r>
      <w:r>
        <w:rPr>
          <w:lang w:val="el-GR"/>
        </w:rPr>
        <w:t xml:space="preserve">οριζόμενα στο </w:t>
      </w:r>
      <w:r>
        <w:rPr>
          <w:lang w:val="el-GR"/>
        </w:rPr>
        <w:lastRenderedPageBreak/>
        <w:t xml:space="preserve">άρθρο 208 του ως άνω νόμου </w:t>
      </w:r>
      <w:bookmarkStart w:id="77"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77"/>
      <w:r w:rsidRPr="00845A73">
        <w:rPr>
          <w:rFonts w:eastAsia="SimSun"/>
          <w:i/>
          <w:iCs/>
          <w:color w:val="5B9BD5"/>
          <w:spacing w:val="5"/>
          <w:kern w:val="1"/>
          <w:lang w:val="el-GR"/>
        </w:rPr>
        <w:t>.</w:t>
      </w:r>
      <w:r>
        <w:rPr>
          <w:lang w:val="el-GR"/>
        </w:rPr>
        <w:t xml:space="preserve"> Κατά την διαδικασία παραλαβής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31595C3A"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w:t>
      </w:r>
      <w:r w:rsidRPr="008E0ACE">
        <w:rPr>
          <w:color w:val="000000" w:themeColor="text1"/>
          <w:lang w:val="el-GR"/>
        </w:rPr>
        <w:t xml:space="preserve">οριστικό- παραλαβής με παρατηρήσεις –απόρριψης  των </w:t>
      </w:r>
      <w:r w:rsidR="00A51A17" w:rsidRPr="008E0ACE">
        <w:rPr>
          <w:color w:val="000000" w:themeColor="text1"/>
          <w:lang w:val="el-GR"/>
        </w:rPr>
        <w:t>αγαθ</w:t>
      </w:r>
      <w:r w:rsidRPr="008E0ACE">
        <w:rPr>
          <w:color w:val="000000" w:themeColor="text1"/>
          <w:lang w:val="el-GR"/>
        </w:rPr>
        <w:t>ών</w:t>
      </w:r>
      <w:r w:rsidR="006B3CF0" w:rsidRPr="008E0ACE">
        <w:rPr>
          <w:color w:val="000000" w:themeColor="text1"/>
          <w:lang w:val="el-GR"/>
        </w:rPr>
        <w:t xml:space="preserve"> / υπηρεσιών</w:t>
      </w:r>
      <w:r w:rsidRPr="008E0ACE">
        <w:rPr>
          <w:color w:val="000000" w:themeColor="text1"/>
          <w:lang w:val="el-GR"/>
        </w:rPr>
        <w:t xml:space="preserve">) σύμφωνα με την παρ.3 του </w:t>
      </w:r>
      <w:r>
        <w:rPr>
          <w:lang w:val="el-GR"/>
        </w:rPr>
        <w:t>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56F0CE79" w:rsidR="003929DA" w:rsidRDefault="00A51A17">
      <w:pPr>
        <w:rPr>
          <w:lang w:val="el-GR"/>
        </w:rPr>
      </w:pPr>
      <w:r w:rsidRPr="008E0ACE">
        <w:rPr>
          <w:color w:val="000000" w:themeColor="text1"/>
          <w:lang w:val="el-GR"/>
        </w:rPr>
        <w:t>Αγαθ</w:t>
      </w:r>
      <w:r w:rsidR="003929DA" w:rsidRPr="008E0ACE">
        <w:rPr>
          <w:color w:val="000000" w:themeColor="text1"/>
          <w:lang w:val="el-GR"/>
        </w:rPr>
        <w:t xml:space="preserve">ά που απορρίφθηκαν ή κρίθηκαν </w:t>
      </w:r>
      <w:proofErr w:type="spellStart"/>
      <w:r w:rsidR="003929DA" w:rsidRPr="008E0ACE">
        <w:rPr>
          <w:color w:val="000000" w:themeColor="text1"/>
          <w:lang w:val="el-GR"/>
        </w:rPr>
        <w:t>παραληπτέα</w:t>
      </w:r>
      <w:proofErr w:type="spellEnd"/>
      <w:r w:rsidR="003929DA" w:rsidRPr="008E0ACE">
        <w:rPr>
          <w:color w:val="000000" w:themeColor="text1"/>
          <w:lang w:val="el-GR"/>
        </w:rPr>
        <w:t xml:space="preserve"> με έκπτωση επί της συμβατικής τιμής, με </w:t>
      </w:r>
      <w:r w:rsidR="003929DA">
        <w:rPr>
          <w:lang w:val="el-GR"/>
        </w:rPr>
        <w:t>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230D319B" w14:textId="49BCB004" w:rsidR="006B3CF0" w:rsidRDefault="003929DA" w:rsidP="006B3CF0">
      <w:pPr>
        <w:rPr>
          <w:u w:val="single"/>
          <w:lang w:val="el-GR"/>
        </w:rPr>
      </w:pPr>
      <w:r>
        <w:rPr>
          <w:b/>
          <w:lang w:val="el-GR"/>
        </w:rPr>
        <w:t>6.2.2.</w:t>
      </w:r>
      <w:r>
        <w:rPr>
          <w:lang w:val="el-GR"/>
        </w:rPr>
        <w:t xml:space="preserve"> </w:t>
      </w:r>
      <w:r w:rsidR="006B3CF0" w:rsidRPr="006B3CF0">
        <w:rPr>
          <w:lang w:val="el-GR"/>
        </w:rPr>
        <w:t xml:space="preserve">Η παραλαβή των αγαθών και η έκδοση των σχετικών πρωτοκόλλων παραλαβής θα πραγματοποιηθεί εντός </w:t>
      </w:r>
      <w:r w:rsidR="006B3CF0">
        <w:rPr>
          <w:lang w:val="el-GR"/>
        </w:rPr>
        <w:t>δέκα (10)</w:t>
      </w:r>
      <w:r w:rsidR="006B3CF0" w:rsidRPr="006B3CF0">
        <w:rPr>
          <w:lang w:val="el-GR"/>
        </w:rPr>
        <w:t xml:space="preserve"> ημερών </w:t>
      </w:r>
      <w:r w:rsidR="006B3CF0">
        <w:rPr>
          <w:lang w:val="el-GR"/>
        </w:rPr>
        <w:t xml:space="preserve">από την ολοκλήρωση της παράδοσης, εγκατάστασης και παραμετροποίησης του εξοπλισμού </w:t>
      </w:r>
      <w:r w:rsidR="006B3CF0" w:rsidRPr="006B3CF0">
        <w:rPr>
          <w:lang w:val="el-GR"/>
        </w:rPr>
        <w:t xml:space="preserve">και </w:t>
      </w:r>
      <w:r w:rsidR="006B3CF0" w:rsidRPr="006B3CF0">
        <w:rPr>
          <w:u w:val="single"/>
          <w:lang w:val="el-GR"/>
        </w:rPr>
        <w:t>υπό την προϋπόθεση της καλής λειτουργίας του</w:t>
      </w:r>
      <w:r w:rsidR="006B3CF0">
        <w:rPr>
          <w:u w:val="single"/>
          <w:lang w:val="el-GR"/>
        </w:rPr>
        <w:t>.</w:t>
      </w:r>
    </w:p>
    <w:p w14:paraId="6CA0DBD8" w14:textId="77777777" w:rsidR="006B3CF0" w:rsidRDefault="006B3CF0">
      <w:pPr>
        <w:rPr>
          <w:lang w:val="el-GR"/>
        </w:rPr>
      </w:pPr>
    </w:p>
    <w:p w14:paraId="613FAC1D" w14:textId="7CA3E5CF" w:rsidR="003929DA" w:rsidRDefault="003929DA">
      <w:pPr>
        <w:rPr>
          <w:lang w:val="el-GR"/>
        </w:rPr>
      </w:pPr>
      <w:r w:rsidRPr="008E0ACE">
        <w:rPr>
          <w:color w:val="000000" w:themeColor="text1"/>
          <w:lang w:val="el-GR"/>
        </w:rPr>
        <w:t xml:space="preserve">Αν η παραλαβή των </w:t>
      </w:r>
      <w:r w:rsidR="00031097" w:rsidRPr="008E0ACE">
        <w:rPr>
          <w:color w:val="000000" w:themeColor="text1"/>
          <w:lang w:val="el-GR"/>
        </w:rPr>
        <w:t xml:space="preserve">αγαθών </w:t>
      </w:r>
      <w:r w:rsidRPr="008E0ACE">
        <w:rPr>
          <w:color w:val="000000" w:themeColor="text1"/>
          <w:lang w:val="el-GR"/>
        </w:rPr>
        <w:t xml:space="preserve">και η σύνταξη του σχετικού πρωτοκόλλου δεν </w:t>
      </w:r>
      <w:r>
        <w:rPr>
          <w:lang w:val="el-GR"/>
        </w:rPr>
        <w:t xml:space="preserve">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43"/>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78" w:name="_Toc221264242"/>
      <w:r>
        <w:rPr>
          <w:lang w:val="el-GR"/>
        </w:rPr>
        <w:lastRenderedPageBreak/>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8"/>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1E33507B" w:rsidR="003929DA" w:rsidRDefault="003929DA" w:rsidP="006A6AC8">
      <w:pPr>
        <w:pStyle w:val="2"/>
        <w:spacing w:before="0"/>
        <w:rPr>
          <w:rFonts w:eastAsia="SimSun"/>
          <w:bCs/>
          <w:lang w:val="el-GR"/>
        </w:rPr>
      </w:pPr>
      <w:bookmarkStart w:id="79" w:name="_Toc221264243"/>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9"/>
    </w:p>
    <w:p w14:paraId="5B49500C" w14:textId="3D44C56A"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031097" w:rsidRPr="008E0ACE">
        <w:rPr>
          <w:rFonts w:eastAsia="SimSun"/>
          <w:color w:val="000000" w:themeColor="text1"/>
          <w:szCs w:val="22"/>
          <w:lang w:val="el-GR"/>
        </w:rPr>
        <w:t>αγαθών/υπηρεσιών</w:t>
      </w:r>
      <w:r w:rsidRPr="008E0ACE">
        <w:rPr>
          <w:rFonts w:eastAsia="SimSun"/>
          <w:color w:val="000000" w:themeColor="text1"/>
          <w:szCs w:val="22"/>
          <w:lang w:val="el-GR"/>
        </w:rPr>
        <w:t>, με απόφαση του αποφαιν</w:t>
      </w:r>
      <w:r w:rsidR="007441C1" w:rsidRPr="008E0ACE">
        <w:rPr>
          <w:rFonts w:eastAsia="SimSun"/>
          <w:color w:val="000000" w:themeColor="text1"/>
          <w:szCs w:val="22"/>
          <w:lang w:val="el-GR"/>
        </w:rPr>
        <w:t>όμε</w:t>
      </w:r>
      <w:r w:rsidRPr="008E0ACE">
        <w:rPr>
          <w:rFonts w:eastAsia="SimSun"/>
          <w:color w:val="000000" w:themeColor="text1"/>
          <w:szCs w:val="22"/>
          <w:lang w:val="el-GR"/>
        </w:rPr>
        <w:t xml:space="preserve">νου οργάνου ύστερα από γνωμοδότηση του αρμόδιου </w:t>
      </w:r>
      <w:r>
        <w:rPr>
          <w:rFonts w:eastAsia="SimSun"/>
          <w:szCs w:val="22"/>
          <w:lang w:val="el-GR"/>
        </w:rPr>
        <w:t>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0" w:name="_Toc221264244"/>
      <w:r>
        <w:rPr>
          <w:lang w:val="el-GR"/>
        </w:rPr>
        <w:t>6.5</w:t>
      </w:r>
      <w:r w:rsidR="00C513BF" w:rsidRPr="00947EF4">
        <w:rPr>
          <w:lang w:val="el-GR"/>
        </w:rPr>
        <w:t xml:space="preserve"> </w:t>
      </w:r>
      <w:r>
        <w:rPr>
          <w:lang w:val="el-GR"/>
        </w:rPr>
        <w:tab/>
        <w:t>Δείγματα – Δειγματοληψία – Εργαστηριακές εξετάσεις</w:t>
      </w:r>
      <w:bookmarkEnd w:id="80"/>
    </w:p>
    <w:p w14:paraId="1A35C558" w14:textId="370C8523" w:rsidR="005E6BA4" w:rsidRDefault="005E6BA4" w:rsidP="005E6BA4">
      <w:pPr>
        <w:rPr>
          <w:b/>
          <w:bCs/>
          <w:lang w:val="el-GR"/>
        </w:rPr>
      </w:pPr>
      <w:r w:rsidRPr="005E6BA4">
        <w:rPr>
          <w:b/>
          <w:bCs/>
          <w:lang w:val="el-GR"/>
        </w:rPr>
        <w:t>ΔΕΝ ΕΦΑΡΜΟΖΕΤΑΙ</w:t>
      </w:r>
      <w:r>
        <w:rPr>
          <w:b/>
          <w:bCs/>
          <w:lang w:val="el-GR"/>
        </w:rPr>
        <w:t>.</w:t>
      </w:r>
    </w:p>
    <w:p w14:paraId="5D4B59EF" w14:textId="77777777" w:rsidR="006A6AC8" w:rsidRPr="005E6BA4" w:rsidRDefault="006A6AC8" w:rsidP="005E6BA4">
      <w:pPr>
        <w:rPr>
          <w:b/>
          <w:bCs/>
          <w:lang w:val="el-GR"/>
        </w:rPr>
      </w:pPr>
    </w:p>
    <w:p w14:paraId="03FB9453" w14:textId="43C12ACE" w:rsidR="003929DA" w:rsidRPr="006A25D7" w:rsidRDefault="003929DA">
      <w:pPr>
        <w:pStyle w:val="2"/>
        <w:rPr>
          <w:i/>
          <w:iCs/>
          <w:color w:val="5B9BD5"/>
          <w:spacing w:val="5"/>
          <w:kern w:val="1"/>
          <w:lang w:val="el-GR"/>
        </w:rPr>
      </w:pPr>
      <w:bookmarkStart w:id="81" w:name="_Toc221264245"/>
      <w:r w:rsidRPr="006A25D7">
        <w:rPr>
          <w:lang w:val="el-GR"/>
        </w:rPr>
        <w:t>6.6</w:t>
      </w:r>
      <w:r w:rsidR="00C513BF" w:rsidRPr="006A25D7">
        <w:rPr>
          <w:lang w:val="el-GR"/>
        </w:rPr>
        <w:t xml:space="preserve"> </w:t>
      </w:r>
      <w:r w:rsidRPr="006A25D7">
        <w:rPr>
          <w:lang w:val="el-GR"/>
        </w:rPr>
        <w:tab/>
        <w:t>Εγγυημένη λειτουργία προμήθειας</w:t>
      </w:r>
      <w:r w:rsidRPr="006A25D7">
        <w:rPr>
          <w:rStyle w:val="WW-FootnoteReference15"/>
          <w:lang w:val="el-GR"/>
        </w:rPr>
        <w:footnoteReference w:id="144"/>
      </w:r>
      <w:bookmarkEnd w:id="81"/>
      <w:r w:rsidRPr="006A25D7">
        <w:rPr>
          <w:lang w:val="el-GR"/>
        </w:rPr>
        <w:t xml:space="preserve"> </w:t>
      </w:r>
    </w:p>
    <w:p w14:paraId="78ED4A04" w14:textId="5DD14B2B" w:rsidR="003929DA" w:rsidRPr="008A0CB9" w:rsidRDefault="003929DA">
      <w:pPr>
        <w:rPr>
          <w:lang w:val="el-GR"/>
        </w:rPr>
      </w:pPr>
      <w:r w:rsidRPr="008A0CB9">
        <w:rPr>
          <w:lang w:val="el-GR"/>
        </w:rPr>
        <w:t>Κατά την περίοδο της εγγυημένης λειτουργίας, ο ανάδοχος ευθύνεται για την καλή λειτουργία του αντικειμένου της προμήθειας</w:t>
      </w:r>
      <w:r w:rsidR="002B301E" w:rsidRPr="008A0CB9">
        <w:rPr>
          <w:lang w:val="el-GR"/>
        </w:rPr>
        <w:t>.</w:t>
      </w:r>
      <w:r w:rsidRPr="008A0CB9">
        <w:rPr>
          <w:lang w:val="el-GR"/>
        </w:rPr>
        <w:t xml:space="preserve"> Επίσης, οφείλει κατά το</w:t>
      </w:r>
      <w:r w:rsidR="000F6067" w:rsidRPr="008A0CB9">
        <w:rPr>
          <w:lang w:val="el-GR"/>
        </w:rPr>
        <w:t>ν</w:t>
      </w:r>
      <w:r w:rsidRPr="008A0CB9">
        <w:rPr>
          <w:lang w:val="el-GR"/>
        </w:rPr>
        <w:t xml:space="preserve"> χρόνο της εγγυημένης λειτουργίας να προβαίνει στην προβλεπόμενη συντήρηση και να αποκαταστήσει οποιαδήποτε βλάβη με τρόπο και σε χρόνο που περιγράφ</w:t>
      </w:r>
      <w:r w:rsidR="000F6067" w:rsidRPr="008A0CB9">
        <w:rPr>
          <w:lang w:val="el-GR"/>
        </w:rPr>
        <w:t>ον</w:t>
      </w:r>
      <w:r w:rsidRPr="008A0CB9">
        <w:rPr>
          <w:lang w:val="el-GR"/>
        </w:rPr>
        <w:t>ται στις τεχνικές προδιαγραφές και στα λοιπά τεύχη της σύμβασης.</w:t>
      </w:r>
    </w:p>
    <w:p w14:paraId="423D7F1A" w14:textId="1A23B48E" w:rsidR="003929DA" w:rsidRPr="008A0CB9" w:rsidRDefault="003929DA">
      <w:pPr>
        <w:rPr>
          <w:lang w:val="el-GR"/>
        </w:rPr>
      </w:pPr>
      <w:r w:rsidRPr="008A0CB9">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sidRPr="008A0CB9">
        <w:rPr>
          <w:rStyle w:val="WW-0"/>
          <w:lang w:val="el-GR"/>
        </w:rPr>
        <w:footnoteReference w:id="145"/>
      </w:r>
      <w:r w:rsidRPr="008A0CB9">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sidRPr="008A0CB9">
        <w:rPr>
          <w:lang w:val="el-GR"/>
        </w:rPr>
        <w:t xml:space="preserve"> η </w:t>
      </w:r>
      <w:r w:rsidRPr="008A0CB9">
        <w:rPr>
          <w:lang w:val="el-GR"/>
        </w:rPr>
        <w:t>επιτροπή εισηγείται στο αποφαινόμενο όργανο της σύμβασης την έκπτωση του αναδόχου.</w:t>
      </w:r>
    </w:p>
    <w:p w14:paraId="3886F6F6" w14:textId="1A530CD0" w:rsidR="004517B5" w:rsidRDefault="003929DA" w:rsidP="006A6AC8">
      <w:pPr>
        <w:spacing w:after="0"/>
        <w:rPr>
          <w:lang w:val="el-GR"/>
        </w:rPr>
      </w:pPr>
      <w:r w:rsidRPr="008A0CB9">
        <w:rPr>
          <w:lang w:val="el-GR"/>
        </w:rPr>
        <w:t xml:space="preserve">Μέσα σε ένα (1) μήνα από τη λήξη του προβλεπόμενου χρόνου της εγγυημένης λειτουργίας </w:t>
      </w:r>
      <w:r w:rsidRPr="008A0CB9">
        <w:rPr>
          <w:color w:val="000000"/>
          <w:lang w:val="el-GR"/>
        </w:rPr>
        <w:t xml:space="preserve">η ως άνω επιτροπή </w:t>
      </w:r>
      <w:r w:rsidRPr="008A0CB9">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Το πρωτόκολλο εγκρίνεται από το αρμόδιο αποφαινόμενο όργανο.</w:t>
      </w:r>
      <w:r w:rsidR="008E0ACE" w:rsidRPr="008A0CB9">
        <w:rPr>
          <w:lang w:val="el-GR"/>
        </w:rPr>
        <w:t xml:space="preserve"> </w:t>
      </w:r>
      <w:r w:rsidR="004517B5" w:rsidRPr="004517B5">
        <w:rPr>
          <w:b/>
          <w:bCs/>
          <w:lang w:val="el-GR"/>
        </w:rPr>
        <w:t>(Δεν απαιτείται εγγυητική επιστολή καλής λειτουργίας)</w:t>
      </w:r>
      <w:r w:rsidR="004517B5">
        <w:rPr>
          <w:b/>
          <w:bCs/>
          <w:lang w:val="el-GR"/>
        </w:rPr>
        <w:t>.</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2" w:name="_Toc221264246"/>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6"/>
      </w:r>
      <w:bookmarkEnd w:id="82"/>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lastRenderedPageBreak/>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7"/>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35206C">
      <w:pPr>
        <w:jc w:val="center"/>
        <w:rPr>
          <w:lang w:val="el-GR"/>
        </w:rPr>
      </w:pPr>
    </w:p>
    <w:p w14:paraId="02B5F00E" w14:textId="63216F92" w:rsidR="005F0D2A" w:rsidRPr="0049368E" w:rsidRDefault="00174A0F" w:rsidP="0035206C">
      <w:pPr>
        <w:ind w:right="-421"/>
        <w:jc w:val="center"/>
        <w:rPr>
          <w:rFonts w:ascii="Verdana" w:eastAsia="Calibri" w:hAnsi="Verdana" w:cs="Arial"/>
          <w:b/>
          <w:sz w:val="18"/>
          <w:szCs w:val="18"/>
          <w:u w:val="single"/>
          <w:lang w:val="el-GR"/>
        </w:rPr>
      </w:pPr>
      <w:r w:rsidRPr="00174A0F">
        <w:rPr>
          <w:rFonts w:ascii="Verdana" w:eastAsia="Calibri" w:hAnsi="Verdana" w:cs="Arial"/>
          <w:b/>
          <w:sz w:val="18"/>
          <w:szCs w:val="18"/>
          <w:u w:val="single"/>
          <w:lang w:val="el-GR"/>
        </w:rPr>
        <w:t>Ο ΠΡΟΪΣΤΑΜΕΝΟΣ ΤΟΜΕΑ ΛΕΙΤΟΥΡΓΙΑΣ</w:t>
      </w:r>
    </w:p>
    <w:p w14:paraId="18C701A9" w14:textId="77777777" w:rsidR="005F0D2A" w:rsidRDefault="005F0D2A" w:rsidP="0035206C">
      <w:pPr>
        <w:ind w:right="-421"/>
        <w:jc w:val="center"/>
        <w:rPr>
          <w:rFonts w:ascii="Verdana" w:eastAsia="Calibri" w:hAnsi="Verdana" w:cs="Arial"/>
          <w:b/>
          <w:sz w:val="18"/>
          <w:szCs w:val="18"/>
          <w:u w:val="single"/>
          <w:lang w:val="el-GR"/>
        </w:rPr>
      </w:pPr>
    </w:p>
    <w:p w14:paraId="74F15304" w14:textId="77777777" w:rsidR="00174A0F" w:rsidRPr="0049368E" w:rsidRDefault="00174A0F" w:rsidP="0035206C">
      <w:pPr>
        <w:ind w:right="-421"/>
        <w:jc w:val="center"/>
        <w:rPr>
          <w:rFonts w:ascii="Verdana" w:eastAsia="Calibri" w:hAnsi="Verdana" w:cs="Arial"/>
          <w:b/>
          <w:sz w:val="18"/>
          <w:szCs w:val="18"/>
          <w:u w:val="single"/>
          <w:lang w:val="el-GR"/>
        </w:rPr>
      </w:pPr>
    </w:p>
    <w:p w14:paraId="3A1FAE92" w14:textId="34BE292E" w:rsidR="00174A0F" w:rsidRDefault="00174A0F" w:rsidP="0035206C">
      <w:pPr>
        <w:jc w:val="center"/>
        <w:rPr>
          <w:rFonts w:ascii="Verdana" w:eastAsia="Calibri" w:hAnsi="Verdana" w:cs="Arial"/>
          <w:b/>
          <w:sz w:val="18"/>
          <w:szCs w:val="18"/>
          <w:lang w:val="el-GR"/>
        </w:rPr>
      </w:pPr>
      <w:r w:rsidRPr="00174A0F">
        <w:rPr>
          <w:rFonts w:ascii="Verdana" w:eastAsia="Calibri" w:hAnsi="Verdana" w:cs="Arial"/>
          <w:b/>
          <w:sz w:val="18"/>
          <w:szCs w:val="18"/>
          <w:lang w:val="el-GR"/>
        </w:rPr>
        <w:t>ΑΡΙΣΤΩΝ ΚΟΝΤΙΖΑΣ</w:t>
      </w:r>
    </w:p>
    <w:p w14:paraId="078FDA81" w14:textId="452EDD38" w:rsidR="003929DA" w:rsidRPr="00174A0F" w:rsidRDefault="00174A0F" w:rsidP="00174A0F">
      <w:pPr>
        <w:suppressAutoHyphens w:val="0"/>
        <w:spacing w:after="0"/>
        <w:jc w:val="left"/>
        <w:rPr>
          <w:rFonts w:ascii="Verdana" w:eastAsia="Calibri" w:hAnsi="Verdana" w:cs="Arial"/>
          <w:b/>
          <w:sz w:val="18"/>
          <w:szCs w:val="18"/>
          <w:lang w:val="el-GR"/>
        </w:rPr>
      </w:pPr>
      <w:r>
        <w:rPr>
          <w:rFonts w:ascii="Verdana" w:eastAsia="Calibri" w:hAnsi="Verdana" w:cs="Arial"/>
          <w:b/>
          <w:sz w:val="18"/>
          <w:szCs w:val="18"/>
          <w:lang w:val="el-GR"/>
        </w:rPr>
        <w:br w:type="page"/>
      </w:r>
    </w:p>
    <w:p w14:paraId="75310B41" w14:textId="531C85CA" w:rsidR="003929DA" w:rsidRDefault="003929DA" w:rsidP="006A6AC8">
      <w:pPr>
        <w:pStyle w:val="1"/>
        <w:spacing w:before="57" w:after="57"/>
        <w:rPr>
          <w:lang w:val="el-GR"/>
        </w:rPr>
      </w:pPr>
      <w:bookmarkStart w:id="83" w:name="_Toc221264247"/>
      <w:r>
        <w:rPr>
          <w:rFonts w:ascii="Calibri" w:hAnsi="Calibri" w:cs="Calibri"/>
          <w:lang w:val="el-GR"/>
        </w:rPr>
        <w:lastRenderedPageBreak/>
        <w:t>ΠΑΡΑΡΤΗΜΑΤΑ</w:t>
      </w:r>
      <w:bookmarkEnd w:id="83"/>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4" w:name="_Toc221264248"/>
      <w:r>
        <w:rPr>
          <w:lang w:val="el-GR"/>
        </w:rPr>
        <w:t>ΠΑΡΑΡΤΗΜΑ Ι –</w:t>
      </w:r>
      <w:r w:rsidR="00375A1D">
        <w:rPr>
          <w:lang w:val="el-GR"/>
        </w:rPr>
        <w:t>Τεχνικές Προδιαγραφές</w:t>
      </w:r>
      <w:bookmarkEnd w:id="84"/>
    </w:p>
    <w:p w14:paraId="1A91D0D6" w14:textId="77777777" w:rsidR="00127614" w:rsidRPr="00127614" w:rsidRDefault="00127614" w:rsidP="00127614">
      <w:pPr>
        <w:suppressAutoHyphens w:val="0"/>
        <w:spacing w:after="0" w:line="360" w:lineRule="auto"/>
        <w:rPr>
          <w:sz w:val="24"/>
          <w:lang w:val="el-GR" w:eastAsia="en-US"/>
        </w:rPr>
      </w:pPr>
      <w:bookmarkStart w:id="85" w:name="_Toc63766407"/>
      <w:bookmarkStart w:id="86" w:name="_Toc63766414"/>
      <w:bookmarkStart w:id="87" w:name="_Toc63766418"/>
      <w:bookmarkStart w:id="88" w:name="_Toc63766422"/>
      <w:bookmarkStart w:id="89" w:name="_Toc63766426"/>
      <w:bookmarkStart w:id="90" w:name="_Toc63766430"/>
      <w:bookmarkStart w:id="91" w:name="_Toc63766434"/>
      <w:bookmarkStart w:id="92" w:name="_Toc63766438"/>
      <w:bookmarkStart w:id="93" w:name="_Toc63766439"/>
      <w:bookmarkStart w:id="94" w:name="_Toc63766440"/>
      <w:bookmarkStart w:id="95" w:name="_Toc63766441"/>
      <w:bookmarkStart w:id="96" w:name="_Toc474915599"/>
      <w:bookmarkStart w:id="97" w:name="_Toc200456985"/>
      <w:bookmarkEnd w:id="85"/>
      <w:bookmarkEnd w:id="86"/>
      <w:bookmarkEnd w:id="87"/>
      <w:bookmarkEnd w:id="88"/>
      <w:bookmarkEnd w:id="89"/>
      <w:bookmarkEnd w:id="90"/>
      <w:bookmarkEnd w:id="91"/>
      <w:bookmarkEnd w:id="92"/>
      <w:bookmarkEnd w:id="93"/>
      <w:bookmarkEnd w:id="94"/>
      <w:bookmarkEnd w:id="95"/>
    </w:p>
    <w:p w14:paraId="670563FA" w14:textId="77777777" w:rsidR="00127614" w:rsidRPr="00127614" w:rsidRDefault="00127614" w:rsidP="00C87DB7">
      <w:pPr>
        <w:numPr>
          <w:ilvl w:val="0"/>
          <w:numId w:val="14"/>
        </w:numPr>
        <w:suppressAutoHyphens w:val="0"/>
        <w:spacing w:before="100" w:beforeAutospacing="1" w:after="100" w:afterAutospacing="1"/>
        <w:jc w:val="left"/>
        <w:outlineLvl w:val="0"/>
        <w:rPr>
          <w:rFonts w:ascii="Times New Roman" w:hAnsi="Times New Roman" w:cs="Times New Roman"/>
          <w:b/>
          <w:bCs/>
          <w:kern w:val="36"/>
          <w:sz w:val="28"/>
          <w:szCs w:val="28"/>
          <w:lang w:val="el-GR" w:eastAsia="en-US"/>
        </w:rPr>
      </w:pPr>
      <w:bookmarkStart w:id="98" w:name="_Toc202176389"/>
      <w:r w:rsidRPr="00127614">
        <w:rPr>
          <w:rFonts w:ascii="Times New Roman" w:hAnsi="Times New Roman" w:cs="Times New Roman"/>
          <w:b/>
          <w:bCs/>
          <w:kern w:val="36"/>
          <w:sz w:val="28"/>
          <w:szCs w:val="28"/>
          <w:lang w:val="el-GR" w:eastAsia="en-US"/>
        </w:rPr>
        <w:t>ΠΡΟΤΑΣΗ - ΕΙΣΗΓΗΣΗ</w:t>
      </w:r>
      <w:bookmarkEnd w:id="98"/>
    </w:p>
    <w:p w14:paraId="54D95D8A" w14:textId="77777777" w:rsidR="00127614" w:rsidRPr="00127614" w:rsidRDefault="00127614" w:rsidP="00127614">
      <w:pPr>
        <w:widowControl w:val="0"/>
        <w:suppressAutoHyphens w:val="0"/>
        <w:autoSpaceDE w:val="0"/>
        <w:autoSpaceDN w:val="0"/>
        <w:adjustRightInd w:val="0"/>
        <w:spacing w:before="113" w:after="0" w:line="276" w:lineRule="auto"/>
        <w:ind w:left="360"/>
        <w:rPr>
          <w:szCs w:val="22"/>
          <w:lang w:val="el-GR" w:eastAsia="el-GR"/>
        </w:rPr>
      </w:pPr>
      <w:r w:rsidRPr="00127614">
        <w:rPr>
          <w:szCs w:val="22"/>
          <w:lang w:val="el-GR" w:eastAsia="el-GR"/>
        </w:rPr>
        <w:t>Λαμβάνοντας υπόψη τη συνεχή εξέλιξη των τεχνολογιών παραγωγής, επεξεργασίας και μετάδοσης τηλεοπτικού και ραδιοφωνικού περιεχομένου, καθώς και τη στρατηγική κατεύθυνση της ΕΡΤ για σταδιακή μετάβαση σε υποδομές τεχνολογίας IP, προτείνεται η αντικατάσταση του υφιστάμενου συστήματος σημάτων συγχρονισμού, το οποίο παρουσιάζει αδυναμία υποστήριξης σύγχρονων πρωτοκόλλων και λειτουργιών.</w:t>
      </w:r>
    </w:p>
    <w:p w14:paraId="31E64A4E" w14:textId="77777777" w:rsidR="00127614" w:rsidRPr="00127614" w:rsidRDefault="00127614" w:rsidP="00127614">
      <w:pPr>
        <w:widowControl w:val="0"/>
        <w:suppressAutoHyphens w:val="0"/>
        <w:autoSpaceDE w:val="0"/>
        <w:autoSpaceDN w:val="0"/>
        <w:adjustRightInd w:val="0"/>
        <w:spacing w:before="113" w:after="0" w:line="276" w:lineRule="auto"/>
        <w:ind w:left="360"/>
        <w:rPr>
          <w:szCs w:val="22"/>
          <w:lang w:val="el-GR" w:eastAsia="el-GR"/>
        </w:rPr>
      </w:pPr>
      <w:r w:rsidRPr="00127614">
        <w:rPr>
          <w:szCs w:val="22"/>
          <w:lang w:val="el-GR" w:eastAsia="el-GR"/>
        </w:rPr>
        <w:t>Η αναβάθμιση κρίνεται απολύτως απαραίτητη για τη διασφάλιση της επιχειρησιακής συνέχειας και της συμβατότητας με σύγχρονα πρότυπα λειτουργίας, τόσο σε περιβάλλοντα συμβατικής τεχνολογίας (SDI) όσο και σε IP-</w:t>
      </w:r>
      <w:proofErr w:type="spellStart"/>
      <w:r w:rsidRPr="00127614">
        <w:rPr>
          <w:szCs w:val="22"/>
          <w:lang w:val="el-GR" w:eastAsia="el-GR"/>
        </w:rPr>
        <w:t>based</w:t>
      </w:r>
      <w:proofErr w:type="spellEnd"/>
      <w:r w:rsidRPr="00127614">
        <w:rPr>
          <w:szCs w:val="22"/>
          <w:lang w:val="el-GR" w:eastAsia="el-GR"/>
        </w:rPr>
        <w:t xml:space="preserve"> περιβάλλοντα (SMPTE ST 2110).</w:t>
      </w:r>
    </w:p>
    <w:p w14:paraId="6ABD5DA3" w14:textId="77777777" w:rsidR="00127614" w:rsidRPr="00127614" w:rsidRDefault="00127614" w:rsidP="00127614">
      <w:pPr>
        <w:suppressAutoHyphens w:val="0"/>
        <w:autoSpaceDE w:val="0"/>
        <w:autoSpaceDN w:val="0"/>
        <w:adjustRightInd w:val="0"/>
        <w:spacing w:before="113" w:after="0" w:line="276" w:lineRule="auto"/>
        <w:ind w:left="360"/>
        <w:rPr>
          <w:szCs w:val="22"/>
          <w:lang w:val="el-GR" w:eastAsia="el-GR"/>
        </w:rPr>
      </w:pPr>
      <w:r w:rsidRPr="00127614">
        <w:rPr>
          <w:szCs w:val="22"/>
          <w:lang w:val="el-GR" w:eastAsia="el-GR"/>
        </w:rPr>
        <w:t>Η συγκεκριμένη επένδυση κρίνεται ως απολύτως αναγκαία για την τεχνική αναβάθμιση των υποδομών του οργανισμού, την εξασφάλιση υψηλής διαθεσιμότητας και αξιοπιστίας, αλλά και για την προετοιμασία της ομαλής μετάβασης στις σύγχρονες τεχνολογίες IP, διατηρώντας παράλληλα τη συμβατότητα με το υπάρχον περιβάλλον SDI.</w:t>
      </w:r>
    </w:p>
    <w:p w14:paraId="7DBE251B" w14:textId="66E3F8FB" w:rsidR="00127614" w:rsidRPr="00127614" w:rsidRDefault="00127614" w:rsidP="00127614">
      <w:pPr>
        <w:suppressAutoHyphens w:val="0"/>
        <w:autoSpaceDE w:val="0"/>
        <w:autoSpaceDN w:val="0"/>
        <w:adjustRightInd w:val="0"/>
        <w:spacing w:before="113" w:after="0" w:line="276" w:lineRule="auto"/>
        <w:ind w:left="360"/>
        <w:rPr>
          <w:szCs w:val="22"/>
          <w:lang w:val="el-GR" w:eastAsia="el-GR"/>
        </w:rPr>
      </w:pPr>
      <w:r w:rsidRPr="00366F34">
        <w:rPr>
          <w:szCs w:val="22"/>
          <w:lang w:val="el-GR" w:eastAsia="el-GR"/>
        </w:rPr>
        <w:t>Η προμήθεια άφορα 3 ολοκληρωμένα συστήματα για τις εγκαταστ</w:t>
      </w:r>
      <w:r w:rsidR="00CB70DC" w:rsidRPr="00366F34">
        <w:rPr>
          <w:szCs w:val="22"/>
          <w:lang w:val="el-GR" w:eastAsia="el-GR"/>
        </w:rPr>
        <w:t>ά</w:t>
      </w:r>
      <w:r w:rsidRPr="00366F34">
        <w:rPr>
          <w:szCs w:val="22"/>
          <w:lang w:val="el-GR" w:eastAsia="el-GR"/>
        </w:rPr>
        <w:t xml:space="preserve">σεις του </w:t>
      </w:r>
      <w:proofErr w:type="spellStart"/>
      <w:r w:rsidRPr="00366F34">
        <w:rPr>
          <w:szCs w:val="22"/>
          <w:lang w:val="el-GR" w:eastAsia="el-GR"/>
        </w:rPr>
        <w:t>Ραδιομεγαρου</w:t>
      </w:r>
      <w:proofErr w:type="spellEnd"/>
      <w:r w:rsidRPr="00366F34">
        <w:rPr>
          <w:szCs w:val="22"/>
          <w:lang w:val="el-GR" w:eastAsia="el-GR"/>
        </w:rPr>
        <w:t xml:space="preserve">, </w:t>
      </w:r>
      <w:proofErr w:type="spellStart"/>
      <w:r w:rsidRPr="00366F34">
        <w:rPr>
          <w:szCs w:val="22"/>
          <w:lang w:val="el-GR" w:eastAsia="el-GR"/>
        </w:rPr>
        <w:t>Κατεχάκη</w:t>
      </w:r>
      <w:proofErr w:type="spellEnd"/>
      <w:r w:rsidRPr="00127614">
        <w:rPr>
          <w:szCs w:val="22"/>
          <w:lang w:val="el-GR" w:eastAsia="el-GR"/>
        </w:rPr>
        <w:t xml:space="preserve"> και ΕΡΤ 3</w:t>
      </w:r>
    </w:p>
    <w:p w14:paraId="02A2766C" w14:textId="77777777" w:rsidR="00127614" w:rsidRPr="00127614" w:rsidRDefault="00127614" w:rsidP="00127614">
      <w:pPr>
        <w:suppressAutoHyphens w:val="0"/>
        <w:autoSpaceDE w:val="0"/>
        <w:autoSpaceDN w:val="0"/>
        <w:adjustRightInd w:val="0"/>
        <w:spacing w:before="113" w:after="0" w:line="360" w:lineRule="auto"/>
        <w:ind w:left="360"/>
        <w:rPr>
          <w:b/>
          <w:szCs w:val="22"/>
          <w:lang w:val="el-GR" w:eastAsia="el-GR"/>
        </w:rPr>
      </w:pPr>
      <w:r w:rsidRPr="00127614">
        <w:rPr>
          <w:szCs w:val="22"/>
          <w:lang w:val="el-GR" w:eastAsia="el-GR"/>
        </w:rPr>
        <w:t xml:space="preserve">Το προς αγορά συστήματα θα ενταχθούν άμεσα στην παραγωγή ταυτόχρονα με τις τρέχουσες υποδομές. </w:t>
      </w:r>
    </w:p>
    <w:p w14:paraId="2DA5B938"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49BF64B9"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4E87F3B5"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509D532D"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3E8CB8D1"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379B111A"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52EBF0DB"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4083D64E"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1CC13286"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3ABBFD65"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58F4E6CE"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464741E1"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36B734CC" w14:textId="77777777" w:rsidR="00127614" w:rsidRPr="00127614" w:rsidRDefault="00127614" w:rsidP="00127614">
      <w:pPr>
        <w:suppressAutoHyphens w:val="0"/>
        <w:autoSpaceDE w:val="0"/>
        <w:autoSpaceDN w:val="0"/>
        <w:adjustRightInd w:val="0"/>
        <w:spacing w:before="113" w:after="0" w:line="360" w:lineRule="auto"/>
        <w:rPr>
          <w:b/>
          <w:szCs w:val="22"/>
          <w:lang w:val="el-GR" w:eastAsia="el-GR"/>
        </w:rPr>
      </w:pPr>
    </w:p>
    <w:p w14:paraId="2D714AB4" w14:textId="77777777" w:rsidR="00127614" w:rsidRPr="00127614" w:rsidRDefault="00127614" w:rsidP="00C87DB7">
      <w:pPr>
        <w:numPr>
          <w:ilvl w:val="0"/>
          <w:numId w:val="14"/>
        </w:numPr>
        <w:suppressAutoHyphens w:val="0"/>
        <w:spacing w:before="100" w:beforeAutospacing="1" w:after="100" w:afterAutospacing="1"/>
        <w:jc w:val="left"/>
        <w:outlineLvl w:val="0"/>
        <w:rPr>
          <w:rFonts w:ascii="Times New Roman" w:hAnsi="Times New Roman" w:cs="Times New Roman"/>
          <w:b/>
          <w:bCs/>
          <w:kern w:val="36"/>
          <w:sz w:val="28"/>
          <w:szCs w:val="28"/>
          <w:lang w:val="el-GR" w:eastAsia="en-US"/>
        </w:rPr>
      </w:pPr>
      <w:bookmarkStart w:id="99" w:name="_Toc202176390"/>
      <w:r w:rsidRPr="00127614">
        <w:rPr>
          <w:rFonts w:ascii="Times New Roman" w:hAnsi="Times New Roman" w:cs="Times New Roman"/>
          <w:b/>
          <w:bCs/>
          <w:kern w:val="36"/>
          <w:sz w:val="28"/>
          <w:szCs w:val="28"/>
          <w:lang w:val="el-GR" w:eastAsia="en-US"/>
        </w:rPr>
        <w:lastRenderedPageBreak/>
        <w:t>ΓΕΝΙΚΕΣ ΠΑΡΑΤΗΡΗΣΕΙΣ</w:t>
      </w:r>
      <w:bookmarkEnd w:id="99"/>
    </w:p>
    <w:tbl>
      <w:tblPr>
        <w:tblW w:w="0" w:type="auto"/>
        <w:tblCellMar>
          <w:left w:w="0" w:type="dxa"/>
          <w:right w:w="0" w:type="dxa"/>
        </w:tblCellMar>
        <w:tblLook w:val="04A0" w:firstRow="1" w:lastRow="0" w:firstColumn="1" w:lastColumn="0" w:noHBand="0" w:noVBand="1"/>
      </w:tblPr>
      <w:tblGrid>
        <w:gridCol w:w="1032"/>
        <w:gridCol w:w="5139"/>
        <w:gridCol w:w="1270"/>
        <w:gridCol w:w="1415"/>
      </w:tblGrid>
      <w:tr w:rsidR="00127614" w:rsidRPr="00127614" w14:paraId="52738B69" w14:textId="77777777" w:rsidTr="007A3CB0">
        <w:trPr>
          <w:trHeight w:val="502"/>
        </w:trPr>
        <w:tc>
          <w:tcPr>
            <w:tcW w:w="1032"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E4BB800" w14:textId="77777777" w:rsidR="00127614" w:rsidRPr="00127614" w:rsidRDefault="00127614" w:rsidP="00127614">
            <w:pPr>
              <w:suppressAutoHyphens w:val="0"/>
              <w:spacing w:after="0" w:line="360" w:lineRule="auto"/>
              <w:ind w:left="360"/>
              <w:jc w:val="left"/>
              <w:rPr>
                <w:b/>
                <w:bCs/>
                <w:color w:val="000000"/>
                <w:szCs w:val="22"/>
                <w:lang w:val="el-GR" w:eastAsia="en-US"/>
              </w:rPr>
            </w:pPr>
            <w:r w:rsidRPr="00127614">
              <w:rPr>
                <w:b/>
                <w:bCs/>
                <w:color w:val="000000"/>
                <w:szCs w:val="22"/>
                <w:lang w:val="el-GR" w:eastAsia="en-US"/>
              </w:rPr>
              <w:t>2</w:t>
            </w:r>
          </w:p>
        </w:tc>
        <w:tc>
          <w:tcPr>
            <w:tcW w:w="513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69DEC551" w14:textId="77777777" w:rsidR="00127614" w:rsidRPr="00127614" w:rsidRDefault="00127614" w:rsidP="00127614">
            <w:pPr>
              <w:keepNext/>
              <w:suppressAutoHyphens w:val="0"/>
              <w:spacing w:after="0" w:line="360" w:lineRule="auto"/>
              <w:outlineLvl w:val="1"/>
              <w:rPr>
                <w:b/>
                <w:color w:val="000000"/>
                <w:szCs w:val="22"/>
                <w:u w:val="single"/>
                <w:lang w:val="el-GR" w:eastAsia="en-US"/>
              </w:rPr>
            </w:pPr>
            <w:bookmarkStart w:id="100" w:name="_Toc202176391"/>
            <w:r w:rsidRPr="00127614">
              <w:rPr>
                <w:b/>
                <w:bCs/>
                <w:szCs w:val="22"/>
                <w:lang w:val="el-GR" w:eastAsia="en-US"/>
              </w:rPr>
              <w:t>ΑΞΙΟΛΟΓΗΣΗ</w:t>
            </w:r>
            <w:bookmarkEnd w:id="100"/>
          </w:p>
        </w:tc>
        <w:tc>
          <w:tcPr>
            <w:tcW w:w="127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2244B53B" w14:textId="77777777" w:rsidR="00127614" w:rsidRPr="00127614" w:rsidRDefault="00127614" w:rsidP="00127614">
            <w:pPr>
              <w:suppressAutoHyphens w:val="0"/>
              <w:spacing w:before="100" w:beforeAutospacing="1" w:after="0" w:line="360" w:lineRule="auto"/>
              <w:rPr>
                <w:color w:val="000000"/>
                <w:szCs w:val="22"/>
                <w:lang w:val="el-GR" w:eastAsia="en-US"/>
              </w:rPr>
            </w:pPr>
            <w:r w:rsidRPr="00127614">
              <w:rPr>
                <w:color w:val="000000"/>
                <w:szCs w:val="22"/>
                <w:lang w:val="el-GR" w:eastAsia="en-US"/>
              </w:rPr>
              <w:t>Απάντηση</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0E95520" w14:textId="77777777" w:rsidR="00127614" w:rsidRPr="00127614" w:rsidRDefault="00127614" w:rsidP="00127614">
            <w:pPr>
              <w:suppressAutoHyphens w:val="0"/>
              <w:spacing w:before="100" w:beforeAutospacing="1" w:after="0" w:line="360" w:lineRule="auto"/>
              <w:rPr>
                <w:color w:val="000000"/>
                <w:szCs w:val="22"/>
                <w:lang w:val="el-GR" w:eastAsia="en-US"/>
              </w:rPr>
            </w:pPr>
            <w:r w:rsidRPr="00127614">
              <w:rPr>
                <w:color w:val="000000"/>
                <w:szCs w:val="22"/>
                <w:lang w:val="el-GR" w:eastAsia="en-US"/>
              </w:rPr>
              <w:t>Σχόλια</w:t>
            </w:r>
          </w:p>
        </w:tc>
      </w:tr>
      <w:tr w:rsidR="00127614" w:rsidRPr="008C5C18" w14:paraId="4F53D4D0" w14:textId="77777777" w:rsidTr="007A3CB0">
        <w:trPr>
          <w:trHeight w:val="689"/>
        </w:trPr>
        <w:tc>
          <w:tcPr>
            <w:tcW w:w="10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80C5E" w14:textId="77777777" w:rsidR="00127614" w:rsidRPr="00127614" w:rsidRDefault="00127614" w:rsidP="00127614">
            <w:pPr>
              <w:suppressAutoHyphens w:val="0"/>
              <w:spacing w:after="0" w:line="360" w:lineRule="auto"/>
              <w:jc w:val="center"/>
              <w:rPr>
                <w:bCs/>
                <w:color w:val="000000"/>
                <w:szCs w:val="22"/>
                <w:lang w:val="el-GR" w:eastAsia="en-US"/>
              </w:rPr>
            </w:pPr>
            <w:r w:rsidRPr="00127614">
              <w:rPr>
                <w:bCs/>
                <w:color w:val="000000"/>
                <w:szCs w:val="22"/>
                <w:lang w:val="el-GR" w:eastAsia="en-US"/>
              </w:rPr>
              <w:t>2.1</w:t>
            </w:r>
          </w:p>
        </w:tc>
        <w:tc>
          <w:tcPr>
            <w:tcW w:w="5139" w:type="dxa"/>
            <w:tcBorders>
              <w:top w:val="nil"/>
              <w:left w:val="nil"/>
              <w:bottom w:val="single" w:sz="8" w:space="0" w:color="000000"/>
              <w:right w:val="single" w:sz="8" w:space="0" w:color="000000"/>
            </w:tcBorders>
            <w:tcMar>
              <w:top w:w="0" w:type="dxa"/>
              <w:left w:w="108" w:type="dxa"/>
              <w:bottom w:w="0" w:type="dxa"/>
              <w:right w:w="108" w:type="dxa"/>
            </w:tcMar>
          </w:tcPr>
          <w:p w14:paraId="70BF4817" w14:textId="77777777" w:rsidR="00127614" w:rsidRPr="00127614" w:rsidRDefault="00127614" w:rsidP="00127614">
            <w:pPr>
              <w:suppressAutoHyphens w:val="0"/>
              <w:spacing w:before="100" w:beforeAutospacing="1" w:after="0" w:line="276" w:lineRule="auto"/>
              <w:rPr>
                <w:color w:val="000000"/>
                <w:szCs w:val="22"/>
                <w:lang w:val="el-GR" w:eastAsia="en-US"/>
              </w:rPr>
            </w:pPr>
            <w:r w:rsidRPr="00127614">
              <w:rPr>
                <w:szCs w:val="22"/>
                <w:lang w:val="el-GR" w:eastAsia="en-US"/>
              </w:rPr>
              <w:t xml:space="preserve">Όλοι οι όροι είναι απαράβατοι και η μη τήρηση έστω και ενός από τους όρους αυτούς επισύρει τον αυτόματο αποκλεισμό του συμμετέχοντος στο διαγωνισμό. </w:t>
            </w:r>
          </w:p>
        </w:tc>
        <w:tc>
          <w:tcPr>
            <w:tcW w:w="1270" w:type="dxa"/>
            <w:tcBorders>
              <w:top w:val="nil"/>
              <w:left w:val="nil"/>
              <w:bottom w:val="single" w:sz="8" w:space="0" w:color="000000"/>
              <w:right w:val="single" w:sz="8" w:space="0" w:color="000000"/>
            </w:tcBorders>
            <w:tcMar>
              <w:top w:w="0" w:type="dxa"/>
              <w:left w:w="108" w:type="dxa"/>
              <w:bottom w:w="0" w:type="dxa"/>
              <w:right w:w="108" w:type="dxa"/>
            </w:tcMar>
          </w:tcPr>
          <w:p w14:paraId="753D814E" w14:textId="77777777" w:rsidR="00127614" w:rsidRPr="00127614" w:rsidRDefault="00127614" w:rsidP="00127614">
            <w:pPr>
              <w:suppressAutoHyphens w:val="0"/>
              <w:spacing w:before="100" w:beforeAutospacing="1" w:after="0" w:line="360" w:lineRule="auto"/>
              <w:rPr>
                <w:color w:val="000000"/>
                <w:szCs w:val="22"/>
                <w:lang w:val="el-GR" w:eastAsia="en-US"/>
              </w:rPr>
            </w:pPr>
          </w:p>
        </w:tc>
        <w:tc>
          <w:tcPr>
            <w:tcW w:w="1415" w:type="dxa"/>
            <w:tcBorders>
              <w:top w:val="nil"/>
              <w:left w:val="nil"/>
              <w:bottom w:val="single" w:sz="8" w:space="0" w:color="000000"/>
              <w:right w:val="single" w:sz="8" w:space="0" w:color="000000"/>
            </w:tcBorders>
            <w:tcMar>
              <w:top w:w="0" w:type="dxa"/>
              <w:left w:w="108" w:type="dxa"/>
              <w:bottom w:w="0" w:type="dxa"/>
              <w:right w:w="108" w:type="dxa"/>
            </w:tcMar>
          </w:tcPr>
          <w:p w14:paraId="53967D5A" w14:textId="77777777" w:rsidR="00127614" w:rsidRPr="00127614" w:rsidRDefault="00127614" w:rsidP="00127614">
            <w:pPr>
              <w:suppressAutoHyphens w:val="0"/>
              <w:spacing w:before="100" w:beforeAutospacing="1" w:after="0" w:line="360" w:lineRule="auto"/>
              <w:rPr>
                <w:color w:val="000000"/>
                <w:szCs w:val="22"/>
                <w:lang w:val="el-GR" w:eastAsia="en-US"/>
              </w:rPr>
            </w:pPr>
          </w:p>
        </w:tc>
      </w:tr>
    </w:tbl>
    <w:p w14:paraId="5E1817B6" w14:textId="77777777" w:rsidR="00127614" w:rsidRPr="00127614" w:rsidRDefault="00127614" w:rsidP="00127614">
      <w:pPr>
        <w:suppressAutoHyphens w:val="0"/>
        <w:spacing w:before="100" w:beforeAutospacing="1" w:after="0" w:line="360" w:lineRule="auto"/>
        <w:rPr>
          <w:b/>
          <w:bCs/>
          <w:szCs w:val="22"/>
          <w:lang w:val="el-GR" w:eastAsia="en-US"/>
        </w:rPr>
      </w:pPr>
    </w:p>
    <w:p w14:paraId="5D528D63" w14:textId="77777777" w:rsidR="00127614" w:rsidRPr="00127614" w:rsidRDefault="00127614" w:rsidP="00127614">
      <w:pPr>
        <w:suppressAutoHyphens w:val="0"/>
        <w:spacing w:after="0"/>
        <w:jc w:val="left"/>
        <w:rPr>
          <w:b/>
          <w:bCs/>
          <w:szCs w:val="22"/>
          <w:lang w:val="el-GR" w:eastAsia="en-US"/>
        </w:rPr>
      </w:pPr>
      <w:r w:rsidRPr="00127614">
        <w:rPr>
          <w:b/>
          <w:bCs/>
          <w:szCs w:val="22"/>
          <w:lang w:val="el-GR" w:eastAsia="en-US"/>
        </w:rPr>
        <w:br w:type="page"/>
      </w:r>
    </w:p>
    <w:p w14:paraId="4306FADD" w14:textId="77777777" w:rsidR="00127614" w:rsidRPr="00127614" w:rsidRDefault="00127614" w:rsidP="00C87DB7">
      <w:pPr>
        <w:numPr>
          <w:ilvl w:val="0"/>
          <w:numId w:val="14"/>
        </w:numPr>
        <w:suppressAutoHyphens w:val="0"/>
        <w:spacing w:before="100" w:beforeAutospacing="1" w:after="100" w:afterAutospacing="1"/>
        <w:jc w:val="left"/>
        <w:outlineLvl w:val="0"/>
        <w:rPr>
          <w:rFonts w:ascii="Times New Roman" w:hAnsi="Times New Roman" w:cs="Times New Roman"/>
          <w:b/>
          <w:bCs/>
          <w:kern w:val="36"/>
          <w:sz w:val="28"/>
          <w:szCs w:val="28"/>
          <w:lang w:val="el-GR" w:eastAsia="en-US"/>
        </w:rPr>
      </w:pPr>
      <w:bookmarkStart w:id="101" w:name="_Toc144620326"/>
      <w:bookmarkStart w:id="102" w:name="_Toc202176393"/>
      <w:r w:rsidRPr="00127614">
        <w:rPr>
          <w:rFonts w:ascii="Times New Roman" w:hAnsi="Times New Roman" w:cs="Times New Roman"/>
          <w:b/>
          <w:bCs/>
          <w:kern w:val="36"/>
          <w:sz w:val="28"/>
          <w:szCs w:val="28"/>
          <w:lang w:val="el-GR" w:eastAsia="en-US"/>
        </w:rPr>
        <w:lastRenderedPageBreak/>
        <w:t>ΣΥΓΚΡΟΤΗΣΗ ΥΛΙΚΟΥ</w:t>
      </w:r>
      <w:bookmarkEnd w:id="101"/>
      <w:bookmarkEnd w:id="102"/>
    </w:p>
    <w:tbl>
      <w:tblPr>
        <w:tblpPr w:leftFromText="180" w:rightFromText="18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5130"/>
        <w:gridCol w:w="1260"/>
        <w:gridCol w:w="1440"/>
        <w:gridCol w:w="18"/>
      </w:tblGrid>
      <w:tr w:rsidR="00127614" w:rsidRPr="00127614" w14:paraId="2ED3C08C" w14:textId="77777777" w:rsidTr="007A3CB0">
        <w:trPr>
          <w:trHeight w:val="255"/>
        </w:trPr>
        <w:tc>
          <w:tcPr>
            <w:tcW w:w="1008" w:type="dxa"/>
            <w:shd w:val="clear" w:color="auto" w:fill="BFBFBF"/>
            <w:tcMar>
              <w:top w:w="0" w:type="dxa"/>
              <w:left w:w="108" w:type="dxa"/>
              <w:bottom w:w="0" w:type="dxa"/>
              <w:right w:w="108" w:type="dxa"/>
            </w:tcMar>
          </w:tcPr>
          <w:p w14:paraId="7DD2B956" w14:textId="77777777" w:rsidR="00127614" w:rsidRPr="00127614" w:rsidRDefault="00127614" w:rsidP="00127614">
            <w:pPr>
              <w:suppressAutoHyphens w:val="0"/>
              <w:spacing w:before="100" w:beforeAutospacing="1" w:after="100" w:afterAutospacing="1" w:line="360" w:lineRule="auto"/>
              <w:rPr>
                <w:b/>
                <w:bCs/>
                <w:szCs w:val="22"/>
                <w:lang w:val="el-GR" w:eastAsia="en-US"/>
              </w:rPr>
            </w:pPr>
            <w:r w:rsidRPr="00127614">
              <w:rPr>
                <w:b/>
                <w:bCs/>
                <w:szCs w:val="22"/>
                <w:lang w:val="en-US" w:eastAsia="en-US"/>
              </w:rPr>
              <w:t>A</w:t>
            </w:r>
            <w:r w:rsidRPr="00127614">
              <w:rPr>
                <w:b/>
                <w:bCs/>
                <w:szCs w:val="22"/>
                <w:lang w:val="el-GR" w:eastAsia="en-US"/>
              </w:rPr>
              <w:t>/</w:t>
            </w:r>
            <w:r w:rsidRPr="00127614">
              <w:rPr>
                <w:b/>
                <w:bCs/>
                <w:szCs w:val="22"/>
                <w:lang w:val="en-US" w:eastAsia="en-US"/>
              </w:rPr>
              <w:t>A</w:t>
            </w:r>
          </w:p>
        </w:tc>
        <w:tc>
          <w:tcPr>
            <w:tcW w:w="5130" w:type="dxa"/>
            <w:shd w:val="clear" w:color="auto" w:fill="BFBFBF"/>
            <w:tcMar>
              <w:top w:w="0" w:type="dxa"/>
              <w:left w:w="108" w:type="dxa"/>
              <w:bottom w:w="0" w:type="dxa"/>
              <w:right w:w="108" w:type="dxa"/>
            </w:tcMar>
          </w:tcPr>
          <w:p w14:paraId="181D1C45" w14:textId="77777777" w:rsidR="00127614" w:rsidRPr="00127614" w:rsidRDefault="00127614" w:rsidP="00127614">
            <w:pPr>
              <w:suppressAutoHyphens w:val="0"/>
              <w:spacing w:before="100" w:beforeAutospacing="1" w:after="100" w:afterAutospacing="1" w:line="360" w:lineRule="auto"/>
              <w:rPr>
                <w:b/>
                <w:bCs/>
                <w:szCs w:val="22"/>
                <w:lang w:val="el-GR" w:eastAsia="en-US"/>
              </w:rPr>
            </w:pPr>
            <w:r w:rsidRPr="00127614">
              <w:rPr>
                <w:b/>
                <w:bCs/>
                <w:szCs w:val="22"/>
                <w:lang w:val="el-GR" w:eastAsia="en-US"/>
              </w:rPr>
              <w:t>ΚΑΤΗΓΟΡΙΑ</w:t>
            </w:r>
          </w:p>
        </w:tc>
        <w:tc>
          <w:tcPr>
            <w:tcW w:w="2718" w:type="dxa"/>
            <w:gridSpan w:val="3"/>
            <w:shd w:val="clear" w:color="auto" w:fill="BFBFBF"/>
            <w:tcMar>
              <w:top w:w="0" w:type="dxa"/>
              <w:left w:w="108" w:type="dxa"/>
              <w:bottom w:w="0" w:type="dxa"/>
              <w:right w:w="108" w:type="dxa"/>
            </w:tcMar>
          </w:tcPr>
          <w:p w14:paraId="2FD238A4" w14:textId="77777777" w:rsidR="00127614" w:rsidRPr="00127614" w:rsidRDefault="00127614" w:rsidP="00127614">
            <w:pPr>
              <w:suppressAutoHyphens w:val="0"/>
              <w:spacing w:before="100" w:beforeAutospacing="1" w:after="100" w:afterAutospacing="1" w:line="360" w:lineRule="auto"/>
              <w:rPr>
                <w:b/>
                <w:bCs/>
                <w:szCs w:val="22"/>
                <w:lang w:val="el-GR" w:eastAsia="en-US"/>
              </w:rPr>
            </w:pPr>
            <w:r w:rsidRPr="00127614">
              <w:rPr>
                <w:b/>
                <w:bCs/>
                <w:szCs w:val="22"/>
                <w:lang w:val="el-GR" w:eastAsia="en-US"/>
              </w:rPr>
              <w:t>ΠΟΣΟΤΗΤΑ</w:t>
            </w:r>
          </w:p>
        </w:tc>
      </w:tr>
      <w:tr w:rsidR="00127614" w:rsidRPr="00127614" w14:paraId="34275025" w14:textId="77777777" w:rsidTr="007A3CB0">
        <w:trPr>
          <w:gridAfter w:val="1"/>
          <w:wAfter w:w="18" w:type="dxa"/>
        </w:trPr>
        <w:tc>
          <w:tcPr>
            <w:tcW w:w="1008" w:type="dxa"/>
            <w:tcMar>
              <w:top w:w="0" w:type="dxa"/>
              <w:left w:w="108" w:type="dxa"/>
              <w:bottom w:w="0" w:type="dxa"/>
              <w:right w:w="108" w:type="dxa"/>
            </w:tcMar>
          </w:tcPr>
          <w:p w14:paraId="0C8E93F4" w14:textId="77777777" w:rsidR="00127614" w:rsidRPr="00127614" w:rsidRDefault="00127614" w:rsidP="00127614">
            <w:pPr>
              <w:suppressAutoHyphens w:val="0"/>
              <w:spacing w:after="0" w:line="360" w:lineRule="auto"/>
              <w:ind w:left="360"/>
              <w:rPr>
                <w:bCs/>
                <w:color w:val="000000"/>
                <w:szCs w:val="22"/>
                <w:lang w:val="el-GR" w:eastAsia="en-US"/>
              </w:rPr>
            </w:pPr>
            <w:r w:rsidRPr="00127614">
              <w:rPr>
                <w:bCs/>
                <w:color w:val="000000"/>
                <w:szCs w:val="22"/>
                <w:lang w:val="el-GR" w:eastAsia="en-US"/>
              </w:rPr>
              <w:t>3.1</w:t>
            </w:r>
          </w:p>
        </w:tc>
        <w:tc>
          <w:tcPr>
            <w:tcW w:w="5130" w:type="dxa"/>
            <w:tcMar>
              <w:top w:w="0" w:type="dxa"/>
              <w:left w:w="108" w:type="dxa"/>
              <w:bottom w:w="0" w:type="dxa"/>
              <w:right w:w="108" w:type="dxa"/>
            </w:tcMar>
          </w:tcPr>
          <w:p w14:paraId="54CEA9FE" w14:textId="77777777" w:rsidR="00127614" w:rsidRPr="00127614" w:rsidRDefault="00127614" w:rsidP="00127614">
            <w:pPr>
              <w:suppressAutoHyphens w:val="0"/>
              <w:spacing w:before="100" w:beforeAutospacing="1" w:after="100" w:afterAutospacing="1" w:line="360" w:lineRule="auto"/>
              <w:outlineLvl w:val="0"/>
              <w:rPr>
                <w:bCs/>
                <w:color w:val="000000"/>
                <w:kern w:val="36"/>
                <w:szCs w:val="22"/>
                <w:lang w:val="el-GR" w:eastAsia="en-US"/>
              </w:rPr>
            </w:pPr>
            <w:bookmarkStart w:id="103" w:name="_Toc202176394"/>
            <w:r w:rsidRPr="00127614">
              <w:rPr>
                <w:bCs/>
                <w:color w:val="000000"/>
                <w:kern w:val="36"/>
                <w:szCs w:val="22"/>
                <w:lang w:val="el-GR" w:eastAsia="en-US"/>
              </w:rPr>
              <w:t>ΣΥΣΤΗΜΑ ΓΕΝΝΗΤΡΙΑΣ ΣΗΜΑΤΩΝ ΣΥΧΡΟΝΙΣΜΟΥ (ΚΥΡΙΟ &amp; ΕΦΕΔΡΙΚΟ)</w:t>
            </w:r>
            <w:bookmarkEnd w:id="103"/>
          </w:p>
        </w:tc>
        <w:tc>
          <w:tcPr>
            <w:tcW w:w="1260" w:type="dxa"/>
            <w:tcMar>
              <w:top w:w="0" w:type="dxa"/>
              <w:left w:w="108" w:type="dxa"/>
              <w:bottom w:w="0" w:type="dxa"/>
              <w:right w:w="108" w:type="dxa"/>
            </w:tcMar>
          </w:tcPr>
          <w:p w14:paraId="175C5183" w14:textId="77777777" w:rsidR="00127614" w:rsidRPr="00127614" w:rsidRDefault="00127614" w:rsidP="00127614">
            <w:pPr>
              <w:suppressAutoHyphens w:val="0"/>
              <w:spacing w:before="100" w:beforeAutospacing="1" w:after="0" w:line="360" w:lineRule="auto"/>
              <w:rPr>
                <w:color w:val="000000"/>
                <w:szCs w:val="22"/>
                <w:lang w:val="el-GR" w:eastAsia="en-US"/>
              </w:rPr>
            </w:pPr>
            <w:r w:rsidRPr="00127614">
              <w:rPr>
                <w:color w:val="000000"/>
                <w:szCs w:val="22"/>
                <w:lang w:val="el-GR" w:eastAsia="en-US"/>
              </w:rPr>
              <w:t>6</w:t>
            </w:r>
          </w:p>
        </w:tc>
        <w:tc>
          <w:tcPr>
            <w:tcW w:w="1440" w:type="dxa"/>
            <w:tcMar>
              <w:top w:w="0" w:type="dxa"/>
              <w:left w:w="108" w:type="dxa"/>
              <w:bottom w:w="0" w:type="dxa"/>
              <w:right w:w="108" w:type="dxa"/>
            </w:tcMar>
          </w:tcPr>
          <w:p w14:paraId="4BAFD911" w14:textId="77777777" w:rsidR="00127614" w:rsidRPr="00127614" w:rsidRDefault="00127614" w:rsidP="00127614">
            <w:pPr>
              <w:suppressAutoHyphens w:val="0"/>
              <w:spacing w:before="100" w:beforeAutospacing="1" w:after="0" w:line="360" w:lineRule="auto"/>
              <w:rPr>
                <w:color w:val="000000"/>
                <w:szCs w:val="22"/>
                <w:lang w:val="el-GR" w:eastAsia="en-US"/>
              </w:rPr>
            </w:pPr>
          </w:p>
        </w:tc>
      </w:tr>
      <w:tr w:rsidR="00127614" w:rsidRPr="00127614" w14:paraId="56623B66" w14:textId="77777777" w:rsidTr="007A3CB0">
        <w:trPr>
          <w:gridAfter w:val="1"/>
          <w:wAfter w:w="18" w:type="dxa"/>
        </w:trPr>
        <w:tc>
          <w:tcPr>
            <w:tcW w:w="1008" w:type="dxa"/>
            <w:tcMar>
              <w:top w:w="0" w:type="dxa"/>
              <w:left w:w="108" w:type="dxa"/>
              <w:bottom w:w="0" w:type="dxa"/>
              <w:right w:w="108" w:type="dxa"/>
            </w:tcMar>
          </w:tcPr>
          <w:p w14:paraId="633A75A7" w14:textId="77777777" w:rsidR="00127614" w:rsidRPr="00127614" w:rsidRDefault="00127614" w:rsidP="00127614">
            <w:pPr>
              <w:suppressAutoHyphens w:val="0"/>
              <w:spacing w:after="0" w:line="360" w:lineRule="auto"/>
              <w:ind w:left="360"/>
              <w:rPr>
                <w:bCs/>
                <w:color w:val="000000"/>
                <w:szCs w:val="22"/>
                <w:lang w:val="el-GR" w:eastAsia="en-US"/>
              </w:rPr>
            </w:pPr>
            <w:r w:rsidRPr="00127614">
              <w:rPr>
                <w:bCs/>
                <w:color w:val="000000"/>
                <w:szCs w:val="22"/>
                <w:lang w:val="el-GR" w:eastAsia="en-US"/>
              </w:rPr>
              <w:t>3.2</w:t>
            </w:r>
          </w:p>
        </w:tc>
        <w:tc>
          <w:tcPr>
            <w:tcW w:w="5130" w:type="dxa"/>
            <w:tcMar>
              <w:top w:w="0" w:type="dxa"/>
              <w:left w:w="108" w:type="dxa"/>
              <w:bottom w:w="0" w:type="dxa"/>
              <w:right w:w="108" w:type="dxa"/>
            </w:tcMar>
          </w:tcPr>
          <w:p w14:paraId="54C07C2E" w14:textId="77777777" w:rsidR="00127614" w:rsidRPr="00127614" w:rsidRDefault="00127614" w:rsidP="00127614">
            <w:pPr>
              <w:suppressAutoHyphens w:val="0"/>
              <w:spacing w:before="100" w:beforeAutospacing="1" w:after="100" w:afterAutospacing="1" w:line="360" w:lineRule="auto"/>
              <w:outlineLvl w:val="0"/>
              <w:rPr>
                <w:bCs/>
                <w:color w:val="000000"/>
                <w:kern w:val="36"/>
                <w:szCs w:val="22"/>
                <w:lang w:val="en-US" w:eastAsia="en-US"/>
              </w:rPr>
            </w:pPr>
            <w:bookmarkStart w:id="104" w:name="_Toc202176395"/>
            <w:r w:rsidRPr="00127614">
              <w:rPr>
                <w:bCs/>
                <w:color w:val="000000"/>
                <w:kern w:val="36"/>
                <w:szCs w:val="22"/>
                <w:lang w:val="el-GR" w:eastAsia="en-US"/>
              </w:rPr>
              <w:t>ΣΥΣΤΗΜΑ ΑΥΤΟΜΑΤΗΣ ΕΝΑΛΛΑΓΗΣ ΣΗΜΑΤΩΝ</w:t>
            </w:r>
            <w:bookmarkEnd w:id="104"/>
          </w:p>
        </w:tc>
        <w:tc>
          <w:tcPr>
            <w:tcW w:w="1260" w:type="dxa"/>
            <w:tcMar>
              <w:top w:w="0" w:type="dxa"/>
              <w:left w:w="108" w:type="dxa"/>
              <w:bottom w:w="0" w:type="dxa"/>
              <w:right w:w="108" w:type="dxa"/>
            </w:tcMar>
          </w:tcPr>
          <w:p w14:paraId="7768DBDB" w14:textId="77777777" w:rsidR="00127614" w:rsidRPr="00127614" w:rsidRDefault="00127614" w:rsidP="00127614">
            <w:pPr>
              <w:suppressAutoHyphens w:val="0"/>
              <w:spacing w:before="100" w:beforeAutospacing="1" w:after="0" w:line="360" w:lineRule="auto"/>
              <w:rPr>
                <w:color w:val="000000"/>
                <w:szCs w:val="22"/>
                <w:lang w:val="el-GR" w:eastAsia="en-US"/>
              </w:rPr>
            </w:pPr>
            <w:r w:rsidRPr="00127614">
              <w:rPr>
                <w:color w:val="000000"/>
                <w:szCs w:val="22"/>
                <w:lang w:val="el-GR" w:eastAsia="en-US"/>
              </w:rPr>
              <w:t>3</w:t>
            </w:r>
          </w:p>
        </w:tc>
        <w:tc>
          <w:tcPr>
            <w:tcW w:w="1440" w:type="dxa"/>
            <w:tcMar>
              <w:top w:w="0" w:type="dxa"/>
              <w:left w:w="108" w:type="dxa"/>
              <w:bottom w:w="0" w:type="dxa"/>
              <w:right w:w="108" w:type="dxa"/>
            </w:tcMar>
          </w:tcPr>
          <w:p w14:paraId="0CC75706" w14:textId="77777777" w:rsidR="00127614" w:rsidRPr="00127614" w:rsidRDefault="00127614" w:rsidP="00127614">
            <w:pPr>
              <w:suppressAutoHyphens w:val="0"/>
              <w:spacing w:before="100" w:beforeAutospacing="1" w:after="0" w:line="360" w:lineRule="auto"/>
              <w:rPr>
                <w:color w:val="000000"/>
                <w:szCs w:val="22"/>
                <w:lang w:val="el-GR" w:eastAsia="en-US"/>
              </w:rPr>
            </w:pPr>
          </w:p>
        </w:tc>
      </w:tr>
      <w:tr w:rsidR="00127614" w:rsidRPr="00127614" w14:paraId="5B1B59DB" w14:textId="77777777" w:rsidTr="007A3CB0">
        <w:trPr>
          <w:gridAfter w:val="1"/>
          <w:wAfter w:w="18" w:type="dxa"/>
        </w:trPr>
        <w:tc>
          <w:tcPr>
            <w:tcW w:w="1008" w:type="dxa"/>
            <w:tcMar>
              <w:top w:w="0" w:type="dxa"/>
              <w:left w:w="108" w:type="dxa"/>
              <w:bottom w:w="0" w:type="dxa"/>
              <w:right w:w="108" w:type="dxa"/>
            </w:tcMar>
          </w:tcPr>
          <w:p w14:paraId="118D9711" w14:textId="77777777" w:rsidR="00127614" w:rsidRPr="00127614" w:rsidRDefault="00127614" w:rsidP="00127614">
            <w:pPr>
              <w:suppressAutoHyphens w:val="0"/>
              <w:spacing w:after="0" w:line="360" w:lineRule="auto"/>
              <w:ind w:left="360"/>
              <w:rPr>
                <w:bCs/>
                <w:color w:val="000000"/>
                <w:szCs w:val="22"/>
                <w:lang w:val="en-US" w:eastAsia="en-US"/>
              </w:rPr>
            </w:pPr>
            <w:r w:rsidRPr="00127614">
              <w:rPr>
                <w:bCs/>
                <w:color w:val="000000"/>
                <w:szCs w:val="22"/>
                <w:lang w:val="el-GR" w:eastAsia="en-US"/>
              </w:rPr>
              <w:t>3.</w:t>
            </w:r>
            <w:r w:rsidRPr="00127614">
              <w:rPr>
                <w:bCs/>
                <w:color w:val="000000"/>
                <w:szCs w:val="22"/>
                <w:lang w:val="en-US" w:eastAsia="en-US"/>
              </w:rPr>
              <w:t>3</w:t>
            </w:r>
          </w:p>
        </w:tc>
        <w:tc>
          <w:tcPr>
            <w:tcW w:w="5130" w:type="dxa"/>
            <w:tcMar>
              <w:top w:w="0" w:type="dxa"/>
              <w:left w:w="108" w:type="dxa"/>
              <w:bottom w:w="0" w:type="dxa"/>
              <w:right w:w="108" w:type="dxa"/>
            </w:tcMar>
          </w:tcPr>
          <w:p w14:paraId="7FE926F0" w14:textId="77777777" w:rsidR="00127614" w:rsidRPr="00127614" w:rsidRDefault="00127614" w:rsidP="00127614">
            <w:pPr>
              <w:suppressAutoHyphens w:val="0"/>
              <w:spacing w:before="100" w:beforeAutospacing="1" w:after="100" w:afterAutospacing="1" w:line="360" w:lineRule="auto"/>
              <w:outlineLvl w:val="0"/>
              <w:rPr>
                <w:bCs/>
                <w:color w:val="000000"/>
                <w:kern w:val="36"/>
                <w:szCs w:val="22"/>
                <w:lang w:val="el-GR" w:eastAsia="en-US"/>
              </w:rPr>
            </w:pPr>
            <w:r w:rsidRPr="00127614">
              <w:rPr>
                <w:bCs/>
                <w:color w:val="000000"/>
                <w:kern w:val="36"/>
                <w:szCs w:val="22"/>
                <w:lang w:val="el-GR" w:eastAsia="en-US"/>
              </w:rPr>
              <w:t xml:space="preserve">ΣΥΣΤΗΜΑ ΚΕΡΑΙΩΝ ΛΗΨΗΣ ΣΗΜΑΤΩΝ </w:t>
            </w:r>
            <w:r w:rsidRPr="00127614">
              <w:rPr>
                <w:bCs/>
                <w:color w:val="000000"/>
                <w:kern w:val="36"/>
                <w:szCs w:val="22"/>
                <w:lang w:val="en-US" w:eastAsia="en-US"/>
              </w:rPr>
              <w:t>GPS</w:t>
            </w:r>
            <w:r w:rsidRPr="00127614">
              <w:rPr>
                <w:bCs/>
                <w:color w:val="000000"/>
                <w:kern w:val="36"/>
                <w:szCs w:val="22"/>
                <w:lang w:val="el-GR" w:eastAsia="en-US"/>
              </w:rPr>
              <w:t>/</w:t>
            </w:r>
            <w:r w:rsidRPr="00127614">
              <w:rPr>
                <w:bCs/>
                <w:color w:val="000000"/>
                <w:kern w:val="36"/>
                <w:szCs w:val="22"/>
                <w:lang w:val="en-US" w:eastAsia="en-US"/>
              </w:rPr>
              <w:t>GLONASS</w:t>
            </w:r>
            <w:r w:rsidRPr="00127614">
              <w:rPr>
                <w:bCs/>
                <w:color w:val="000000"/>
                <w:kern w:val="36"/>
                <w:szCs w:val="22"/>
                <w:lang w:val="el-GR" w:eastAsia="en-US"/>
              </w:rPr>
              <w:t xml:space="preserve"> ΓΙΑ ΤΟΝ ΣΥΓΧΡΟΝΙΣΜΟ ΤΩΝ ΓΕΝΝΗΤΡΙΩΝ</w:t>
            </w:r>
          </w:p>
        </w:tc>
        <w:tc>
          <w:tcPr>
            <w:tcW w:w="1260" w:type="dxa"/>
            <w:tcMar>
              <w:top w:w="0" w:type="dxa"/>
              <w:left w:w="108" w:type="dxa"/>
              <w:bottom w:w="0" w:type="dxa"/>
              <w:right w:w="108" w:type="dxa"/>
            </w:tcMar>
          </w:tcPr>
          <w:p w14:paraId="2E87B522" w14:textId="77777777" w:rsidR="00127614" w:rsidRPr="00127614" w:rsidRDefault="00127614" w:rsidP="00127614">
            <w:pPr>
              <w:suppressAutoHyphens w:val="0"/>
              <w:spacing w:before="100" w:beforeAutospacing="1" w:after="0" w:line="360" w:lineRule="auto"/>
              <w:rPr>
                <w:color w:val="000000"/>
                <w:szCs w:val="22"/>
                <w:lang w:val="el-GR" w:eastAsia="en-US"/>
              </w:rPr>
            </w:pPr>
            <w:r w:rsidRPr="00127614">
              <w:rPr>
                <w:color w:val="000000"/>
                <w:szCs w:val="22"/>
                <w:lang w:val="el-GR" w:eastAsia="en-US"/>
              </w:rPr>
              <w:t>6</w:t>
            </w:r>
          </w:p>
        </w:tc>
        <w:tc>
          <w:tcPr>
            <w:tcW w:w="1440" w:type="dxa"/>
            <w:tcMar>
              <w:top w:w="0" w:type="dxa"/>
              <w:left w:w="108" w:type="dxa"/>
              <w:bottom w:w="0" w:type="dxa"/>
              <w:right w:w="108" w:type="dxa"/>
            </w:tcMar>
          </w:tcPr>
          <w:p w14:paraId="273C9B37" w14:textId="77777777" w:rsidR="00127614" w:rsidRPr="00127614" w:rsidRDefault="00127614" w:rsidP="00127614">
            <w:pPr>
              <w:suppressAutoHyphens w:val="0"/>
              <w:spacing w:before="100" w:beforeAutospacing="1" w:after="0" w:line="360" w:lineRule="auto"/>
              <w:rPr>
                <w:color w:val="000000"/>
                <w:szCs w:val="22"/>
                <w:lang w:val="el-GR" w:eastAsia="en-US"/>
              </w:rPr>
            </w:pPr>
          </w:p>
        </w:tc>
      </w:tr>
    </w:tbl>
    <w:p w14:paraId="43530E56" w14:textId="77777777" w:rsidR="00127614" w:rsidRPr="00127614" w:rsidRDefault="00127614" w:rsidP="00127614">
      <w:pPr>
        <w:suppressAutoHyphens w:val="0"/>
        <w:spacing w:after="0" w:line="360" w:lineRule="auto"/>
        <w:rPr>
          <w:szCs w:val="22"/>
          <w:lang w:val="el-GR" w:eastAsia="en-US"/>
        </w:rPr>
      </w:pPr>
    </w:p>
    <w:p w14:paraId="6459C2AC" w14:textId="77777777" w:rsidR="00127614" w:rsidRPr="00127614" w:rsidRDefault="00127614" w:rsidP="00127614">
      <w:pPr>
        <w:suppressAutoHyphens w:val="0"/>
        <w:spacing w:after="0" w:line="360" w:lineRule="auto"/>
        <w:rPr>
          <w:szCs w:val="22"/>
          <w:lang w:val="el-GR" w:eastAsia="en-US"/>
        </w:rPr>
      </w:pPr>
    </w:p>
    <w:p w14:paraId="628E1A9F" w14:textId="77777777" w:rsidR="00127614" w:rsidRDefault="00127614" w:rsidP="00127614">
      <w:pPr>
        <w:suppressAutoHyphens w:val="0"/>
        <w:spacing w:after="0" w:line="360" w:lineRule="auto"/>
        <w:rPr>
          <w:szCs w:val="22"/>
          <w:lang w:val="el-GR" w:eastAsia="en-US"/>
        </w:rPr>
      </w:pPr>
    </w:p>
    <w:p w14:paraId="18F28362" w14:textId="77777777" w:rsidR="00951BDB" w:rsidRDefault="00951BDB" w:rsidP="00127614">
      <w:pPr>
        <w:suppressAutoHyphens w:val="0"/>
        <w:spacing w:after="0" w:line="360" w:lineRule="auto"/>
        <w:rPr>
          <w:szCs w:val="22"/>
          <w:lang w:val="el-GR" w:eastAsia="en-US"/>
        </w:rPr>
      </w:pPr>
    </w:p>
    <w:p w14:paraId="66865863" w14:textId="77777777" w:rsidR="00951BDB" w:rsidRDefault="00951BDB" w:rsidP="00127614">
      <w:pPr>
        <w:suppressAutoHyphens w:val="0"/>
        <w:spacing w:after="0" w:line="360" w:lineRule="auto"/>
        <w:rPr>
          <w:szCs w:val="22"/>
          <w:lang w:val="el-GR" w:eastAsia="en-US"/>
        </w:rPr>
      </w:pPr>
    </w:p>
    <w:p w14:paraId="6A5ED0B3" w14:textId="77777777" w:rsidR="00951BDB" w:rsidRDefault="00951BDB" w:rsidP="00127614">
      <w:pPr>
        <w:suppressAutoHyphens w:val="0"/>
        <w:spacing w:after="0" w:line="360" w:lineRule="auto"/>
        <w:rPr>
          <w:szCs w:val="22"/>
          <w:lang w:val="el-GR" w:eastAsia="en-US"/>
        </w:rPr>
      </w:pPr>
    </w:p>
    <w:p w14:paraId="129C25BE" w14:textId="77777777" w:rsidR="00951BDB" w:rsidRDefault="00951BDB" w:rsidP="00127614">
      <w:pPr>
        <w:suppressAutoHyphens w:val="0"/>
        <w:spacing w:after="0" w:line="360" w:lineRule="auto"/>
        <w:rPr>
          <w:szCs w:val="22"/>
          <w:lang w:val="el-GR" w:eastAsia="en-US"/>
        </w:rPr>
      </w:pPr>
    </w:p>
    <w:p w14:paraId="15F418C0" w14:textId="77777777" w:rsidR="00951BDB" w:rsidRDefault="00951BDB" w:rsidP="00127614">
      <w:pPr>
        <w:suppressAutoHyphens w:val="0"/>
        <w:spacing w:after="0" w:line="360" w:lineRule="auto"/>
        <w:rPr>
          <w:szCs w:val="22"/>
          <w:lang w:val="el-GR" w:eastAsia="en-US"/>
        </w:rPr>
      </w:pPr>
    </w:p>
    <w:p w14:paraId="7D7818D9" w14:textId="77777777" w:rsidR="00951BDB" w:rsidRDefault="00951BDB" w:rsidP="00127614">
      <w:pPr>
        <w:suppressAutoHyphens w:val="0"/>
        <w:spacing w:after="0" w:line="360" w:lineRule="auto"/>
        <w:rPr>
          <w:szCs w:val="22"/>
          <w:lang w:val="el-GR" w:eastAsia="en-US"/>
        </w:rPr>
      </w:pPr>
    </w:p>
    <w:p w14:paraId="5132F5C6" w14:textId="77777777" w:rsidR="00951BDB" w:rsidRPr="00127614" w:rsidRDefault="00951BDB" w:rsidP="00127614">
      <w:pPr>
        <w:suppressAutoHyphens w:val="0"/>
        <w:spacing w:after="0" w:line="360" w:lineRule="auto"/>
        <w:rPr>
          <w:szCs w:val="22"/>
          <w:lang w:val="el-GR" w:eastAsia="en-US"/>
        </w:rPr>
      </w:pPr>
    </w:p>
    <w:p w14:paraId="78C71256" w14:textId="77777777" w:rsidR="008E664E" w:rsidRPr="008E664E" w:rsidRDefault="008E664E" w:rsidP="008E664E">
      <w:pPr>
        <w:suppressAutoHyphens w:val="0"/>
        <w:spacing w:after="0" w:line="360" w:lineRule="auto"/>
        <w:ind w:left="720"/>
        <w:rPr>
          <w:szCs w:val="22"/>
          <w:lang w:val="el-GR" w:eastAsia="en-US"/>
        </w:rPr>
      </w:pPr>
      <w:r w:rsidRPr="008E664E">
        <w:rPr>
          <w:szCs w:val="22"/>
          <w:lang w:val="el-GR" w:eastAsia="en-US"/>
        </w:rPr>
        <w:t>Ο χρόνος παράδοσης των υλικών θα πρέπει να είναι 4 εβδομάδες από την υπογραφή της σύμβασης.</w:t>
      </w:r>
    </w:p>
    <w:p w14:paraId="081770BF" w14:textId="77777777" w:rsidR="008E664E" w:rsidRPr="008E664E" w:rsidRDefault="008E664E" w:rsidP="008E664E">
      <w:pPr>
        <w:suppressAutoHyphens w:val="0"/>
        <w:spacing w:after="0" w:line="360" w:lineRule="auto"/>
        <w:ind w:left="720"/>
        <w:rPr>
          <w:szCs w:val="22"/>
          <w:lang w:val="el-GR" w:eastAsia="en-US"/>
        </w:rPr>
      </w:pPr>
      <w:r w:rsidRPr="008E664E">
        <w:rPr>
          <w:szCs w:val="22"/>
          <w:lang w:val="el-GR" w:eastAsia="en-US"/>
        </w:rPr>
        <w:t>Ο τόπος παράδοσης θα είναι:</w:t>
      </w:r>
    </w:p>
    <w:p w14:paraId="064CFA79" w14:textId="77777777" w:rsidR="008E664E" w:rsidRPr="008E664E" w:rsidRDefault="008E664E" w:rsidP="008E664E">
      <w:pPr>
        <w:suppressAutoHyphens w:val="0"/>
        <w:spacing w:after="0" w:line="360" w:lineRule="auto"/>
        <w:ind w:left="720"/>
        <w:rPr>
          <w:szCs w:val="22"/>
          <w:lang w:val="el-GR" w:eastAsia="en-US"/>
        </w:rPr>
      </w:pPr>
      <w:r w:rsidRPr="008E664E">
        <w:rPr>
          <w:szCs w:val="22"/>
          <w:lang w:val="el-GR" w:eastAsia="en-US"/>
        </w:rPr>
        <w:t xml:space="preserve">Ένα (1) στο </w:t>
      </w:r>
      <w:proofErr w:type="spellStart"/>
      <w:r w:rsidRPr="008E664E">
        <w:rPr>
          <w:szCs w:val="22"/>
          <w:lang w:val="el-GR" w:eastAsia="en-US"/>
        </w:rPr>
        <w:t>Ραδιομέγαρο</w:t>
      </w:r>
      <w:proofErr w:type="spellEnd"/>
      <w:r w:rsidRPr="008E664E">
        <w:rPr>
          <w:szCs w:val="22"/>
          <w:lang w:val="el-GR" w:eastAsia="en-US"/>
        </w:rPr>
        <w:t xml:space="preserve"> της ΕΡΤ Α.Ε. στην Αγία Παρασκευή. </w:t>
      </w:r>
    </w:p>
    <w:p w14:paraId="5231B871" w14:textId="77777777" w:rsidR="008E664E" w:rsidRPr="008E664E" w:rsidRDefault="008E664E" w:rsidP="008E664E">
      <w:pPr>
        <w:suppressAutoHyphens w:val="0"/>
        <w:spacing w:after="0" w:line="360" w:lineRule="auto"/>
        <w:ind w:left="720"/>
        <w:rPr>
          <w:szCs w:val="22"/>
          <w:lang w:val="el-GR" w:eastAsia="en-US"/>
        </w:rPr>
      </w:pPr>
    </w:p>
    <w:p w14:paraId="587DA1A3" w14:textId="77777777" w:rsidR="008E664E" w:rsidRPr="008E664E" w:rsidRDefault="008E664E" w:rsidP="008E664E">
      <w:pPr>
        <w:suppressAutoHyphens w:val="0"/>
        <w:spacing w:after="0" w:line="360" w:lineRule="auto"/>
        <w:ind w:left="720"/>
        <w:rPr>
          <w:szCs w:val="22"/>
          <w:lang w:val="el-GR" w:eastAsia="en-US"/>
        </w:rPr>
      </w:pPr>
      <w:r w:rsidRPr="008E664E">
        <w:rPr>
          <w:szCs w:val="22"/>
          <w:lang w:val="el-GR" w:eastAsia="en-US"/>
        </w:rPr>
        <w:t xml:space="preserve">Ένα (1) στις εγκαταστάσεις της ΕΡΤ στην </w:t>
      </w:r>
      <w:proofErr w:type="spellStart"/>
      <w:r w:rsidRPr="008E664E">
        <w:rPr>
          <w:szCs w:val="22"/>
          <w:lang w:val="el-GR" w:eastAsia="en-US"/>
        </w:rPr>
        <w:t>Κατεχάκη</w:t>
      </w:r>
      <w:proofErr w:type="spellEnd"/>
      <w:r w:rsidRPr="008E664E">
        <w:rPr>
          <w:szCs w:val="22"/>
          <w:lang w:val="el-GR" w:eastAsia="en-US"/>
        </w:rPr>
        <w:t>.</w:t>
      </w:r>
    </w:p>
    <w:p w14:paraId="66AEDB34" w14:textId="77777777" w:rsidR="008E664E" w:rsidRPr="008E664E" w:rsidRDefault="008E664E" w:rsidP="008E664E">
      <w:pPr>
        <w:suppressAutoHyphens w:val="0"/>
        <w:spacing w:after="0" w:line="360" w:lineRule="auto"/>
        <w:ind w:left="720"/>
        <w:rPr>
          <w:szCs w:val="22"/>
          <w:lang w:val="el-GR" w:eastAsia="en-US"/>
        </w:rPr>
      </w:pPr>
    </w:p>
    <w:p w14:paraId="5D1C56CB" w14:textId="77777777" w:rsidR="008E664E" w:rsidRPr="008E664E" w:rsidRDefault="008E664E" w:rsidP="008E664E">
      <w:pPr>
        <w:suppressAutoHyphens w:val="0"/>
        <w:spacing w:after="0" w:line="360" w:lineRule="auto"/>
        <w:ind w:left="720"/>
        <w:rPr>
          <w:szCs w:val="22"/>
          <w:lang w:val="el-GR" w:eastAsia="en-US"/>
        </w:rPr>
      </w:pPr>
      <w:r w:rsidRPr="008E664E">
        <w:rPr>
          <w:szCs w:val="22"/>
          <w:lang w:val="el-GR" w:eastAsia="en-US"/>
        </w:rPr>
        <w:t xml:space="preserve">Ένα (1) στις εγκαταστάσεις της ΕΡΤ 3 στην </w:t>
      </w:r>
      <w:proofErr w:type="spellStart"/>
      <w:r w:rsidRPr="008E664E">
        <w:rPr>
          <w:szCs w:val="22"/>
          <w:lang w:val="el-GR" w:eastAsia="en-US"/>
        </w:rPr>
        <w:t>Θεσαλλονίκη</w:t>
      </w:r>
      <w:proofErr w:type="spellEnd"/>
    </w:p>
    <w:p w14:paraId="233AA215" w14:textId="77777777" w:rsidR="008E664E" w:rsidRPr="008E664E" w:rsidRDefault="008E664E" w:rsidP="008E664E">
      <w:pPr>
        <w:suppressAutoHyphens w:val="0"/>
        <w:spacing w:after="0" w:line="360" w:lineRule="auto"/>
        <w:ind w:left="720"/>
        <w:rPr>
          <w:szCs w:val="22"/>
          <w:lang w:val="el-GR" w:eastAsia="en-US"/>
        </w:rPr>
      </w:pPr>
    </w:p>
    <w:p w14:paraId="19529A71" w14:textId="1B68CE88" w:rsidR="00127614" w:rsidRPr="00127614" w:rsidRDefault="008E664E" w:rsidP="008E664E">
      <w:pPr>
        <w:suppressAutoHyphens w:val="0"/>
        <w:spacing w:after="0" w:line="360" w:lineRule="auto"/>
        <w:jc w:val="left"/>
        <w:rPr>
          <w:szCs w:val="22"/>
          <w:lang w:val="el-GR" w:eastAsia="en-US"/>
        </w:rPr>
      </w:pPr>
      <w:r w:rsidRPr="008E664E">
        <w:rPr>
          <w:szCs w:val="22"/>
          <w:lang w:val="el-GR" w:eastAsia="en-US"/>
        </w:rPr>
        <w:t xml:space="preserve">Όλα τα παραπάνω υλικά θα παραδοθούν στους παραπάνω χώρους πλήρως εγκατεστημένα </w:t>
      </w:r>
      <w:proofErr w:type="spellStart"/>
      <w:r w:rsidRPr="008E664E">
        <w:rPr>
          <w:szCs w:val="22"/>
          <w:lang w:val="el-GR" w:eastAsia="en-US"/>
        </w:rPr>
        <w:t>παραμετροποιημένα</w:t>
      </w:r>
      <w:proofErr w:type="spellEnd"/>
      <w:r w:rsidRPr="008E664E">
        <w:rPr>
          <w:szCs w:val="22"/>
          <w:lang w:val="el-GR" w:eastAsia="en-US"/>
        </w:rPr>
        <w:t xml:space="preserve"> και σε πλήρη λειτουργία από την ανάδοχο εταιρία με την επίβλεψη των τεχνικών του τμήματος εγκατάστασης και συντήρησης Τ/Ο. </w:t>
      </w:r>
      <w:r w:rsidR="00127614" w:rsidRPr="00127614">
        <w:rPr>
          <w:szCs w:val="22"/>
          <w:lang w:val="el-GR" w:eastAsia="en-US"/>
        </w:rPr>
        <w:br w:type="page"/>
      </w:r>
    </w:p>
    <w:p w14:paraId="10FB8FBC" w14:textId="77777777" w:rsidR="00127614" w:rsidRPr="00127614" w:rsidRDefault="00127614" w:rsidP="00C87DB7">
      <w:pPr>
        <w:numPr>
          <w:ilvl w:val="0"/>
          <w:numId w:val="14"/>
        </w:numPr>
        <w:suppressAutoHyphens w:val="0"/>
        <w:spacing w:before="100" w:beforeAutospacing="1" w:after="100" w:afterAutospacing="1"/>
        <w:jc w:val="left"/>
        <w:outlineLvl w:val="0"/>
        <w:rPr>
          <w:rFonts w:ascii="Times New Roman" w:hAnsi="Times New Roman" w:cs="Times New Roman"/>
          <w:b/>
          <w:bCs/>
          <w:kern w:val="36"/>
          <w:sz w:val="28"/>
          <w:szCs w:val="28"/>
          <w:lang w:val="el-GR" w:eastAsia="en-US"/>
        </w:rPr>
      </w:pPr>
      <w:bookmarkStart w:id="105" w:name="_Toc202176396"/>
      <w:r w:rsidRPr="00127614">
        <w:rPr>
          <w:rFonts w:ascii="Times New Roman" w:hAnsi="Times New Roman" w:cs="Times New Roman"/>
          <w:b/>
          <w:bCs/>
          <w:kern w:val="36"/>
          <w:sz w:val="28"/>
          <w:szCs w:val="28"/>
          <w:lang w:val="el-GR" w:eastAsia="en-US"/>
        </w:rPr>
        <w:lastRenderedPageBreak/>
        <w:t>ΣΥΣΤΗΜΑ ΓΕΝΝΗΤΡΙΑΣ ΣΗΜΑΤΩΝ ΣΥΧΡΟΝΙΣΜΟΥ (ΚΥΡΙΟ &amp; ΕΦΕΔΡΙΚΟ)</w:t>
      </w:r>
      <w:bookmarkEnd w:id="105"/>
    </w:p>
    <w:tbl>
      <w:tblPr>
        <w:tblW w:w="9367" w:type="dxa"/>
        <w:tblLook w:val="04A0" w:firstRow="1" w:lastRow="0" w:firstColumn="1" w:lastColumn="0" w:noHBand="0" w:noVBand="1"/>
      </w:tblPr>
      <w:tblGrid>
        <w:gridCol w:w="1301"/>
        <w:gridCol w:w="5156"/>
        <w:gridCol w:w="1363"/>
        <w:gridCol w:w="1547"/>
      </w:tblGrid>
      <w:tr w:rsidR="00127614" w:rsidRPr="00127614" w14:paraId="7888DFF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DC5D8FE" w14:textId="77777777" w:rsidR="00127614" w:rsidRPr="00127614" w:rsidRDefault="00127614" w:rsidP="00127614">
            <w:pPr>
              <w:suppressAutoHyphens w:val="0"/>
              <w:spacing w:before="100" w:beforeAutospacing="1" w:after="100" w:afterAutospacing="1" w:line="360" w:lineRule="auto"/>
              <w:jc w:val="center"/>
              <w:rPr>
                <w:b/>
                <w:bCs/>
                <w:szCs w:val="22"/>
                <w:lang w:val="en-US" w:eastAsia="en-US"/>
              </w:rPr>
            </w:pPr>
            <w:r w:rsidRPr="00127614">
              <w:rPr>
                <w:b/>
                <w:bCs/>
                <w:szCs w:val="22"/>
                <w:lang w:val="en-US" w:eastAsia="en-US"/>
              </w:rPr>
              <w:t>4.1</w:t>
            </w:r>
          </w:p>
        </w:tc>
        <w:tc>
          <w:tcPr>
            <w:tcW w:w="5156" w:type="dxa"/>
            <w:tcBorders>
              <w:top w:val="single" w:sz="4" w:space="0" w:color="auto"/>
              <w:left w:val="nil"/>
              <w:bottom w:val="single" w:sz="4" w:space="0" w:color="auto"/>
              <w:right w:val="single" w:sz="4" w:space="0" w:color="auto"/>
            </w:tcBorders>
            <w:shd w:val="clear" w:color="auto" w:fill="A6A6A6"/>
            <w:hideMark/>
          </w:tcPr>
          <w:p w14:paraId="4A225CDE" w14:textId="77777777" w:rsidR="00127614" w:rsidRPr="00127614" w:rsidRDefault="00127614" w:rsidP="00127614">
            <w:pPr>
              <w:suppressAutoHyphens w:val="0"/>
              <w:spacing w:before="100" w:beforeAutospacing="1" w:after="100" w:afterAutospacing="1" w:line="360" w:lineRule="auto"/>
              <w:rPr>
                <w:b/>
                <w:bCs/>
                <w:szCs w:val="22"/>
                <w:lang w:val="el-GR" w:eastAsia="en-US"/>
              </w:rPr>
            </w:pPr>
            <w:r w:rsidRPr="00127614">
              <w:rPr>
                <w:b/>
                <w:bCs/>
                <w:szCs w:val="22"/>
                <w:lang w:val="el-GR" w:eastAsia="en-US"/>
              </w:rPr>
              <w:t>ΓΕΝΙΚΟΙ ΟΡΟΙ</w:t>
            </w:r>
          </w:p>
        </w:tc>
        <w:tc>
          <w:tcPr>
            <w:tcW w:w="1363" w:type="dxa"/>
            <w:tcBorders>
              <w:top w:val="single" w:sz="4" w:space="0" w:color="auto"/>
              <w:left w:val="nil"/>
              <w:bottom w:val="single" w:sz="4" w:space="0" w:color="auto"/>
              <w:right w:val="single" w:sz="4" w:space="0" w:color="auto"/>
            </w:tcBorders>
            <w:shd w:val="clear" w:color="auto" w:fill="A6A6A6"/>
            <w:noWrap/>
            <w:vAlign w:val="center"/>
            <w:hideMark/>
          </w:tcPr>
          <w:p w14:paraId="23518D43" w14:textId="77777777" w:rsidR="00127614" w:rsidRPr="00127614" w:rsidRDefault="00127614" w:rsidP="00127614">
            <w:pPr>
              <w:suppressAutoHyphens w:val="0"/>
              <w:spacing w:before="100" w:beforeAutospacing="1" w:after="100" w:afterAutospacing="1" w:line="360" w:lineRule="auto"/>
              <w:rPr>
                <w:b/>
                <w:bCs/>
                <w:szCs w:val="22"/>
                <w:lang w:val="en-US" w:eastAsia="en-US"/>
              </w:rPr>
            </w:pPr>
            <w:r w:rsidRPr="00127614">
              <w:rPr>
                <w:b/>
                <w:bCs/>
                <w:szCs w:val="22"/>
                <w:lang w:val="en-US" w:eastAsia="el-GR"/>
              </w:rPr>
              <w:t>Απα</w:t>
            </w:r>
            <w:proofErr w:type="spellStart"/>
            <w:r w:rsidRPr="00127614">
              <w:rPr>
                <w:b/>
                <w:bCs/>
                <w:szCs w:val="22"/>
                <w:lang w:val="en-US" w:eastAsia="el-GR"/>
              </w:rPr>
              <w:t>ίτηση</w:t>
            </w:r>
            <w:proofErr w:type="spellEnd"/>
          </w:p>
        </w:tc>
        <w:tc>
          <w:tcPr>
            <w:tcW w:w="1547" w:type="dxa"/>
            <w:tcBorders>
              <w:top w:val="single" w:sz="4" w:space="0" w:color="auto"/>
              <w:left w:val="nil"/>
              <w:bottom w:val="single" w:sz="4" w:space="0" w:color="auto"/>
              <w:right w:val="single" w:sz="4" w:space="0" w:color="auto"/>
            </w:tcBorders>
            <w:shd w:val="clear" w:color="auto" w:fill="A6A6A6"/>
            <w:noWrap/>
            <w:vAlign w:val="center"/>
            <w:hideMark/>
          </w:tcPr>
          <w:p w14:paraId="0AA50A4D" w14:textId="77777777" w:rsidR="00127614" w:rsidRPr="00127614" w:rsidRDefault="00127614" w:rsidP="00127614">
            <w:pPr>
              <w:suppressAutoHyphens w:val="0"/>
              <w:spacing w:before="100" w:beforeAutospacing="1" w:after="100" w:afterAutospacing="1" w:line="360" w:lineRule="auto"/>
              <w:rPr>
                <w:b/>
                <w:bCs/>
                <w:szCs w:val="22"/>
                <w:lang w:val="en-US" w:eastAsia="en-US"/>
              </w:rPr>
            </w:pPr>
            <w:r w:rsidRPr="00127614">
              <w:rPr>
                <w:b/>
                <w:bCs/>
                <w:szCs w:val="22"/>
                <w:lang w:val="en-US" w:eastAsia="el-GR"/>
              </w:rPr>
              <w:t>Παρα</w:t>
            </w:r>
            <w:proofErr w:type="spellStart"/>
            <w:r w:rsidRPr="00127614">
              <w:rPr>
                <w:b/>
                <w:bCs/>
                <w:szCs w:val="22"/>
                <w:lang w:val="en-US" w:eastAsia="el-GR"/>
              </w:rPr>
              <w:t>τηρήσεις</w:t>
            </w:r>
            <w:proofErr w:type="spellEnd"/>
          </w:p>
        </w:tc>
      </w:tr>
      <w:tr w:rsidR="00127614" w:rsidRPr="00127614" w14:paraId="096D6B05"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hideMark/>
          </w:tcPr>
          <w:p w14:paraId="36052F8B" w14:textId="77777777" w:rsidR="00127614" w:rsidRPr="00127614" w:rsidRDefault="00127614" w:rsidP="00127614">
            <w:pPr>
              <w:suppressAutoHyphens w:val="0"/>
              <w:spacing w:after="0" w:line="360" w:lineRule="auto"/>
              <w:jc w:val="center"/>
              <w:rPr>
                <w:szCs w:val="22"/>
                <w:lang w:val="el-GR" w:eastAsia="el-GR"/>
              </w:rPr>
            </w:pPr>
            <w:r w:rsidRPr="00127614">
              <w:rPr>
                <w:color w:val="000000"/>
                <w:szCs w:val="22"/>
                <w:lang w:val="en-US" w:eastAsia="en-US"/>
              </w:rPr>
              <w:t>4.1</w:t>
            </w:r>
            <w:r w:rsidRPr="00127614">
              <w:rPr>
                <w:color w:val="000000"/>
                <w:szCs w:val="22"/>
                <w:lang w:val="el-GR" w:eastAsia="en-US"/>
              </w:rPr>
              <w:t>.1</w:t>
            </w:r>
          </w:p>
        </w:tc>
        <w:tc>
          <w:tcPr>
            <w:tcW w:w="5156" w:type="dxa"/>
            <w:tcBorders>
              <w:top w:val="single" w:sz="4" w:space="0" w:color="auto"/>
              <w:left w:val="nil"/>
              <w:bottom w:val="single" w:sz="4" w:space="0" w:color="auto"/>
              <w:right w:val="single" w:sz="4" w:space="0" w:color="auto"/>
            </w:tcBorders>
            <w:hideMark/>
          </w:tcPr>
          <w:p w14:paraId="7FFDCA79" w14:textId="77777777" w:rsidR="00127614" w:rsidRPr="00127614" w:rsidRDefault="00127614" w:rsidP="00127614">
            <w:pPr>
              <w:suppressAutoHyphens w:val="0"/>
              <w:spacing w:after="0" w:line="276" w:lineRule="auto"/>
              <w:rPr>
                <w:szCs w:val="22"/>
                <w:lang w:val="el-GR" w:eastAsia="en-US"/>
              </w:rPr>
            </w:pPr>
            <w:r w:rsidRPr="00127614">
              <w:rPr>
                <w:szCs w:val="22"/>
                <w:lang w:val="el-GR" w:eastAsia="en-US"/>
              </w:rPr>
              <w:t xml:space="preserve">Το προσφερόμενο σύστημα γεννητριών (κύριας &amp; εφεδρικής) σημάτων συγχρονισμού όπως και ο αυτόματος </w:t>
            </w:r>
            <w:proofErr w:type="spellStart"/>
            <w:r w:rsidRPr="00127614">
              <w:rPr>
                <w:szCs w:val="22"/>
                <w:lang w:val="el-GR" w:eastAsia="en-US"/>
              </w:rPr>
              <w:t>εναλλάκτης</w:t>
            </w:r>
            <w:proofErr w:type="spellEnd"/>
            <w:r w:rsidRPr="00127614">
              <w:rPr>
                <w:szCs w:val="22"/>
                <w:lang w:val="el-GR" w:eastAsia="en-US"/>
              </w:rPr>
              <w:t xml:space="preserve"> σημάτων θα πρέπει να λειτουργεί με τροφοδοσία 210-240V AC, 50Hz, σε θερμοκρασία περιβάλλοντος από +10°C έως +25°C και σχετική υγρασία έως 80% (χωρίς συμπύκνωση).</w:t>
            </w:r>
          </w:p>
        </w:tc>
        <w:tc>
          <w:tcPr>
            <w:tcW w:w="1363" w:type="dxa"/>
            <w:tcBorders>
              <w:top w:val="single" w:sz="4" w:space="0" w:color="auto"/>
              <w:left w:val="nil"/>
              <w:bottom w:val="single" w:sz="4" w:space="0" w:color="auto"/>
              <w:right w:val="single" w:sz="4" w:space="0" w:color="auto"/>
            </w:tcBorders>
            <w:noWrap/>
            <w:vAlign w:val="center"/>
            <w:hideMark/>
          </w:tcPr>
          <w:p w14:paraId="464D8223" w14:textId="77777777" w:rsidR="00127614" w:rsidRPr="00127614" w:rsidRDefault="00127614" w:rsidP="00127614">
            <w:pPr>
              <w:suppressAutoHyphens w:val="0"/>
              <w:spacing w:after="0" w:line="360" w:lineRule="auto"/>
              <w:jc w:val="center"/>
              <w:rPr>
                <w:bCs/>
                <w:szCs w:val="22"/>
                <w:lang w:val="en-US" w:eastAsia="el-GR"/>
              </w:rPr>
            </w:pPr>
            <w:r w:rsidRPr="00127614">
              <w:rPr>
                <w:bCs/>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hideMark/>
          </w:tcPr>
          <w:p w14:paraId="26864E0F" w14:textId="77777777" w:rsidR="00127614" w:rsidRPr="00127614" w:rsidRDefault="00127614" w:rsidP="00127614">
            <w:pPr>
              <w:suppressAutoHyphens w:val="0"/>
              <w:spacing w:after="0" w:line="360" w:lineRule="auto"/>
              <w:rPr>
                <w:b/>
                <w:bCs/>
                <w:szCs w:val="22"/>
                <w:lang w:val="en-US" w:eastAsia="el-GR"/>
              </w:rPr>
            </w:pPr>
          </w:p>
        </w:tc>
      </w:tr>
      <w:tr w:rsidR="00127614" w:rsidRPr="00127614" w14:paraId="44F04EC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hideMark/>
          </w:tcPr>
          <w:p w14:paraId="45AF62ED" w14:textId="77777777" w:rsidR="00127614" w:rsidRPr="00127614" w:rsidRDefault="00127614" w:rsidP="00127614">
            <w:pPr>
              <w:suppressAutoHyphens w:val="0"/>
              <w:spacing w:after="0" w:line="360" w:lineRule="auto"/>
              <w:jc w:val="center"/>
              <w:rPr>
                <w:szCs w:val="22"/>
                <w:lang w:val="el-GR" w:eastAsia="el-GR"/>
              </w:rPr>
            </w:pPr>
            <w:r w:rsidRPr="00127614">
              <w:rPr>
                <w:color w:val="000000"/>
                <w:szCs w:val="22"/>
                <w:lang w:val="el-GR" w:eastAsia="en-US"/>
              </w:rPr>
              <w:t>4.1</w:t>
            </w:r>
            <w:r w:rsidRPr="00127614">
              <w:rPr>
                <w:color w:val="000000"/>
                <w:szCs w:val="22"/>
                <w:lang w:val="en-US" w:eastAsia="en-US"/>
              </w:rPr>
              <w:t>.2</w:t>
            </w:r>
          </w:p>
        </w:tc>
        <w:tc>
          <w:tcPr>
            <w:tcW w:w="5156" w:type="dxa"/>
            <w:tcBorders>
              <w:top w:val="single" w:sz="4" w:space="0" w:color="auto"/>
              <w:left w:val="nil"/>
              <w:bottom w:val="single" w:sz="4" w:space="0" w:color="auto"/>
              <w:right w:val="single" w:sz="4" w:space="0" w:color="auto"/>
            </w:tcBorders>
          </w:tcPr>
          <w:p w14:paraId="7472FC34" w14:textId="77777777" w:rsidR="00127614" w:rsidRPr="00127614" w:rsidRDefault="00127614" w:rsidP="00127614">
            <w:pPr>
              <w:suppressAutoHyphens w:val="0"/>
              <w:spacing w:after="0"/>
              <w:rPr>
                <w:szCs w:val="22"/>
                <w:lang w:val="el-GR" w:eastAsia="en-US"/>
              </w:rPr>
            </w:pPr>
            <w:r w:rsidRPr="00127614">
              <w:rPr>
                <w:szCs w:val="22"/>
                <w:lang w:val="el-GR" w:eastAsia="en-US"/>
              </w:rPr>
              <w:t>Οι προσφερόμενες συσκευές θα πρέπει να είναι</w:t>
            </w:r>
            <w:r w:rsidRPr="00127614">
              <w:rPr>
                <w:szCs w:val="22"/>
                <w:lang w:val="en-US" w:eastAsia="en-US"/>
              </w:rPr>
              <w:t> </w:t>
            </w:r>
            <w:proofErr w:type="spellStart"/>
            <w:r w:rsidRPr="00127614">
              <w:rPr>
                <w:szCs w:val="22"/>
                <w:lang w:val="el-GR" w:eastAsia="en-US"/>
              </w:rPr>
              <w:t>rack</w:t>
            </w:r>
            <w:proofErr w:type="spellEnd"/>
            <w:r w:rsidRPr="00127614">
              <w:rPr>
                <w:szCs w:val="22"/>
                <w:lang w:val="el-GR" w:eastAsia="en-US"/>
              </w:rPr>
              <w:t> </w:t>
            </w:r>
            <w:proofErr w:type="spellStart"/>
            <w:r w:rsidRPr="00127614">
              <w:rPr>
                <w:szCs w:val="22"/>
                <w:lang w:val="el-GR" w:eastAsia="en-US"/>
              </w:rPr>
              <w:t>mount</w:t>
            </w:r>
            <w:proofErr w:type="spellEnd"/>
            <w:r w:rsidRPr="00127614">
              <w:rPr>
                <w:szCs w:val="22"/>
                <w:lang w:val="el-GR" w:eastAsia="en-US"/>
              </w:rPr>
              <w:t xml:space="preserve">, οι οποίες θα παραδοθούν πλήρως καλωδιωμένες και </w:t>
            </w:r>
            <w:proofErr w:type="spellStart"/>
            <w:r w:rsidRPr="00127614">
              <w:rPr>
                <w:szCs w:val="22"/>
                <w:lang w:val="el-GR" w:eastAsia="en-US"/>
              </w:rPr>
              <w:t>παραμετροποιημένες</w:t>
            </w:r>
            <w:proofErr w:type="spellEnd"/>
            <w:r w:rsidRPr="00127614">
              <w:rPr>
                <w:szCs w:val="22"/>
                <w:lang w:val="el-GR" w:eastAsia="en-US"/>
              </w:rPr>
              <w:t xml:space="preserve"> σε</w:t>
            </w:r>
            <w:r w:rsidRPr="00127614">
              <w:rPr>
                <w:szCs w:val="22"/>
                <w:lang w:val="en-US" w:eastAsia="en-US"/>
              </w:rPr>
              <w:t> </w:t>
            </w:r>
            <w:proofErr w:type="spellStart"/>
            <w:r w:rsidRPr="00127614">
              <w:rPr>
                <w:szCs w:val="22"/>
                <w:lang w:val="el-GR" w:eastAsia="en-US"/>
              </w:rPr>
              <w:t>rack</w:t>
            </w:r>
            <w:proofErr w:type="spellEnd"/>
            <w:r w:rsidRPr="00127614">
              <w:rPr>
                <w:szCs w:val="22"/>
                <w:lang w:val="en-US" w:eastAsia="en-US"/>
              </w:rPr>
              <w:t> </w:t>
            </w:r>
            <w:r w:rsidRPr="00127614">
              <w:rPr>
                <w:szCs w:val="22"/>
                <w:lang w:val="el-GR" w:eastAsia="en-US"/>
              </w:rPr>
              <w:t>που θα προσφέρει η ΕΡΤ. Επισημαίνεται ότι όπου απαιτείται επιπλέον καλωδιακός ή άλλος εξοπλισμός για την εγκατάσταση αλλά και παραμετροποίηση της συσκευής θα προσφερθεί από τον ανάδοχο χωρίς κανένα επιπλέον κόστος για την ΕΡΤ.</w:t>
            </w:r>
          </w:p>
        </w:tc>
        <w:tc>
          <w:tcPr>
            <w:tcW w:w="1363" w:type="dxa"/>
            <w:tcBorders>
              <w:top w:val="single" w:sz="4" w:space="0" w:color="auto"/>
              <w:left w:val="nil"/>
              <w:bottom w:val="single" w:sz="4" w:space="0" w:color="auto"/>
              <w:right w:val="single" w:sz="4" w:space="0" w:color="auto"/>
            </w:tcBorders>
            <w:noWrap/>
            <w:vAlign w:val="center"/>
            <w:hideMark/>
          </w:tcPr>
          <w:p w14:paraId="7A425C7C" w14:textId="77777777" w:rsidR="00127614" w:rsidRPr="00127614" w:rsidRDefault="00127614" w:rsidP="00127614">
            <w:pPr>
              <w:suppressAutoHyphens w:val="0"/>
              <w:spacing w:after="0" w:line="360" w:lineRule="auto"/>
              <w:jc w:val="center"/>
              <w:rPr>
                <w:bCs/>
                <w:szCs w:val="22"/>
                <w:lang w:val="en-US" w:eastAsia="el-GR"/>
              </w:rPr>
            </w:pPr>
            <w:r w:rsidRPr="00127614">
              <w:rPr>
                <w:bCs/>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hideMark/>
          </w:tcPr>
          <w:p w14:paraId="5EE2FC27" w14:textId="77777777" w:rsidR="00127614" w:rsidRPr="00127614" w:rsidRDefault="00127614" w:rsidP="00127614">
            <w:pPr>
              <w:suppressAutoHyphens w:val="0"/>
              <w:spacing w:after="0" w:line="360" w:lineRule="auto"/>
              <w:rPr>
                <w:b/>
                <w:bCs/>
                <w:szCs w:val="22"/>
                <w:lang w:val="en-US" w:eastAsia="el-GR"/>
              </w:rPr>
            </w:pPr>
          </w:p>
        </w:tc>
      </w:tr>
      <w:tr w:rsidR="00127614" w:rsidRPr="00127614" w14:paraId="1E255FF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20B876E" w14:textId="77777777" w:rsidR="00127614" w:rsidRPr="00127614" w:rsidRDefault="00127614" w:rsidP="00127614">
            <w:pPr>
              <w:suppressAutoHyphens w:val="0"/>
              <w:spacing w:after="0" w:line="360" w:lineRule="auto"/>
              <w:jc w:val="center"/>
              <w:rPr>
                <w:b/>
                <w:bCs/>
                <w:szCs w:val="22"/>
                <w:lang w:val="en-US" w:eastAsia="el-GR"/>
              </w:rPr>
            </w:pPr>
            <w:r w:rsidRPr="00127614">
              <w:rPr>
                <w:b/>
                <w:bCs/>
                <w:color w:val="000000"/>
                <w:szCs w:val="22"/>
                <w:lang w:val="el-GR" w:eastAsia="en-US"/>
              </w:rPr>
              <w:t>4</w:t>
            </w:r>
            <w:r w:rsidRPr="00127614">
              <w:rPr>
                <w:b/>
                <w:bCs/>
                <w:color w:val="000000"/>
                <w:szCs w:val="22"/>
                <w:lang w:val="en-US" w:eastAsia="en-US"/>
              </w:rPr>
              <w:t>.</w:t>
            </w:r>
            <w:r w:rsidRPr="00127614">
              <w:rPr>
                <w:b/>
                <w:bCs/>
                <w:color w:val="000000"/>
                <w:szCs w:val="22"/>
                <w:lang w:val="el-GR" w:eastAsia="en-US"/>
              </w:rPr>
              <w:t>2</w:t>
            </w:r>
          </w:p>
        </w:tc>
        <w:tc>
          <w:tcPr>
            <w:tcW w:w="5156" w:type="dxa"/>
            <w:tcBorders>
              <w:top w:val="single" w:sz="4" w:space="0" w:color="auto"/>
              <w:left w:val="nil"/>
              <w:bottom w:val="single" w:sz="4" w:space="0" w:color="auto"/>
              <w:right w:val="single" w:sz="4" w:space="0" w:color="auto"/>
            </w:tcBorders>
            <w:shd w:val="clear" w:color="auto" w:fill="BFBFBF"/>
            <w:noWrap/>
            <w:hideMark/>
          </w:tcPr>
          <w:p w14:paraId="1F575DF4" w14:textId="77777777" w:rsidR="00127614" w:rsidRPr="00127614" w:rsidRDefault="00127614" w:rsidP="00127614">
            <w:pPr>
              <w:suppressAutoHyphens w:val="0"/>
              <w:spacing w:after="0"/>
              <w:rPr>
                <w:b/>
                <w:szCs w:val="22"/>
                <w:lang w:val="el-GR" w:eastAsia="en-US"/>
              </w:rPr>
            </w:pPr>
            <w:r w:rsidRPr="00127614">
              <w:rPr>
                <w:b/>
                <w:szCs w:val="22"/>
                <w:lang w:val="el-GR" w:eastAsia="en-US"/>
              </w:rPr>
              <w:t>ΓΕΝΙΚΗ ΠΕΡΙΓΡΑΦΗ</w:t>
            </w:r>
          </w:p>
        </w:tc>
        <w:tc>
          <w:tcPr>
            <w:tcW w:w="1363" w:type="dxa"/>
            <w:tcBorders>
              <w:top w:val="single" w:sz="4" w:space="0" w:color="auto"/>
              <w:left w:val="nil"/>
              <w:bottom w:val="single" w:sz="4" w:space="0" w:color="auto"/>
              <w:right w:val="single" w:sz="4" w:space="0" w:color="auto"/>
            </w:tcBorders>
            <w:shd w:val="clear" w:color="auto" w:fill="BFBFBF"/>
            <w:noWrap/>
            <w:hideMark/>
          </w:tcPr>
          <w:p w14:paraId="75BC2F0E" w14:textId="77777777" w:rsidR="00127614" w:rsidRPr="00127614" w:rsidRDefault="00127614" w:rsidP="00127614">
            <w:pPr>
              <w:suppressAutoHyphens w:val="0"/>
              <w:spacing w:after="0"/>
              <w:jc w:val="center"/>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4F662EFC" w14:textId="77777777" w:rsidR="00127614" w:rsidRPr="00127614" w:rsidRDefault="00127614" w:rsidP="00127614">
            <w:pPr>
              <w:suppressAutoHyphens w:val="0"/>
              <w:spacing w:after="0" w:line="360" w:lineRule="auto"/>
              <w:rPr>
                <w:szCs w:val="22"/>
                <w:lang w:val="en-US" w:eastAsia="el-GR"/>
              </w:rPr>
            </w:pPr>
            <w:r w:rsidRPr="00127614">
              <w:rPr>
                <w:szCs w:val="22"/>
                <w:lang w:val="en-US" w:eastAsia="el-GR"/>
              </w:rPr>
              <w:t> </w:t>
            </w:r>
          </w:p>
        </w:tc>
      </w:tr>
      <w:tr w:rsidR="00127614" w:rsidRPr="00127614" w14:paraId="028CC3F1"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hideMark/>
          </w:tcPr>
          <w:p w14:paraId="1ADFB8EA" w14:textId="77777777" w:rsidR="00127614" w:rsidRPr="00127614" w:rsidRDefault="00127614" w:rsidP="00127614">
            <w:pPr>
              <w:suppressAutoHyphens w:val="0"/>
              <w:spacing w:after="0" w:line="360" w:lineRule="auto"/>
              <w:jc w:val="center"/>
              <w:rPr>
                <w:szCs w:val="22"/>
                <w:lang w:val="el-GR" w:eastAsia="el-GR"/>
              </w:rPr>
            </w:pPr>
            <w:r w:rsidRPr="00127614">
              <w:rPr>
                <w:color w:val="000000"/>
                <w:szCs w:val="22"/>
                <w:lang w:val="el-GR" w:eastAsia="en-US"/>
              </w:rPr>
              <w:t>4.2.1</w:t>
            </w:r>
          </w:p>
        </w:tc>
        <w:tc>
          <w:tcPr>
            <w:tcW w:w="5156" w:type="dxa"/>
            <w:tcBorders>
              <w:top w:val="nil"/>
              <w:left w:val="nil"/>
              <w:bottom w:val="single" w:sz="4" w:space="0" w:color="auto"/>
              <w:right w:val="single" w:sz="4" w:space="0" w:color="auto"/>
            </w:tcBorders>
            <w:noWrap/>
            <w:hideMark/>
          </w:tcPr>
          <w:p w14:paraId="13C59A3D" w14:textId="77777777" w:rsidR="00127614" w:rsidRPr="00127614" w:rsidRDefault="00127614" w:rsidP="00127614">
            <w:pPr>
              <w:suppressAutoHyphens w:val="0"/>
              <w:spacing w:after="0"/>
              <w:rPr>
                <w:szCs w:val="22"/>
                <w:lang w:val="el-GR" w:eastAsia="en-US"/>
              </w:rPr>
            </w:pPr>
            <w:r w:rsidRPr="00127614">
              <w:rPr>
                <w:szCs w:val="22"/>
                <w:lang w:val="el-GR" w:eastAsia="en-US"/>
              </w:rPr>
              <w:t>Η προτεινόμενη λύση αφορά την προμήθεια σύγχρονου συστήματος παραγωγής σημάτων συγχρονισμού και χρονισμού, με δυνατότητα υποστήριξης παράλληλης λειτουργίας σε SDI και IP υποδομές, μέσω PTP (</w:t>
            </w:r>
            <w:proofErr w:type="spellStart"/>
            <w:r w:rsidRPr="00127614">
              <w:rPr>
                <w:szCs w:val="22"/>
                <w:lang w:val="el-GR" w:eastAsia="en-US"/>
              </w:rPr>
              <w:t>Precision</w:t>
            </w:r>
            <w:proofErr w:type="spellEnd"/>
            <w:r w:rsidRPr="00127614">
              <w:rPr>
                <w:szCs w:val="22"/>
                <w:lang w:val="el-GR" w:eastAsia="en-US"/>
              </w:rPr>
              <w:t xml:space="preserve"> </w:t>
            </w:r>
            <w:proofErr w:type="spellStart"/>
            <w:r w:rsidRPr="00127614">
              <w:rPr>
                <w:szCs w:val="22"/>
                <w:lang w:val="el-GR" w:eastAsia="en-US"/>
              </w:rPr>
              <w:t>Time</w:t>
            </w:r>
            <w:proofErr w:type="spellEnd"/>
            <w:r w:rsidRPr="00127614">
              <w:rPr>
                <w:szCs w:val="22"/>
                <w:lang w:val="el-GR" w:eastAsia="en-US"/>
              </w:rPr>
              <w:t xml:space="preserve"> </w:t>
            </w:r>
            <w:proofErr w:type="spellStart"/>
            <w:r w:rsidRPr="00127614">
              <w:rPr>
                <w:szCs w:val="22"/>
                <w:lang w:val="el-GR" w:eastAsia="en-US"/>
              </w:rPr>
              <w:t>Protocol</w:t>
            </w:r>
            <w:proofErr w:type="spellEnd"/>
            <w:r w:rsidRPr="00127614">
              <w:rPr>
                <w:szCs w:val="22"/>
                <w:lang w:val="el-GR" w:eastAsia="en-US"/>
              </w:rPr>
              <w:t>) και σημάτων (</w:t>
            </w:r>
            <w:proofErr w:type="spellStart"/>
            <w:r w:rsidRPr="00127614">
              <w:rPr>
                <w:szCs w:val="22"/>
                <w:lang w:val="el-GR" w:eastAsia="en-US"/>
              </w:rPr>
              <w:t>Black</w:t>
            </w:r>
            <w:proofErr w:type="spellEnd"/>
            <w:r w:rsidRPr="00127614">
              <w:rPr>
                <w:szCs w:val="22"/>
                <w:lang w:val="el-GR" w:eastAsia="en-US"/>
              </w:rPr>
              <w:t xml:space="preserve"> </w:t>
            </w:r>
            <w:proofErr w:type="spellStart"/>
            <w:r w:rsidRPr="00127614">
              <w:rPr>
                <w:szCs w:val="22"/>
                <w:lang w:val="el-GR" w:eastAsia="en-US"/>
              </w:rPr>
              <w:t>Burst</w:t>
            </w:r>
            <w:proofErr w:type="spellEnd"/>
            <w:r w:rsidRPr="00127614">
              <w:rPr>
                <w:szCs w:val="22"/>
                <w:lang w:val="el-GR" w:eastAsia="en-US"/>
              </w:rPr>
              <w:t xml:space="preserve">, </w:t>
            </w:r>
            <w:proofErr w:type="spellStart"/>
            <w:r w:rsidRPr="00127614">
              <w:rPr>
                <w:szCs w:val="22"/>
                <w:lang w:val="el-GR" w:eastAsia="en-US"/>
              </w:rPr>
              <w:t>Tri-level</w:t>
            </w:r>
            <w:proofErr w:type="spellEnd"/>
            <w:r w:rsidRPr="00127614">
              <w:rPr>
                <w:szCs w:val="22"/>
                <w:lang w:val="el-GR" w:eastAsia="en-US"/>
              </w:rPr>
              <w:t xml:space="preserve">, Word </w:t>
            </w:r>
            <w:proofErr w:type="spellStart"/>
            <w:r w:rsidRPr="00127614">
              <w:rPr>
                <w:szCs w:val="22"/>
                <w:lang w:val="el-GR" w:eastAsia="en-US"/>
              </w:rPr>
              <w:t>Clock</w:t>
            </w:r>
            <w:proofErr w:type="spellEnd"/>
            <w:r w:rsidRPr="00127614">
              <w:rPr>
                <w:szCs w:val="22"/>
                <w:lang w:val="el-GR" w:eastAsia="en-US"/>
              </w:rPr>
              <w:t xml:space="preserve">, DARS, LTC). Το σύστημα πρέπει να υποστηρίζει λειτουργία ως PTP </w:t>
            </w:r>
            <w:proofErr w:type="spellStart"/>
            <w:r w:rsidRPr="00127614">
              <w:rPr>
                <w:szCs w:val="22"/>
                <w:lang w:val="el-GR" w:eastAsia="en-US"/>
              </w:rPr>
              <w:t>Grandmaster</w:t>
            </w:r>
            <w:proofErr w:type="spellEnd"/>
            <w:r w:rsidRPr="00127614">
              <w:rPr>
                <w:szCs w:val="22"/>
                <w:lang w:val="el-GR" w:eastAsia="en-US"/>
              </w:rPr>
              <w:t xml:space="preserve">, με δυνατότητα GNSS συγχρονισμού (διπλής συχνότητας) και πλήρη συμβατότητα με τα πρότυπα SMPTE ST 2059-2 και AES67. </w:t>
            </w:r>
          </w:p>
        </w:tc>
        <w:tc>
          <w:tcPr>
            <w:tcW w:w="1363" w:type="dxa"/>
            <w:tcBorders>
              <w:top w:val="nil"/>
              <w:left w:val="nil"/>
              <w:bottom w:val="single" w:sz="4" w:space="0" w:color="auto"/>
              <w:right w:val="single" w:sz="4" w:space="0" w:color="auto"/>
            </w:tcBorders>
            <w:noWrap/>
            <w:hideMark/>
          </w:tcPr>
          <w:p w14:paraId="1EBAD69A" w14:textId="77777777" w:rsidR="00127614" w:rsidRPr="00127614" w:rsidRDefault="00127614" w:rsidP="00127614">
            <w:pPr>
              <w:suppressAutoHyphens w:val="0"/>
              <w:spacing w:after="0"/>
              <w:jc w:val="center"/>
              <w:rPr>
                <w:szCs w:val="22"/>
                <w:lang w:val="en-US" w:eastAsia="en-US"/>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hideMark/>
          </w:tcPr>
          <w:p w14:paraId="00C78D84" w14:textId="77777777" w:rsidR="00127614" w:rsidRPr="00127614" w:rsidRDefault="00127614" w:rsidP="00127614">
            <w:pPr>
              <w:suppressAutoHyphens w:val="0"/>
              <w:spacing w:after="0" w:line="360" w:lineRule="auto"/>
              <w:rPr>
                <w:szCs w:val="22"/>
                <w:lang w:val="el-GR" w:eastAsia="el-GR"/>
              </w:rPr>
            </w:pPr>
            <w:r w:rsidRPr="00127614">
              <w:rPr>
                <w:szCs w:val="22"/>
                <w:lang w:val="en-US" w:eastAsia="el-GR"/>
              </w:rPr>
              <w:t> </w:t>
            </w:r>
          </w:p>
        </w:tc>
      </w:tr>
      <w:tr w:rsidR="00127614" w:rsidRPr="008C5C18" w14:paraId="4ACE9A0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45B6DC" w14:textId="77777777" w:rsidR="00127614" w:rsidRPr="00127614" w:rsidRDefault="00127614" w:rsidP="00127614">
            <w:pPr>
              <w:suppressAutoHyphens w:val="0"/>
              <w:spacing w:after="0" w:line="360" w:lineRule="auto"/>
              <w:jc w:val="center"/>
              <w:rPr>
                <w:b/>
                <w:bCs/>
                <w:szCs w:val="22"/>
                <w:lang w:val="en-US" w:eastAsia="el-GR"/>
              </w:rPr>
            </w:pPr>
            <w:r w:rsidRPr="00127614">
              <w:rPr>
                <w:b/>
                <w:bCs/>
                <w:color w:val="000000"/>
                <w:szCs w:val="22"/>
                <w:lang w:val="el-GR" w:eastAsia="en-US"/>
              </w:rPr>
              <w:t>4.3</w:t>
            </w:r>
          </w:p>
        </w:tc>
        <w:tc>
          <w:tcPr>
            <w:tcW w:w="5156" w:type="dxa"/>
            <w:tcBorders>
              <w:top w:val="single" w:sz="4" w:space="0" w:color="auto"/>
              <w:left w:val="nil"/>
              <w:bottom w:val="single" w:sz="4" w:space="0" w:color="auto"/>
              <w:right w:val="single" w:sz="4" w:space="0" w:color="auto"/>
            </w:tcBorders>
            <w:shd w:val="clear" w:color="auto" w:fill="BFBFBF"/>
            <w:noWrap/>
            <w:hideMark/>
          </w:tcPr>
          <w:p w14:paraId="2685181C" w14:textId="77777777" w:rsidR="00127614" w:rsidRPr="00127614" w:rsidRDefault="00127614" w:rsidP="00127614">
            <w:pPr>
              <w:suppressAutoHyphens w:val="0"/>
              <w:spacing w:after="0" w:line="276" w:lineRule="auto"/>
              <w:rPr>
                <w:szCs w:val="22"/>
                <w:lang w:val="el-GR" w:eastAsia="en-US"/>
              </w:rPr>
            </w:pPr>
            <w:r w:rsidRPr="00127614">
              <w:rPr>
                <w:b/>
                <w:szCs w:val="22"/>
                <w:lang w:val="el-GR" w:eastAsia="en-US"/>
              </w:rPr>
              <w:t xml:space="preserve">ΑΝΑΛΥΤΙΚΗ ΠΕΡΙΓΡΑΦΗ ΓΕΝΝΗΤΡΙΑΣ ΣΗΜΑΤΩΝ ΣΥΧΡΟΝΙΣΜΟΥ </w:t>
            </w:r>
          </w:p>
        </w:tc>
        <w:tc>
          <w:tcPr>
            <w:tcW w:w="1363" w:type="dxa"/>
            <w:tcBorders>
              <w:top w:val="single" w:sz="4" w:space="0" w:color="auto"/>
              <w:left w:val="nil"/>
              <w:bottom w:val="single" w:sz="4" w:space="0" w:color="auto"/>
              <w:right w:val="single" w:sz="4" w:space="0" w:color="auto"/>
            </w:tcBorders>
            <w:shd w:val="clear" w:color="auto" w:fill="BFBFBF"/>
            <w:noWrap/>
            <w:hideMark/>
          </w:tcPr>
          <w:p w14:paraId="5AFAB0FA" w14:textId="77777777" w:rsidR="00127614" w:rsidRPr="00127614" w:rsidRDefault="00127614" w:rsidP="00127614">
            <w:pPr>
              <w:suppressAutoHyphens w:val="0"/>
              <w:spacing w:after="0"/>
              <w:jc w:val="center"/>
              <w:rPr>
                <w:szCs w:val="22"/>
                <w:lang w:val="el-GR"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5E64599C" w14:textId="77777777" w:rsidR="00127614" w:rsidRPr="00127614" w:rsidRDefault="00127614" w:rsidP="00127614">
            <w:pPr>
              <w:suppressAutoHyphens w:val="0"/>
              <w:spacing w:after="0" w:line="360" w:lineRule="auto"/>
              <w:rPr>
                <w:szCs w:val="22"/>
                <w:lang w:val="el-GR" w:eastAsia="el-GR"/>
              </w:rPr>
            </w:pPr>
            <w:r w:rsidRPr="00127614">
              <w:rPr>
                <w:szCs w:val="22"/>
                <w:lang w:val="en-US" w:eastAsia="el-GR"/>
              </w:rPr>
              <w:t> </w:t>
            </w:r>
          </w:p>
        </w:tc>
      </w:tr>
      <w:tr w:rsidR="00127614" w:rsidRPr="00127614" w14:paraId="24381D14"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2F6D427" w14:textId="77777777" w:rsidR="00127614" w:rsidRPr="00127614" w:rsidRDefault="00127614" w:rsidP="00127614">
            <w:pPr>
              <w:suppressAutoHyphens w:val="0"/>
              <w:spacing w:after="0" w:line="360" w:lineRule="auto"/>
              <w:jc w:val="center"/>
              <w:rPr>
                <w:b/>
                <w:bCs/>
                <w:szCs w:val="22"/>
                <w:lang w:val="en-US" w:eastAsia="el-GR"/>
              </w:rPr>
            </w:pPr>
            <w:r w:rsidRPr="00127614">
              <w:rPr>
                <w:b/>
                <w:bCs/>
                <w:color w:val="000000"/>
                <w:szCs w:val="22"/>
                <w:lang w:val="el-GR" w:eastAsia="en-US"/>
              </w:rPr>
              <w:t>4.3.1</w:t>
            </w:r>
          </w:p>
        </w:tc>
        <w:tc>
          <w:tcPr>
            <w:tcW w:w="5156" w:type="dxa"/>
            <w:tcBorders>
              <w:top w:val="single" w:sz="4" w:space="0" w:color="auto"/>
              <w:left w:val="nil"/>
              <w:bottom w:val="single" w:sz="4" w:space="0" w:color="auto"/>
              <w:right w:val="single" w:sz="4" w:space="0" w:color="auto"/>
            </w:tcBorders>
            <w:shd w:val="clear" w:color="auto" w:fill="BFBFBF"/>
            <w:noWrap/>
            <w:hideMark/>
          </w:tcPr>
          <w:p w14:paraId="0235DA6D" w14:textId="77777777" w:rsidR="00127614" w:rsidRPr="00127614" w:rsidRDefault="00127614" w:rsidP="00127614">
            <w:pPr>
              <w:suppressAutoHyphens w:val="0"/>
              <w:spacing w:after="0" w:line="360" w:lineRule="auto"/>
              <w:rPr>
                <w:szCs w:val="22"/>
                <w:lang w:val="en-US" w:eastAsia="en-US"/>
              </w:rPr>
            </w:pPr>
            <w:r w:rsidRPr="00127614">
              <w:rPr>
                <w:b/>
                <w:szCs w:val="22"/>
                <w:lang w:val="en-US" w:eastAsia="en-US"/>
              </w:rPr>
              <w:t>GENLOCK INPUT</w:t>
            </w:r>
          </w:p>
        </w:tc>
        <w:tc>
          <w:tcPr>
            <w:tcW w:w="1363" w:type="dxa"/>
            <w:tcBorders>
              <w:top w:val="single" w:sz="4" w:space="0" w:color="auto"/>
              <w:left w:val="nil"/>
              <w:bottom w:val="single" w:sz="4" w:space="0" w:color="auto"/>
              <w:right w:val="single" w:sz="4" w:space="0" w:color="auto"/>
            </w:tcBorders>
            <w:shd w:val="clear" w:color="auto" w:fill="BFBFBF"/>
            <w:noWrap/>
            <w:hideMark/>
          </w:tcPr>
          <w:p w14:paraId="67093D9E" w14:textId="77777777" w:rsidR="00127614" w:rsidRPr="00127614" w:rsidRDefault="00127614" w:rsidP="00127614">
            <w:pPr>
              <w:suppressAutoHyphens w:val="0"/>
              <w:spacing w:after="0"/>
              <w:jc w:val="center"/>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688DD52D" w14:textId="77777777" w:rsidR="00127614" w:rsidRPr="00127614" w:rsidRDefault="00127614" w:rsidP="00127614">
            <w:pPr>
              <w:suppressAutoHyphens w:val="0"/>
              <w:spacing w:after="0" w:line="360" w:lineRule="auto"/>
              <w:rPr>
                <w:szCs w:val="22"/>
                <w:lang w:val="en-US" w:eastAsia="el-GR"/>
              </w:rPr>
            </w:pPr>
            <w:r w:rsidRPr="00127614">
              <w:rPr>
                <w:szCs w:val="22"/>
                <w:lang w:val="en-US" w:eastAsia="el-GR"/>
              </w:rPr>
              <w:t> </w:t>
            </w:r>
          </w:p>
        </w:tc>
      </w:tr>
      <w:tr w:rsidR="00127614" w:rsidRPr="00127614" w14:paraId="062416A2"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hideMark/>
          </w:tcPr>
          <w:p w14:paraId="17C05A2A" w14:textId="77777777" w:rsidR="00127614" w:rsidRPr="00127614" w:rsidRDefault="00127614" w:rsidP="00127614">
            <w:pPr>
              <w:suppressAutoHyphens w:val="0"/>
              <w:spacing w:after="0" w:line="360" w:lineRule="auto"/>
              <w:ind w:left="360"/>
              <w:jc w:val="center"/>
              <w:rPr>
                <w:szCs w:val="22"/>
                <w:lang w:val="en-US" w:eastAsia="el-GR"/>
              </w:rPr>
            </w:pPr>
            <w:r w:rsidRPr="00127614">
              <w:rPr>
                <w:szCs w:val="22"/>
                <w:lang w:val="en-US" w:eastAsia="el-GR"/>
              </w:rPr>
              <w:t>4.3.1.1</w:t>
            </w:r>
          </w:p>
        </w:tc>
        <w:tc>
          <w:tcPr>
            <w:tcW w:w="5156" w:type="dxa"/>
            <w:tcBorders>
              <w:top w:val="nil"/>
              <w:left w:val="nil"/>
              <w:bottom w:val="single" w:sz="4" w:space="0" w:color="auto"/>
              <w:right w:val="single" w:sz="4" w:space="0" w:color="auto"/>
            </w:tcBorders>
            <w:noWrap/>
          </w:tcPr>
          <w:p w14:paraId="494FC530" w14:textId="77777777" w:rsidR="00127614" w:rsidRPr="00127614" w:rsidRDefault="00127614" w:rsidP="00127614">
            <w:pPr>
              <w:suppressAutoHyphens w:val="0"/>
              <w:spacing w:after="0" w:line="360" w:lineRule="auto"/>
              <w:jc w:val="left"/>
              <w:rPr>
                <w:szCs w:val="22"/>
                <w:lang w:val="en-US" w:eastAsia="en-US"/>
              </w:rPr>
            </w:pPr>
            <w:r w:rsidRPr="00127614">
              <w:rPr>
                <w:szCs w:val="22"/>
                <w:lang w:val="en-US" w:eastAsia="en-US"/>
              </w:rPr>
              <w:t>Connector BNC ×2, passive loop-through</w:t>
            </w:r>
          </w:p>
        </w:tc>
        <w:tc>
          <w:tcPr>
            <w:tcW w:w="1363" w:type="dxa"/>
            <w:tcBorders>
              <w:top w:val="nil"/>
              <w:left w:val="nil"/>
              <w:bottom w:val="single" w:sz="4" w:space="0" w:color="auto"/>
              <w:right w:val="single" w:sz="4" w:space="0" w:color="auto"/>
            </w:tcBorders>
            <w:noWrap/>
            <w:hideMark/>
          </w:tcPr>
          <w:p w14:paraId="144CAAAA" w14:textId="77777777" w:rsidR="00127614" w:rsidRPr="00127614" w:rsidRDefault="00127614" w:rsidP="00127614">
            <w:pPr>
              <w:suppressAutoHyphens w:val="0"/>
              <w:spacing w:after="0"/>
              <w:jc w:val="center"/>
              <w:rPr>
                <w:szCs w:val="22"/>
                <w:lang w:val="en-US" w:eastAsia="en-US"/>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5C3C08A2" w14:textId="77777777" w:rsidR="00127614" w:rsidRPr="00127614" w:rsidRDefault="00127614" w:rsidP="00127614">
            <w:pPr>
              <w:suppressAutoHyphens w:val="0"/>
              <w:spacing w:after="0" w:line="360" w:lineRule="auto"/>
              <w:rPr>
                <w:szCs w:val="22"/>
                <w:highlight w:val="yellow"/>
                <w:lang w:val="el-GR" w:eastAsia="el-GR"/>
              </w:rPr>
            </w:pPr>
          </w:p>
        </w:tc>
      </w:tr>
      <w:tr w:rsidR="00127614" w:rsidRPr="00127614" w14:paraId="6620CCFD"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3184E7EB" w14:textId="77777777" w:rsidR="00127614" w:rsidRPr="00127614" w:rsidRDefault="00127614" w:rsidP="00127614">
            <w:pPr>
              <w:suppressAutoHyphens w:val="0"/>
              <w:spacing w:after="0" w:line="360" w:lineRule="auto"/>
              <w:ind w:left="360"/>
              <w:jc w:val="center"/>
              <w:rPr>
                <w:szCs w:val="22"/>
                <w:lang w:val="en-US" w:eastAsia="el-GR"/>
              </w:rPr>
            </w:pPr>
            <w:r w:rsidRPr="00127614">
              <w:rPr>
                <w:szCs w:val="22"/>
                <w:lang w:val="en-US" w:eastAsia="el-GR"/>
              </w:rPr>
              <w:t>4.3.1.2</w:t>
            </w:r>
          </w:p>
        </w:tc>
        <w:tc>
          <w:tcPr>
            <w:tcW w:w="5156" w:type="dxa"/>
            <w:tcBorders>
              <w:top w:val="nil"/>
              <w:left w:val="nil"/>
              <w:bottom w:val="single" w:sz="4" w:space="0" w:color="auto"/>
              <w:right w:val="single" w:sz="4" w:space="0" w:color="auto"/>
            </w:tcBorders>
            <w:noWrap/>
          </w:tcPr>
          <w:p w14:paraId="52C1FC82" w14:textId="77777777" w:rsidR="00127614" w:rsidRPr="00127614" w:rsidRDefault="00127614" w:rsidP="00127614">
            <w:pPr>
              <w:suppressAutoHyphens w:val="0"/>
              <w:spacing w:after="0" w:line="360" w:lineRule="auto"/>
              <w:jc w:val="left"/>
              <w:rPr>
                <w:b/>
                <w:szCs w:val="22"/>
                <w:lang w:val="en-US" w:eastAsia="en-US"/>
              </w:rPr>
            </w:pPr>
            <w:r w:rsidRPr="00127614">
              <w:rPr>
                <w:b/>
                <w:szCs w:val="22"/>
                <w:lang w:val="en-US" w:eastAsia="en-US"/>
              </w:rPr>
              <w:t>Formats</w:t>
            </w:r>
          </w:p>
          <w:p w14:paraId="7700F4C5" w14:textId="77777777" w:rsidR="00127614" w:rsidRPr="00127614" w:rsidRDefault="00127614" w:rsidP="00C87DB7">
            <w:pPr>
              <w:numPr>
                <w:ilvl w:val="0"/>
                <w:numId w:val="15"/>
              </w:numPr>
              <w:suppressAutoHyphens w:val="0"/>
              <w:spacing w:after="0" w:line="360" w:lineRule="auto"/>
              <w:contextualSpacing/>
              <w:jc w:val="left"/>
              <w:rPr>
                <w:szCs w:val="22"/>
                <w:lang w:val="en-US" w:eastAsia="en-US"/>
              </w:rPr>
            </w:pPr>
            <w:r w:rsidRPr="00127614">
              <w:rPr>
                <w:szCs w:val="22"/>
                <w:lang w:val="en-US" w:eastAsia="en-US"/>
              </w:rPr>
              <w:t>NTSC/PAL black burst</w:t>
            </w:r>
          </w:p>
          <w:p w14:paraId="7ABB18D5" w14:textId="77777777" w:rsidR="00127614" w:rsidRPr="00127614" w:rsidRDefault="00127614" w:rsidP="00C87DB7">
            <w:pPr>
              <w:numPr>
                <w:ilvl w:val="0"/>
                <w:numId w:val="15"/>
              </w:numPr>
              <w:suppressAutoHyphens w:val="0"/>
              <w:spacing w:after="0" w:line="360" w:lineRule="auto"/>
              <w:contextualSpacing/>
              <w:jc w:val="left"/>
              <w:rPr>
                <w:szCs w:val="22"/>
                <w:lang w:val="en-US" w:eastAsia="en-US"/>
              </w:rPr>
            </w:pPr>
            <w:r w:rsidRPr="00127614">
              <w:rPr>
                <w:szCs w:val="22"/>
                <w:lang w:val="en-US" w:eastAsia="en-US"/>
              </w:rPr>
              <w:t>HD tri-level sync (1080 60/59.94/50i, 1080 30/29.97/25/24/23.98p, 1080 24/23.98sF, 720</w:t>
            </w:r>
          </w:p>
          <w:p w14:paraId="76B4998A" w14:textId="77777777" w:rsidR="00127614" w:rsidRPr="00127614" w:rsidRDefault="00127614" w:rsidP="00127614">
            <w:pPr>
              <w:suppressAutoHyphens w:val="0"/>
              <w:spacing w:after="0" w:line="360" w:lineRule="auto"/>
              <w:jc w:val="left"/>
              <w:rPr>
                <w:szCs w:val="22"/>
                <w:lang w:val="en-US" w:eastAsia="en-US"/>
              </w:rPr>
            </w:pPr>
            <w:r w:rsidRPr="00127614">
              <w:rPr>
                <w:szCs w:val="22"/>
                <w:lang w:val="en-US" w:eastAsia="en-US"/>
              </w:rPr>
              <w:t>60/59.94/50p)</w:t>
            </w:r>
          </w:p>
          <w:p w14:paraId="09732E36" w14:textId="30F33E02" w:rsidR="00127614" w:rsidRPr="00127614" w:rsidRDefault="003D5718" w:rsidP="00C87DB7">
            <w:pPr>
              <w:numPr>
                <w:ilvl w:val="0"/>
                <w:numId w:val="16"/>
              </w:numPr>
              <w:suppressAutoHyphens w:val="0"/>
              <w:spacing w:after="0" w:line="360" w:lineRule="auto"/>
              <w:contextualSpacing/>
              <w:jc w:val="left"/>
              <w:rPr>
                <w:szCs w:val="22"/>
                <w:lang w:val="en-US" w:eastAsia="en-US"/>
              </w:rPr>
            </w:pPr>
            <w:r w:rsidRPr="003D5718">
              <w:rPr>
                <w:szCs w:val="22"/>
                <w:lang w:val="en-US" w:eastAsia="en-US"/>
              </w:rPr>
              <w:t>•CW 10 MHz</w:t>
            </w:r>
          </w:p>
        </w:tc>
        <w:tc>
          <w:tcPr>
            <w:tcW w:w="1363" w:type="dxa"/>
            <w:tcBorders>
              <w:top w:val="nil"/>
              <w:left w:val="nil"/>
              <w:bottom w:val="single" w:sz="4" w:space="0" w:color="auto"/>
              <w:right w:val="single" w:sz="4" w:space="0" w:color="auto"/>
            </w:tcBorders>
            <w:noWrap/>
          </w:tcPr>
          <w:p w14:paraId="22C07076"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4BA7241A" w14:textId="77777777" w:rsidR="00127614" w:rsidRPr="00127614" w:rsidRDefault="00127614" w:rsidP="00127614">
            <w:pPr>
              <w:suppressAutoHyphens w:val="0"/>
              <w:spacing w:after="0" w:line="360" w:lineRule="auto"/>
              <w:rPr>
                <w:szCs w:val="22"/>
                <w:highlight w:val="yellow"/>
                <w:lang w:val="en-US" w:eastAsia="el-GR"/>
              </w:rPr>
            </w:pPr>
          </w:p>
        </w:tc>
      </w:tr>
      <w:tr w:rsidR="00127614" w:rsidRPr="00127614" w14:paraId="67F93785"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1364F40F"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4.3.1.3</w:t>
            </w:r>
          </w:p>
        </w:tc>
        <w:tc>
          <w:tcPr>
            <w:tcW w:w="5156" w:type="dxa"/>
            <w:tcBorders>
              <w:top w:val="nil"/>
              <w:left w:val="nil"/>
              <w:bottom w:val="single" w:sz="4" w:space="0" w:color="auto"/>
              <w:right w:val="single" w:sz="4" w:space="0" w:color="auto"/>
            </w:tcBorders>
            <w:noWrap/>
          </w:tcPr>
          <w:p w14:paraId="22F39760"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Amplitude Range −8 dB to +6 dB</w:t>
            </w:r>
          </w:p>
        </w:tc>
        <w:tc>
          <w:tcPr>
            <w:tcW w:w="1363" w:type="dxa"/>
            <w:tcBorders>
              <w:top w:val="nil"/>
              <w:left w:val="nil"/>
              <w:bottom w:val="single" w:sz="4" w:space="0" w:color="auto"/>
              <w:right w:val="single" w:sz="4" w:space="0" w:color="auto"/>
            </w:tcBorders>
            <w:noWrap/>
          </w:tcPr>
          <w:p w14:paraId="760312FE"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6EFC814C" w14:textId="77777777" w:rsidR="00127614" w:rsidRPr="00127614" w:rsidRDefault="00127614" w:rsidP="00127614">
            <w:pPr>
              <w:suppressAutoHyphens w:val="0"/>
              <w:spacing w:after="0" w:line="360" w:lineRule="auto"/>
              <w:rPr>
                <w:szCs w:val="22"/>
                <w:lang w:val="en-US" w:eastAsia="el-GR"/>
              </w:rPr>
            </w:pPr>
          </w:p>
        </w:tc>
      </w:tr>
      <w:tr w:rsidR="00127614" w:rsidRPr="00127614" w14:paraId="16D101E3"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5ED3CD58"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4.3.1.4</w:t>
            </w:r>
          </w:p>
        </w:tc>
        <w:tc>
          <w:tcPr>
            <w:tcW w:w="5156" w:type="dxa"/>
            <w:tcBorders>
              <w:top w:val="nil"/>
              <w:left w:val="nil"/>
              <w:bottom w:val="single" w:sz="4" w:space="0" w:color="auto"/>
              <w:right w:val="single" w:sz="4" w:space="0" w:color="auto"/>
            </w:tcBorders>
            <w:noWrap/>
          </w:tcPr>
          <w:p w14:paraId="7E79959C"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Lock Stability</w:t>
            </w:r>
          </w:p>
          <w:p w14:paraId="196D906A"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±3 dB amplitude change &lt;1 ns</w:t>
            </w:r>
          </w:p>
          <w:p w14:paraId="1B49E709"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Jitter with burst lock &lt;0.5°</w:t>
            </w:r>
          </w:p>
          <w:p w14:paraId="7D310468"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Jitter with tri-level sync lock &lt;1 ns</w:t>
            </w:r>
          </w:p>
          <w:p w14:paraId="5C82F633"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lastRenderedPageBreak/>
              <w:t>Jitter with CW lock &lt;1 ns (typ. 1°)</w:t>
            </w:r>
          </w:p>
        </w:tc>
        <w:tc>
          <w:tcPr>
            <w:tcW w:w="1363" w:type="dxa"/>
            <w:tcBorders>
              <w:top w:val="nil"/>
              <w:left w:val="nil"/>
              <w:bottom w:val="single" w:sz="4" w:space="0" w:color="auto"/>
              <w:right w:val="single" w:sz="4" w:space="0" w:color="auto"/>
            </w:tcBorders>
            <w:noWrap/>
          </w:tcPr>
          <w:p w14:paraId="272BFC70"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lastRenderedPageBreak/>
              <w:t>ΝΑΙ</w:t>
            </w:r>
          </w:p>
        </w:tc>
        <w:tc>
          <w:tcPr>
            <w:tcW w:w="1547" w:type="dxa"/>
            <w:tcBorders>
              <w:top w:val="nil"/>
              <w:left w:val="nil"/>
              <w:bottom w:val="single" w:sz="4" w:space="0" w:color="auto"/>
              <w:right w:val="single" w:sz="4" w:space="0" w:color="auto"/>
            </w:tcBorders>
            <w:noWrap/>
            <w:vAlign w:val="center"/>
          </w:tcPr>
          <w:p w14:paraId="5D801C78" w14:textId="77777777" w:rsidR="00127614" w:rsidRPr="00127614" w:rsidRDefault="00127614" w:rsidP="00127614">
            <w:pPr>
              <w:suppressAutoHyphens w:val="0"/>
              <w:spacing w:after="0" w:line="360" w:lineRule="auto"/>
              <w:rPr>
                <w:szCs w:val="22"/>
                <w:lang w:val="en-US" w:eastAsia="el-GR"/>
              </w:rPr>
            </w:pPr>
          </w:p>
        </w:tc>
      </w:tr>
      <w:tr w:rsidR="00127614" w:rsidRPr="00127614" w14:paraId="0005716C"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6B421038" w14:textId="77777777" w:rsidR="00127614" w:rsidRPr="00127614" w:rsidRDefault="00127614" w:rsidP="00127614">
            <w:pPr>
              <w:suppressAutoHyphens w:val="0"/>
              <w:spacing w:after="0" w:line="360" w:lineRule="auto"/>
              <w:ind w:left="360"/>
              <w:jc w:val="center"/>
              <w:rPr>
                <w:color w:val="000000"/>
                <w:szCs w:val="22"/>
                <w:lang w:val="el-GR" w:eastAsia="en-US"/>
              </w:rPr>
            </w:pPr>
            <w:r w:rsidRPr="00127614">
              <w:rPr>
                <w:color w:val="000000"/>
                <w:szCs w:val="22"/>
                <w:lang w:val="en-US" w:eastAsia="en-US"/>
              </w:rPr>
              <w:t>4.3.1.5</w:t>
            </w:r>
          </w:p>
        </w:tc>
        <w:tc>
          <w:tcPr>
            <w:tcW w:w="5156" w:type="dxa"/>
            <w:tcBorders>
              <w:top w:val="nil"/>
              <w:left w:val="nil"/>
              <w:bottom w:val="single" w:sz="4" w:space="0" w:color="auto"/>
              <w:right w:val="single" w:sz="4" w:space="0" w:color="auto"/>
            </w:tcBorders>
            <w:noWrap/>
          </w:tcPr>
          <w:p w14:paraId="60751B5E"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Timing Adjustment</w:t>
            </w:r>
          </w:p>
          <w:p w14:paraId="07A7DC10"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Range ± ½ color frame</w:t>
            </w:r>
          </w:p>
          <w:p w14:paraId="4DB20F67"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Resolution &lt;0.5° of NTSC/PAL subcarrier, 1 ns for tri-level sync</w:t>
            </w:r>
          </w:p>
        </w:tc>
        <w:tc>
          <w:tcPr>
            <w:tcW w:w="1363" w:type="dxa"/>
            <w:tcBorders>
              <w:top w:val="nil"/>
              <w:left w:val="nil"/>
              <w:bottom w:val="single" w:sz="4" w:space="0" w:color="auto"/>
              <w:right w:val="single" w:sz="4" w:space="0" w:color="auto"/>
            </w:tcBorders>
            <w:noWrap/>
          </w:tcPr>
          <w:p w14:paraId="4305C819"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4FDA2D37" w14:textId="77777777" w:rsidR="00127614" w:rsidRPr="00127614" w:rsidRDefault="00127614" w:rsidP="00127614">
            <w:pPr>
              <w:suppressAutoHyphens w:val="0"/>
              <w:spacing w:after="0" w:line="360" w:lineRule="auto"/>
              <w:rPr>
                <w:szCs w:val="22"/>
                <w:lang w:val="en-US" w:eastAsia="el-GR"/>
              </w:rPr>
            </w:pPr>
          </w:p>
        </w:tc>
      </w:tr>
    </w:tbl>
    <w:p w14:paraId="6BDCF8ED" w14:textId="77777777" w:rsidR="00127614" w:rsidRPr="00127614" w:rsidRDefault="00127614" w:rsidP="00127614">
      <w:pPr>
        <w:suppressAutoHyphens w:val="0"/>
        <w:spacing w:after="0"/>
        <w:jc w:val="left"/>
        <w:rPr>
          <w:rFonts w:ascii="Times New Roman" w:hAnsi="Times New Roman" w:cs="Times New Roman"/>
          <w:sz w:val="24"/>
          <w:lang w:val="en-US" w:eastAsia="en-US"/>
        </w:rPr>
      </w:pPr>
      <w:r w:rsidRPr="00127614">
        <w:rPr>
          <w:rFonts w:ascii="Times New Roman" w:hAnsi="Times New Roman" w:cs="Times New Roman"/>
          <w:sz w:val="24"/>
          <w:lang w:val="en-US" w:eastAsia="en-US"/>
        </w:rPr>
        <w:br w:type="page"/>
      </w:r>
    </w:p>
    <w:tbl>
      <w:tblPr>
        <w:tblW w:w="9367" w:type="dxa"/>
        <w:tblLook w:val="04A0" w:firstRow="1" w:lastRow="0" w:firstColumn="1" w:lastColumn="0" w:noHBand="0" w:noVBand="1"/>
      </w:tblPr>
      <w:tblGrid>
        <w:gridCol w:w="1301"/>
        <w:gridCol w:w="5161"/>
        <w:gridCol w:w="1363"/>
        <w:gridCol w:w="1547"/>
      </w:tblGrid>
      <w:tr w:rsidR="00127614" w:rsidRPr="00127614" w14:paraId="47EBA38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7467AE3" w14:textId="77777777" w:rsidR="00127614" w:rsidRPr="00127614" w:rsidRDefault="00127614" w:rsidP="00127614">
            <w:pPr>
              <w:suppressAutoHyphens w:val="0"/>
              <w:spacing w:after="0" w:line="360" w:lineRule="auto"/>
              <w:jc w:val="center"/>
              <w:rPr>
                <w:b/>
                <w:bCs/>
                <w:color w:val="000000"/>
                <w:szCs w:val="22"/>
                <w:lang w:val="en-US" w:eastAsia="en-US"/>
              </w:rPr>
            </w:pPr>
            <w:r w:rsidRPr="00127614">
              <w:rPr>
                <w:b/>
                <w:bCs/>
                <w:color w:val="000000"/>
                <w:szCs w:val="22"/>
                <w:lang w:val="en-US" w:eastAsia="en-US"/>
              </w:rPr>
              <w:lastRenderedPageBreak/>
              <w:t>4.3.2</w:t>
            </w:r>
          </w:p>
        </w:tc>
        <w:tc>
          <w:tcPr>
            <w:tcW w:w="5156" w:type="dxa"/>
            <w:tcBorders>
              <w:top w:val="single" w:sz="4" w:space="0" w:color="auto"/>
              <w:left w:val="nil"/>
              <w:bottom w:val="single" w:sz="4" w:space="0" w:color="auto"/>
              <w:right w:val="single" w:sz="4" w:space="0" w:color="auto"/>
            </w:tcBorders>
            <w:shd w:val="clear" w:color="auto" w:fill="BFBFBF"/>
            <w:noWrap/>
          </w:tcPr>
          <w:p w14:paraId="05E50F30" w14:textId="77777777" w:rsidR="00127614" w:rsidRPr="00127614" w:rsidRDefault="00127614" w:rsidP="00127614">
            <w:pPr>
              <w:suppressAutoHyphens w:val="0"/>
              <w:spacing w:after="0" w:line="360" w:lineRule="auto"/>
              <w:rPr>
                <w:b/>
                <w:bCs/>
                <w:szCs w:val="22"/>
                <w:lang w:val="el-GR" w:eastAsia="en-US"/>
              </w:rPr>
            </w:pPr>
            <w:r w:rsidRPr="00127614">
              <w:rPr>
                <w:b/>
                <w:bCs/>
                <w:color w:val="000000"/>
                <w:szCs w:val="22"/>
                <w:lang w:val="en-US" w:eastAsia="en-US"/>
              </w:rPr>
              <w:t>BLACK OUTPUTS</w:t>
            </w:r>
          </w:p>
        </w:tc>
        <w:tc>
          <w:tcPr>
            <w:tcW w:w="1363" w:type="dxa"/>
            <w:tcBorders>
              <w:top w:val="single" w:sz="4" w:space="0" w:color="auto"/>
              <w:left w:val="nil"/>
              <w:bottom w:val="single" w:sz="4" w:space="0" w:color="auto"/>
              <w:right w:val="single" w:sz="4" w:space="0" w:color="auto"/>
            </w:tcBorders>
            <w:shd w:val="clear" w:color="auto" w:fill="BFBFBF"/>
            <w:noWrap/>
          </w:tcPr>
          <w:p w14:paraId="3F846B2C" w14:textId="77777777" w:rsidR="00127614" w:rsidRPr="00127614" w:rsidRDefault="00127614" w:rsidP="00127614">
            <w:pPr>
              <w:suppressAutoHyphens w:val="0"/>
              <w:spacing w:after="0"/>
              <w:rPr>
                <w:b/>
                <w:bCs/>
                <w:szCs w:val="22"/>
                <w:lang w:val="en-US" w:eastAsia="el-GR"/>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56103C71" w14:textId="77777777" w:rsidR="00127614" w:rsidRPr="00127614" w:rsidRDefault="00127614" w:rsidP="00127614">
            <w:pPr>
              <w:suppressAutoHyphens w:val="0"/>
              <w:spacing w:after="0" w:line="360" w:lineRule="auto"/>
              <w:rPr>
                <w:b/>
                <w:bCs/>
                <w:szCs w:val="22"/>
                <w:lang w:val="en-US" w:eastAsia="el-GR"/>
              </w:rPr>
            </w:pPr>
          </w:p>
        </w:tc>
      </w:tr>
      <w:tr w:rsidR="00127614" w:rsidRPr="00127614" w14:paraId="30A932D7"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35EC4748"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4.3.2.1</w:t>
            </w:r>
          </w:p>
        </w:tc>
        <w:tc>
          <w:tcPr>
            <w:tcW w:w="5156" w:type="dxa"/>
            <w:tcBorders>
              <w:top w:val="nil"/>
              <w:left w:val="nil"/>
              <w:bottom w:val="single" w:sz="4" w:space="0" w:color="auto"/>
              <w:right w:val="single" w:sz="4" w:space="0" w:color="auto"/>
            </w:tcBorders>
            <w:noWrap/>
          </w:tcPr>
          <w:p w14:paraId="44777092" w14:textId="77777777" w:rsidR="00127614" w:rsidRPr="00127614" w:rsidRDefault="00127614" w:rsidP="00127614">
            <w:pPr>
              <w:suppressAutoHyphens w:val="0"/>
              <w:spacing w:after="0" w:line="360" w:lineRule="auto"/>
              <w:rPr>
                <w:szCs w:val="22"/>
                <w:lang w:val="en-US" w:eastAsia="en-US"/>
              </w:rPr>
            </w:pPr>
            <w:r w:rsidRPr="00127614">
              <w:rPr>
                <w:szCs w:val="22"/>
                <w:lang w:val="el-GR" w:eastAsia="en-US"/>
              </w:rPr>
              <w:t>Αριθμός Εξόδων</w:t>
            </w:r>
            <w:r w:rsidRPr="00127614">
              <w:rPr>
                <w:szCs w:val="22"/>
                <w:lang w:val="en-US" w:eastAsia="en-US"/>
              </w:rPr>
              <w:t xml:space="preserve">: 6 </w:t>
            </w:r>
          </w:p>
        </w:tc>
        <w:tc>
          <w:tcPr>
            <w:tcW w:w="1363" w:type="dxa"/>
            <w:tcBorders>
              <w:top w:val="nil"/>
              <w:left w:val="nil"/>
              <w:bottom w:val="single" w:sz="4" w:space="0" w:color="auto"/>
              <w:right w:val="single" w:sz="4" w:space="0" w:color="auto"/>
            </w:tcBorders>
            <w:noWrap/>
          </w:tcPr>
          <w:p w14:paraId="35265B98"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1B94A5CC" w14:textId="77777777" w:rsidR="00127614" w:rsidRPr="00127614" w:rsidRDefault="00127614" w:rsidP="00127614">
            <w:pPr>
              <w:suppressAutoHyphens w:val="0"/>
              <w:spacing w:after="0" w:line="360" w:lineRule="auto"/>
              <w:rPr>
                <w:szCs w:val="22"/>
                <w:lang w:val="en-US" w:eastAsia="el-GR"/>
              </w:rPr>
            </w:pPr>
          </w:p>
        </w:tc>
      </w:tr>
      <w:tr w:rsidR="00127614" w:rsidRPr="00127614" w14:paraId="21E0A254"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661030A1"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4.3.2.2</w:t>
            </w:r>
          </w:p>
        </w:tc>
        <w:tc>
          <w:tcPr>
            <w:tcW w:w="5156" w:type="dxa"/>
            <w:tcBorders>
              <w:top w:val="nil"/>
              <w:left w:val="nil"/>
              <w:bottom w:val="single" w:sz="4" w:space="0" w:color="auto"/>
              <w:right w:val="single" w:sz="4" w:space="0" w:color="auto"/>
            </w:tcBorders>
            <w:noWrap/>
          </w:tcPr>
          <w:p w14:paraId="1626781E"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Formats</w:t>
            </w:r>
          </w:p>
          <w:p w14:paraId="5CDAD264" w14:textId="77777777" w:rsidR="00127614" w:rsidRPr="00127614" w:rsidRDefault="00127614" w:rsidP="00127614">
            <w:pPr>
              <w:suppressAutoHyphens w:val="0"/>
              <w:spacing w:after="0" w:line="360" w:lineRule="auto"/>
              <w:jc w:val="center"/>
              <w:rPr>
                <w:b/>
                <w:i/>
                <w:szCs w:val="22"/>
                <w:lang w:val="en-US" w:eastAsia="en-US"/>
              </w:rPr>
            </w:pPr>
            <w:r w:rsidRPr="00127614">
              <w:rPr>
                <w:b/>
                <w:i/>
                <w:szCs w:val="22"/>
                <w:lang w:val="en-US" w:eastAsia="en-US"/>
              </w:rPr>
              <w:t>Black burst</w:t>
            </w:r>
          </w:p>
          <w:p w14:paraId="51C628B5" w14:textId="77777777" w:rsidR="00127614" w:rsidRPr="00127614" w:rsidRDefault="00127614" w:rsidP="00C87DB7">
            <w:pPr>
              <w:numPr>
                <w:ilvl w:val="0"/>
                <w:numId w:val="16"/>
              </w:numPr>
              <w:suppressAutoHyphens w:val="0"/>
              <w:spacing w:after="0" w:line="360" w:lineRule="auto"/>
              <w:contextualSpacing/>
              <w:jc w:val="left"/>
              <w:rPr>
                <w:szCs w:val="22"/>
                <w:lang w:val="en-US" w:eastAsia="en-US"/>
              </w:rPr>
            </w:pPr>
            <w:r w:rsidRPr="00127614">
              <w:rPr>
                <w:szCs w:val="22"/>
                <w:lang w:val="en-US" w:eastAsia="en-US"/>
              </w:rPr>
              <w:t>NTSC-M (7.5 IRE black)</w:t>
            </w:r>
          </w:p>
          <w:p w14:paraId="3A14948D" w14:textId="77777777" w:rsidR="00127614" w:rsidRPr="00127614" w:rsidRDefault="00127614" w:rsidP="00C87DB7">
            <w:pPr>
              <w:numPr>
                <w:ilvl w:val="0"/>
                <w:numId w:val="16"/>
              </w:numPr>
              <w:suppressAutoHyphens w:val="0"/>
              <w:spacing w:after="0" w:line="360" w:lineRule="auto"/>
              <w:contextualSpacing/>
              <w:jc w:val="left"/>
              <w:rPr>
                <w:szCs w:val="22"/>
                <w:lang w:val="en-US" w:eastAsia="en-US"/>
              </w:rPr>
            </w:pPr>
            <w:r w:rsidRPr="00127614">
              <w:rPr>
                <w:szCs w:val="22"/>
                <w:lang w:val="en-US" w:eastAsia="en-US"/>
              </w:rPr>
              <w:t>NTSC-J (0 IRE black)</w:t>
            </w:r>
          </w:p>
          <w:p w14:paraId="4293B52C" w14:textId="77777777" w:rsidR="00127614" w:rsidRPr="00127614" w:rsidRDefault="00127614" w:rsidP="00C87DB7">
            <w:pPr>
              <w:numPr>
                <w:ilvl w:val="0"/>
                <w:numId w:val="16"/>
              </w:numPr>
              <w:suppressAutoHyphens w:val="0"/>
              <w:spacing w:after="0" w:line="360" w:lineRule="auto"/>
              <w:contextualSpacing/>
              <w:jc w:val="left"/>
              <w:rPr>
                <w:szCs w:val="22"/>
                <w:lang w:val="en-US" w:eastAsia="en-US"/>
              </w:rPr>
            </w:pPr>
            <w:r w:rsidRPr="00127614">
              <w:rPr>
                <w:szCs w:val="22"/>
                <w:lang w:val="en-US" w:eastAsia="en-US"/>
              </w:rPr>
              <w:t>PAL-B</w:t>
            </w:r>
          </w:p>
          <w:p w14:paraId="379A2B8E" w14:textId="77777777" w:rsidR="00127614" w:rsidRPr="00127614" w:rsidRDefault="00127614" w:rsidP="00127614">
            <w:pPr>
              <w:suppressAutoHyphens w:val="0"/>
              <w:spacing w:after="0" w:line="360" w:lineRule="auto"/>
              <w:jc w:val="center"/>
              <w:rPr>
                <w:b/>
                <w:i/>
                <w:szCs w:val="22"/>
                <w:lang w:val="en-US" w:eastAsia="en-US"/>
              </w:rPr>
            </w:pPr>
            <w:r w:rsidRPr="00127614">
              <w:rPr>
                <w:b/>
                <w:i/>
                <w:szCs w:val="22"/>
                <w:lang w:val="en-US" w:eastAsia="en-US"/>
              </w:rPr>
              <w:t>HD tri-level sync</w:t>
            </w:r>
          </w:p>
          <w:p w14:paraId="3085C6DF" w14:textId="77777777" w:rsidR="00127614" w:rsidRPr="00127614" w:rsidRDefault="00127614" w:rsidP="00C87DB7">
            <w:pPr>
              <w:numPr>
                <w:ilvl w:val="0"/>
                <w:numId w:val="17"/>
              </w:numPr>
              <w:suppressAutoHyphens w:val="0"/>
              <w:spacing w:after="0" w:line="360" w:lineRule="auto"/>
              <w:contextualSpacing/>
              <w:jc w:val="left"/>
              <w:rPr>
                <w:szCs w:val="22"/>
                <w:lang w:val="en-US" w:eastAsia="en-US"/>
              </w:rPr>
            </w:pPr>
            <w:r w:rsidRPr="00127614">
              <w:rPr>
                <w:szCs w:val="22"/>
                <w:lang w:val="en-US" w:eastAsia="en-US"/>
              </w:rPr>
              <w:t>1080 60/59.94/50i</w:t>
            </w:r>
          </w:p>
          <w:p w14:paraId="172B1C26" w14:textId="77777777" w:rsidR="00127614" w:rsidRPr="00127614" w:rsidRDefault="00127614" w:rsidP="00C87DB7">
            <w:pPr>
              <w:numPr>
                <w:ilvl w:val="0"/>
                <w:numId w:val="17"/>
              </w:numPr>
              <w:suppressAutoHyphens w:val="0"/>
              <w:spacing w:after="0" w:line="360" w:lineRule="auto"/>
              <w:contextualSpacing/>
              <w:jc w:val="left"/>
              <w:rPr>
                <w:szCs w:val="22"/>
                <w:lang w:val="en-US" w:eastAsia="en-US"/>
              </w:rPr>
            </w:pPr>
            <w:r w:rsidRPr="00127614">
              <w:rPr>
                <w:szCs w:val="22"/>
                <w:lang w:val="en-US" w:eastAsia="en-US"/>
              </w:rPr>
              <w:t>1080 60/59.94/50/48/47.95/30/29.97/25/24/23.98p</w:t>
            </w:r>
          </w:p>
          <w:p w14:paraId="6BE3AE0D" w14:textId="77777777" w:rsidR="00127614" w:rsidRPr="00127614" w:rsidRDefault="00127614" w:rsidP="00C87DB7">
            <w:pPr>
              <w:numPr>
                <w:ilvl w:val="0"/>
                <w:numId w:val="17"/>
              </w:numPr>
              <w:suppressAutoHyphens w:val="0"/>
              <w:spacing w:after="0" w:line="360" w:lineRule="auto"/>
              <w:contextualSpacing/>
              <w:jc w:val="left"/>
              <w:rPr>
                <w:szCs w:val="22"/>
                <w:lang w:val="en-US" w:eastAsia="en-US"/>
              </w:rPr>
            </w:pPr>
            <w:r w:rsidRPr="00127614">
              <w:rPr>
                <w:szCs w:val="22"/>
                <w:lang w:val="en-US" w:eastAsia="en-US"/>
              </w:rPr>
              <w:t>1080 24/23.98sF</w:t>
            </w:r>
          </w:p>
          <w:p w14:paraId="1899172B" w14:textId="77777777" w:rsidR="00127614" w:rsidRPr="00127614" w:rsidRDefault="00127614" w:rsidP="00C87DB7">
            <w:pPr>
              <w:numPr>
                <w:ilvl w:val="0"/>
                <w:numId w:val="17"/>
              </w:numPr>
              <w:suppressAutoHyphens w:val="0"/>
              <w:spacing w:after="0" w:line="360" w:lineRule="auto"/>
              <w:contextualSpacing/>
              <w:jc w:val="left"/>
              <w:rPr>
                <w:szCs w:val="22"/>
                <w:lang w:val="en-US" w:eastAsia="en-US"/>
              </w:rPr>
            </w:pPr>
            <w:r w:rsidRPr="00127614">
              <w:rPr>
                <w:szCs w:val="22"/>
                <w:lang w:val="en-US" w:eastAsia="en-US"/>
              </w:rPr>
              <w:t>720 60/59.94/50p</w:t>
            </w:r>
          </w:p>
          <w:p w14:paraId="441A9C92" w14:textId="77777777" w:rsidR="00127614" w:rsidRPr="00127614" w:rsidRDefault="00127614" w:rsidP="00127614">
            <w:pPr>
              <w:suppressAutoHyphens w:val="0"/>
              <w:spacing w:after="0" w:line="360" w:lineRule="auto"/>
              <w:jc w:val="center"/>
              <w:rPr>
                <w:b/>
                <w:i/>
                <w:szCs w:val="22"/>
                <w:lang w:val="en-US" w:eastAsia="en-US"/>
              </w:rPr>
            </w:pPr>
            <w:r w:rsidRPr="00127614">
              <w:rPr>
                <w:b/>
                <w:i/>
                <w:szCs w:val="22"/>
                <w:lang w:val="en-US" w:eastAsia="en-US"/>
              </w:rPr>
              <w:t>CW 10 MHz</w:t>
            </w:r>
          </w:p>
          <w:p w14:paraId="4BF55F9C" w14:textId="77777777" w:rsidR="00127614" w:rsidRPr="00127614" w:rsidRDefault="00127614" w:rsidP="00127614">
            <w:pPr>
              <w:suppressAutoHyphens w:val="0"/>
              <w:spacing w:after="0" w:line="360" w:lineRule="auto"/>
              <w:jc w:val="center"/>
              <w:rPr>
                <w:szCs w:val="22"/>
                <w:lang w:val="en-US" w:eastAsia="en-US"/>
              </w:rPr>
            </w:pPr>
            <w:r w:rsidRPr="00127614">
              <w:rPr>
                <w:b/>
                <w:i/>
                <w:szCs w:val="22"/>
                <w:lang w:val="en-US" w:eastAsia="en-US"/>
              </w:rPr>
              <w:t xml:space="preserve">1 </w:t>
            </w:r>
            <w:proofErr w:type="spellStart"/>
            <w:r w:rsidRPr="00127614">
              <w:rPr>
                <w:b/>
                <w:i/>
                <w:szCs w:val="22"/>
                <w:lang w:val="en-US" w:eastAsia="en-US"/>
              </w:rPr>
              <w:t>pps</w:t>
            </w:r>
            <w:proofErr w:type="spellEnd"/>
          </w:p>
        </w:tc>
        <w:tc>
          <w:tcPr>
            <w:tcW w:w="1363" w:type="dxa"/>
            <w:tcBorders>
              <w:top w:val="nil"/>
              <w:left w:val="nil"/>
              <w:bottom w:val="single" w:sz="4" w:space="0" w:color="auto"/>
              <w:right w:val="single" w:sz="4" w:space="0" w:color="auto"/>
            </w:tcBorders>
            <w:noWrap/>
          </w:tcPr>
          <w:p w14:paraId="1F61C3F5"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04A75125" w14:textId="77777777" w:rsidR="00127614" w:rsidRPr="00127614" w:rsidRDefault="00127614" w:rsidP="00127614">
            <w:pPr>
              <w:suppressAutoHyphens w:val="0"/>
              <w:spacing w:after="0" w:line="360" w:lineRule="auto"/>
              <w:rPr>
                <w:szCs w:val="22"/>
                <w:lang w:val="en-US" w:eastAsia="el-GR"/>
              </w:rPr>
            </w:pPr>
          </w:p>
        </w:tc>
      </w:tr>
      <w:tr w:rsidR="00127614" w:rsidRPr="00127614" w14:paraId="0A343D8B"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41C03899"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4.3.2.3</w:t>
            </w:r>
          </w:p>
        </w:tc>
        <w:tc>
          <w:tcPr>
            <w:tcW w:w="5156" w:type="dxa"/>
            <w:tcBorders>
              <w:top w:val="nil"/>
              <w:left w:val="nil"/>
              <w:bottom w:val="single" w:sz="4" w:space="0" w:color="auto"/>
              <w:right w:val="single" w:sz="4" w:space="0" w:color="auto"/>
            </w:tcBorders>
            <w:noWrap/>
          </w:tcPr>
          <w:p w14:paraId="06481562"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Amplitude Accuracy ± 2%</w:t>
            </w:r>
          </w:p>
        </w:tc>
        <w:tc>
          <w:tcPr>
            <w:tcW w:w="1363" w:type="dxa"/>
            <w:tcBorders>
              <w:top w:val="nil"/>
              <w:left w:val="nil"/>
              <w:bottom w:val="single" w:sz="4" w:space="0" w:color="auto"/>
              <w:right w:val="single" w:sz="4" w:space="0" w:color="auto"/>
            </w:tcBorders>
            <w:noWrap/>
          </w:tcPr>
          <w:p w14:paraId="1669153D"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58608752" w14:textId="77777777" w:rsidR="00127614" w:rsidRPr="00127614" w:rsidRDefault="00127614" w:rsidP="00127614">
            <w:pPr>
              <w:suppressAutoHyphens w:val="0"/>
              <w:spacing w:after="0" w:line="360" w:lineRule="auto"/>
              <w:rPr>
                <w:szCs w:val="22"/>
                <w:lang w:val="en-US" w:eastAsia="el-GR"/>
              </w:rPr>
            </w:pPr>
          </w:p>
        </w:tc>
      </w:tr>
      <w:tr w:rsidR="00127614" w:rsidRPr="00127614" w14:paraId="05639173"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1129AE6D"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4.3.2.4</w:t>
            </w:r>
          </w:p>
        </w:tc>
        <w:tc>
          <w:tcPr>
            <w:tcW w:w="5156" w:type="dxa"/>
            <w:tcBorders>
              <w:top w:val="nil"/>
              <w:left w:val="nil"/>
              <w:bottom w:val="single" w:sz="4" w:space="0" w:color="auto"/>
              <w:right w:val="single" w:sz="4" w:space="0" w:color="auto"/>
            </w:tcBorders>
            <w:noWrap/>
          </w:tcPr>
          <w:p w14:paraId="07155688" w14:textId="77777777" w:rsidR="00127614" w:rsidRPr="00127614" w:rsidRDefault="00127614" w:rsidP="00127614">
            <w:pPr>
              <w:suppressAutoHyphens w:val="0"/>
              <w:spacing w:after="0" w:line="360" w:lineRule="auto"/>
              <w:jc w:val="center"/>
              <w:rPr>
                <w:b/>
                <w:szCs w:val="22"/>
                <w:lang w:val="en-US" w:eastAsia="en-US"/>
              </w:rPr>
            </w:pPr>
            <w:r w:rsidRPr="00127614">
              <w:rPr>
                <w:b/>
                <w:szCs w:val="22"/>
                <w:lang w:val="en-US" w:eastAsia="en-US"/>
              </w:rPr>
              <w:t>Timing Adjustment</w:t>
            </w:r>
          </w:p>
          <w:p w14:paraId="58A54518" w14:textId="77777777" w:rsidR="00127614" w:rsidRPr="00127614" w:rsidRDefault="00127614" w:rsidP="00127614">
            <w:pPr>
              <w:suppressAutoHyphens w:val="0"/>
              <w:spacing w:after="0" w:line="360" w:lineRule="auto"/>
              <w:rPr>
                <w:szCs w:val="22"/>
                <w:lang w:val="en-US" w:eastAsia="en-US"/>
              </w:rPr>
            </w:pPr>
            <w:r w:rsidRPr="00127614">
              <w:rPr>
                <w:i/>
                <w:szCs w:val="22"/>
                <w:lang w:val="en-US" w:eastAsia="en-US"/>
              </w:rPr>
              <w:t>Range</w:t>
            </w:r>
            <w:r w:rsidRPr="00127614">
              <w:rPr>
                <w:szCs w:val="22"/>
                <w:lang w:val="en-US" w:eastAsia="en-US"/>
              </w:rPr>
              <w:t>: ± ½ color frame</w:t>
            </w:r>
          </w:p>
          <w:p w14:paraId="57589191" w14:textId="77777777" w:rsidR="00127614" w:rsidRPr="00127614" w:rsidRDefault="00127614" w:rsidP="00127614">
            <w:pPr>
              <w:suppressAutoHyphens w:val="0"/>
              <w:spacing w:after="0" w:line="360" w:lineRule="auto"/>
              <w:rPr>
                <w:szCs w:val="22"/>
                <w:lang w:val="en-US" w:eastAsia="en-US"/>
              </w:rPr>
            </w:pPr>
            <w:r w:rsidRPr="00127614">
              <w:rPr>
                <w:i/>
                <w:szCs w:val="22"/>
                <w:lang w:val="en-US" w:eastAsia="en-US"/>
              </w:rPr>
              <w:t>Resolution</w:t>
            </w:r>
            <w:r w:rsidRPr="00127614">
              <w:rPr>
                <w:szCs w:val="22"/>
                <w:lang w:val="en-US" w:eastAsia="en-US"/>
              </w:rPr>
              <w:t>: Clock resolution: 18.5 ns for black burst, 13.5 ns for HD tri-level</w:t>
            </w:r>
          </w:p>
          <w:p w14:paraId="7BD55E6F"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Fine resolution: 0.1 ns for black burst, 0.2 ns for HD tri-level</w:t>
            </w:r>
          </w:p>
        </w:tc>
        <w:tc>
          <w:tcPr>
            <w:tcW w:w="1363" w:type="dxa"/>
            <w:tcBorders>
              <w:top w:val="nil"/>
              <w:left w:val="nil"/>
              <w:bottom w:val="single" w:sz="4" w:space="0" w:color="auto"/>
              <w:right w:val="single" w:sz="4" w:space="0" w:color="auto"/>
            </w:tcBorders>
            <w:noWrap/>
          </w:tcPr>
          <w:p w14:paraId="4394C4B5"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3D4B1B50" w14:textId="77777777" w:rsidR="00127614" w:rsidRPr="00127614" w:rsidRDefault="00127614" w:rsidP="00127614">
            <w:pPr>
              <w:suppressAutoHyphens w:val="0"/>
              <w:spacing w:after="0" w:line="360" w:lineRule="auto"/>
              <w:rPr>
                <w:szCs w:val="22"/>
                <w:lang w:val="en-US" w:eastAsia="el-GR"/>
              </w:rPr>
            </w:pPr>
          </w:p>
        </w:tc>
      </w:tr>
      <w:tr w:rsidR="00127614" w:rsidRPr="00127614" w14:paraId="10EEF3E6" w14:textId="77777777" w:rsidTr="007A3CB0">
        <w:trPr>
          <w:trHeight w:val="255"/>
        </w:trPr>
        <w:tc>
          <w:tcPr>
            <w:tcW w:w="1301" w:type="dxa"/>
            <w:tcBorders>
              <w:top w:val="nil"/>
              <w:left w:val="single" w:sz="4" w:space="0" w:color="auto"/>
              <w:bottom w:val="single" w:sz="4" w:space="0" w:color="auto"/>
              <w:right w:val="single" w:sz="4" w:space="0" w:color="auto"/>
            </w:tcBorders>
            <w:noWrap/>
            <w:vAlign w:val="center"/>
          </w:tcPr>
          <w:p w14:paraId="57CFA3E5" w14:textId="77777777" w:rsidR="00127614" w:rsidRPr="00127614" w:rsidRDefault="00127614" w:rsidP="00127614">
            <w:pPr>
              <w:suppressAutoHyphens w:val="0"/>
              <w:spacing w:after="0" w:line="360" w:lineRule="auto"/>
              <w:ind w:left="360"/>
              <w:jc w:val="center"/>
              <w:rPr>
                <w:color w:val="000000"/>
                <w:szCs w:val="22"/>
                <w:lang w:val="en-US" w:eastAsia="en-US"/>
              </w:rPr>
            </w:pPr>
            <w:r w:rsidRPr="00127614">
              <w:rPr>
                <w:color w:val="000000"/>
                <w:szCs w:val="22"/>
                <w:lang w:val="en-US" w:eastAsia="en-US"/>
              </w:rPr>
              <w:t>4.3.2.5</w:t>
            </w:r>
          </w:p>
        </w:tc>
        <w:tc>
          <w:tcPr>
            <w:tcW w:w="5156" w:type="dxa"/>
            <w:tcBorders>
              <w:top w:val="nil"/>
              <w:left w:val="nil"/>
              <w:bottom w:val="single" w:sz="4" w:space="0" w:color="auto"/>
              <w:right w:val="single" w:sz="4" w:space="0" w:color="auto"/>
            </w:tcBorders>
            <w:noWrap/>
          </w:tcPr>
          <w:p w14:paraId="53CF6E18" w14:textId="77777777" w:rsidR="00127614" w:rsidRPr="00127614" w:rsidRDefault="00127614" w:rsidP="00127614">
            <w:pPr>
              <w:suppressAutoHyphens w:val="0"/>
              <w:spacing w:after="0" w:line="360" w:lineRule="auto"/>
              <w:jc w:val="center"/>
              <w:rPr>
                <w:b/>
                <w:szCs w:val="22"/>
                <w:lang w:val="en-US" w:eastAsia="en-US"/>
              </w:rPr>
            </w:pPr>
            <w:r w:rsidRPr="00127614">
              <w:rPr>
                <w:b/>
                <w:szCs w:val="22"/>
                <w:lang w:val="en-US" w:eastAsia="en-US"/>
              </w:rPr>
              <w:t>Time Code (VITC)</w:t>
            </w:r>
          </w:p>
          <w:p w14:paraId="57BF69C1" w14:textId="77777777" w:rsidR="00127614" w:rsidRPr="00127614" w:rsidRDefault="00127614" w:rsidP="00127614">
            <w:pPr>
              <w:suppressAutoHyphens w:val="0"/>
              <w:spacing w:after="0" w:line="360" w:lineRule="auto"/>
              <w:rPr>
                <w:szCs w:val="22"/>
                <w:lang w:val="en-US" w:eastAsia="en-US"/>
              </w:rPr>
            </w:pPr>
            <w:r w:rsidRPr="00127614">
              <w:rPr>
                <w:i/>
                <w:szCs w:val="22"/>
                <w:lang w:val="en-US" w:eastAsia="en-US"/>
              </w:rPr>
              <w:t>Line Numbers</w:t>
            </w:r>
            <w:r w:rsidRPr="00127614">
              <w:rPr>
                <w:szCs w:val="22"/>
                <w:lang w:val="en-US" w:eastAsia="en-US"/>
              </w:rPr>
              <w:t>: User-selectable 1 or 2 lines, default 14/16 for NTSC, 19/21 for PAL</w:t>
            </w:r>
          </w:p>
          <w:p w14:paraId="6549058D" w14:textId="77777777" w:rsidR="00127614" w:rsidRPr="00127614" w:rsidRDefault="00127614" w:rsidP="00127614">
            <w:pPr>
              <w:suppressAutoHyphens w:val="0"/>
              <w:spacing w:after="0" w:line="360" w:lineRule="auto"/>
              <w:rPr>
                <w:szCs w:val="22"/>
                <w:lang w:val="en-US" w:eastAsia="en-US"/>
              </w:rPr>
            </w:pPr>
            <w:r w:rsidRPr="00127614">
              <w:rPr>
                <w:i/>
                <w:szCs w:val="22"/>
                <w:lang w:val="en-US" w:eastAsia="en-US"/>
              </w:rPr>
              <w:t>Date and Time Zone</w:t>
            </w:r>
            <w:r w:rsidRPr="00127614">
              <w:rPr>
                <w:szCs w:val="22"/>
                <w:lang w:val="en-US" w:eastAsia="en-US"/>
              </w:rPr>
              <w:t>: SMPTE ST 309, YYMMDD format</w:t>
            </w:r>
          </w:p>
          <w:p w14:paraId="3D66D667"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Source: Time-of-day with adjustable offset, or program (elapsed) time counter</w:t>
            </w:r>
          </w:p>
        </w:tc>
        <w:tc>
          <w:tcPr>
            <w:tcW w:w="1363" w:type="dxa"/>
            <w:tcBorders>
              <w:top w:val="nil"/>
              <w:left w:val="nil"/>
              <w:bottom w:val="single" w:sz="4" w:space="0" w:color="auto"/>
              <w:right w:val="single" w:sz="4" w:space="0" w:color="auto"/>
            </w:tcBorders>
            <w:noWrap/>
          </w:tcPr>
          <w:p w14:paraId="2D3C01A4"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nil"/>
              <w:left w:val="nil"/>
              <w:bottom w:val="single" w:sz="4" w:space="0" w:color="auto"/>
              <w:right w:val="single" w:sz="4" w:space="0" w:color="auto"/>
            </w:tcBorders>
            <w:noWrap/>
            <w:vAlign w:val="center"/>
          </w:tcPr>
          <w:p w14:paraId="7217AA58" w14:textId="77777777" w:rsidR="00127614" w:rsidRPr="00127614" w:rsidRDefault="00127614" w:rsidP="00127614">
            <w:pPr>
              <w:suppressAutoHyphens w:val="0"/>
              <w:spacing w:after="0" w:line="360" w:lineRule="auto"/>
              <w:rPr>
                <w:szCs w:val="22"/>
                <w:lang w:val="en-US" w:eastAsia="el-GR"/>
              </w:rPr>
            </w:pPr>
          </w:p>
        </w:tc>
      </w:tr>
    </w:tbl>
    <w:p w14:paraId="3A0F70D5" w14:textId="77777777" w:rsidR="00127614" w:rsidRPr="00127614" w:rsidRDefault="00127614" w:rsidP="00127614">
      <w:pPr>
        <w:suppressAutoHyphens w:val="0"/>
        <w:spacing w:after="0"/>
        <w:jc w:val="left"/>
        <w:rPr>
          <w:rFonts w:ascii="Times New Roman" w:hAnsi="Times New Roman" w:cs="Times New Roman"/>
          <w:sz w:val="24"/>
          <w:lang w:val="en-US" w:eastAsia="en-US"/>
        </w:rPr>
      </w:pPr>
      <w:r w:rsidRPr="00127614">
        <w:rPr>
          <w:rFonts w:ascii="Times New Roman" w:hAnsi="Times New Roman" w:cs="Times New Roman"/>
          <w:sz w:val="24"/>
          <w:lang w:val="en-US" w:eastAsia="en-US"/>
        </w:rPr>
        <w:br w:type="page"/>
      </w:r>
    </w:p>
    <w:tbl>
      <w:tblPr>
        <w:tblW w:w="9367" w:type="dxa"/>
        <w:tblLook w:val="04A0" w:firstRow="1" w:lastRow="0" w:firstColumn="1" w:lastColumn="0" w:noHBand="0" w:noVBand="1"/>
      </w:tblPr>
      <w:tblGrid>
        <w:gridCol w:w="1301"/>
        <w:gridCol w:w="5156"/>
        <w:gridCol w:w="1363"/>
        <w:gridCol w:w="1547"/>
      </w:tblGrid>
      <w:tr w:rsidR="00127614" w:rsidRPr="00127614" w14:paraId="66B8A1CC"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D6870A5" w14:textId="77777777" w:rsidR="00127614" w:rsidRPr="00127614" w:rsidRDefault="00127614" w:rsidP="00127614">
            <w:pPr>
              <w:suppressAutoHyphens w:val="0"/>
              <w:spacing w:after="0" w:line="360" w:lineRule="auto"/>
              <w:jc w:val="center"/>
              <w:rPr>
                <w:b/>
                <w:bCs/>
                <w:color w:val="000000"/>
                <w:szCs w:val="22"/>
                <w:lang w:val="en-US" w:eastAsia="en-US"/>
              </w:rPr>
            </w:pPr>
            <w:r w:rsidRPr="00127614">
              <w:rPr>
                <w:b/>
                <w:bCs/>
                <w:color w:val="000000"/>
                <w:szCs w:val="22"/>
                <w:lang w:val="en-US" w:eastAsia="en-US"/>
              </w:rPr>
              <w:lastRenderedPageBreak/>
              <w:t>4.3.3</w:t>
            </w:r>
          </w:p>
        </w:tc>
        <w:tc>
          <w:tcPr>
            <w:tcW w:w="5156" w:type="dxa"/>
            <w:tcBorders>
              <w:top w:val="single" w:sz="4" w:space="0" w:color="auto"/>
              <w:left w:val="nil"/>
              <w:bottom w:val="single" w:sz="4" w:space="0" w:color="auto"/>
              <w:right w:val="single" w:sz="4" w:space="0" w:color="auto"/>
            </w:tcBorders>
            <w:shd w:val="clear" w:color="auto" w:fill="BFBFBF"/>
            <w:noWrap/>
          </w:tcPr>
          <w:p w14:paraId="2AB65EE8"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LTC INPUTS/OUTPUTS</w:t>
            </w:r>
          </w:p>
        </w:tc>
        <w:tc>
          <w:tcPr>
            <w:tcW w:w="1363" w:type="dxa"/>
            <w:tcBorders>
              <w:top w:val="single" w:sz="4" w:space="0" w:color="auto"/>
              <w:left w:val="nil"/>
              <w:bottom w:val="single" w:sz="4" w:space="0" w:color="auto"/>
              <w:right w:val="single" w:sz="4" w:space="0" w:color="auto"/>
            </w:tcBorders>
            <w:shd w:val="clear" w:color="auto" w:fill="BFBFBF"/>
            <w:noWrap/>
          </w:tcPr>
          <w:p w14:paraId="3163B297" w14:textId="77777777" w:rsidR="00127614" w:rsidRPr="00127614" w:rsidRDefault="00127614" w:rsidP="00127614">
            <w:pPr>
              <w:suppressAutoHyphens w:val="0"/>
              <w:spacing w:after="0"/>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58C70932" w14:textId="77777777" w:rsidR="00127614" w:rsidRPr="00127614" w:rsidRDefault="00127614" w:rsidP="00127614">
            <w:pPr>
              <w:suppressAutoHyphens w:val="0"/>
              <w:spacing w:after="0" w:line="360" w:lineRule="auto"/>
              <w:rPr>
                <w:szCs w:val="22"/>
                <w:lang w:val="en-US" w:eastAsia="el-GR"/>
              </w:rPr>
            </w:pPr>
          </w:p>
        </w:tc>
      </w:tr>
      <w:tr w:rsidR="00127614" w:rsidRPr="00127614" w14:paraId="1AD0DBF3"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423F8C2" w14:textId="77777777" w:rsidR="00127614" w:rsidRPr="00127614" w:rsidRDefault="00127614" w:rsidP="00127614">
            <w:pPr>
              <w:suppressAutoHyphens w:val="0"/>
              <w:spacing w:after="0" w:line="360" w:lineRule="auto"/>
              <w:ind w:left="360"/>
              <w:jc w:val="center"/>
              <w:rPr>
                <w:bCs/>
                <w:color w:val="000000"/>
                <w:szCs w:val="22"/>
                <w:lang w:val="en-US" w:eastAsia="en-US"/>
              </w:rPr>
            </w:pPr>
            <w:r w:rsidRPr="00127614">
              <w:rPr>
                <w:bCs/>
                <w:color w:val="000000"/>
                <w:szCs w:val="22"/>
                <w:lang w:val="en-US" w:eastAsia="en-US"/>
              </w:rPr>
              <w:t>4.3.3.1</w:t>
            </w:r>
          </w:p>
        </w:tc>
        <w:tc>
          <w:tcPr>
            <w:tcW w:w="5156" w:type="dxa"/>
            <w:tcBorders>
              <w:top w:val="single" w:sz="4" w:space="0" w:color="auto"/>
              <w:left w:val="nil"/>
              <w:bottom w:val="single" w:sz="4" w:space="0" w:color="auto"/>
              <w:right w:val="single" w:sz="4" w:space="0" w:color="auto"/>
            </w:tcBorders>
            <w:noWrap/>
          </w:tcPr>
          <w:p w14:paraId="030B08AA" w14:textId="77777777" w:rsidR="00127614" w:rsidRPr="00127614" w:rsidRDefault="00127614" w:rsidP="00127614">
            <w:pPr>
              <w:pBdr>
                <w:top w:val="nil"/>
                <w:left w:val="nil"/>
                <w:bottom w:val="nil"/>
                <w:right w:val="nil"/>
                <w:between w:val="nil"/>
                <w:bar w:val="nil"/>
              </w:pBdr>
              <w:suppressAutoHyphens w:val="0"/>
              <w:spacing w:after="0" w:line="360" w:lineRule="auto"/>
              <w:rPr>
                <w:szCs w:val="22"/>
                <w:lang w:val="el-GR" w:eastAsia="en-US"/>
              </w:rPr>
            </w:pPr>
            <w:r w:rsidRPr="00127614">
              <w:rPr>
                <w:szCs w:val="22"/>
                <w:lang w:val="el-GR" w:eastAsia="en-US"/>
              </w:rPr>
              <w:t>Αριθμός Εισόδων</w:t>
            </w:r>
            <w:r w:rsidRPr="00127614">
              <w:rPr>
                <w:szCs w:val="22"/>
                <w:lang w:val="en-US" w:eastAsia="en-US"/>
              </w:rPr>
              <w:t>: 1 input</w:t>
            </w:r>
          </w:p>
        </w:tc>
        <w:tc>
          <w:tcPr>
            <w:tcW w:w="1363" w:type="dxa"/>
            <w:tcBorders>
              <w:top w:val="single" w:sz="4" w:space="0" w:color="auto"/>
              <w:left w:val="nil"/>
              <w:bottom w:val="single" w:sz="4" w:space="0" w:color="auto"/>
              <w:right w:val="single" w:sz="4" w:space="0" w:color="auto"/>
            </w:tcBorders>
            <w:noWrap/>
          </w:tcPr>
          <w:p w14:paraId="59582198" w14:textId="77777777" w:rsidR="00127614" w:rsidRPr="00127614" w:rsidRDefault="00127614" w:rsidP="00127614">
            <w:pPr>
              <w:suppressAutoHyphens w:val="0"/>
              <w:spacing w:after="0"/>
              <w:jc w:val="center"/>
              <w:rPr>
                <w:szCs w:val="22"/>
                <w:lang w:val="el-GR"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250DBB22" w14:textId="77777777" w:rsidR="00127614" w:rsidRPr="00127614" w:rsidRDefault="00127614" w:rsidP="00127614">
            <w:pPr>
              <w:suppressAutoHyphens w:val="0"/>
              <w:spacing w:after="0" w:line="360" w:lineRule="auto"/>
              <w:rPr>
                <w:szCs w:val="22"/>
                <w:lang w:val="el-GR" w:eastAsia="el-GR"/>
              </w:rPr>
            </w:pPr>
          </w:p>
        </w:tc>
      </w:tr>
      <w:tr w:rsidR="00127614" w:rsidRPr="00127614" w14:paraId="4A79DFA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992AF86" w14:textId="77777777" w:rsidR="00127614" w:rsidRPr="00127614" w:rsidRDefault="00127614" w:rsidP="00127614">
            <w:pPr>
              <w:suppressAutoHyphens w:val="0"/>
              <w:spacing w:after="0" w:line="360" w:lineRule="auto"/>
              <w:ind w:left="360"/>
              <w:jc w:val="center"/>
              <w:rPr>
                <w:bCs/>
                <w:color w:val="000000"/>
                <w:szCs w:val="22"/>
                <w:lang w:val="en-US" w:eastAsia="en-US"/>
              </w:rPr>
            </w:pPr>
            <w:r w:rsidRPr="00127614">
              <w:rPr>
                <w:bCs/>
                <w:color w:val="000000"/>
                <w:szCs w:val="22"/>
                <w:lang w:val="en-US" w:eastAsia="en-US"/>
              </w:rPr>
              <w:t>4.3.3.2</w:t>
            </w:r>
          </w:p>
        </w:tc>
        <w:tc>
          <w:tcPr>
            <w:tcW w:w="5156" w:type="dxa"/>
            <w:tcBorders>
              <w:top w:val="single" w:sz="4" w:space="0" w:color="auto"/>
              <w:left w:val="nil"/>
              <w:bottom w:val="single" w:sz="4" w:space="0" w:color="auto"/>
              <w:right w:val="single" w:sz="4" w:space="0" w:color="auto"/>
            </w:tcBorders>
            <w:noWrap/>
          </w:tcPr>
          <w:p w14:paraId="6B6494FF" w14:textId="77777777" w:rsidR="00127614" w:rsidRPr="00127614" w:rsidRDefault="00127614" w:rsidP="00127614">
            <w:pPr>
              <w:pBdr>
                <w:top w:val="nil"/>
                <w:left w:val="nil"/>
                <w:bottom w:val="nil"/>
                <w:right w:val="nil"/>
                <w:between w:val="nil"/>
                <w:bar w:val="nil"/>
              </w:pBdr>
              <w:suppressAutoHyphens w:val="0"/>
              <w:spacing w:after="0" w:line="360" w:lineRule="auto"/>
              <w:rPr>
                <w:szCs w:val="22"/>
                <w:lang w:val="en-US" w:eastAsia="en-US"/>
              </w:rPr>
            </w:pPr>
            <w:r w:rsidRPr="00127614">
              <w:rPr>
                <w:szCs w:val="22"/>
                <w:lang w:val="el-GR" w:eastAsia="en-US"/>
              </w:rPr>
              <w:t>Αριθμός Εξόδων</w:t>
            </w:r>
            <w:r w:rsidRPr="00127614">
              <w:rPr>
                <w:szCs w:val="22"/>
                <w:lang w:val="en-US" w:eastAsia="en-US"/>
              </w:rPr>
              <w:t>: 3 or 4 outputs</w:t>
            </w:r>
          </w:p>
        </w:tc>
        <w:tc>
          <w:tcPr>
            <w:tcW w:w="1363" w:type="dxa"/>
            <w:tcBorders>
              <w:top w:val="single" w:sz="4" w:space="0" w:color="auto"/>
              <w:left w:val="nil"/>
              <w:bottom w:val="single" w:sz="4" w:space="0" w:color="auto"/>
              <w:right w:val="single" w:sz="4" w:space="0" w:color="auto"/>
            </w:tcBorders>
            <w:noWrap/>
          </w:tcPr>
          <w:p w14:paraId="0CB4FB5E" w14:textId="77777777" w:rsidR="00127614" w:rsidRPr="00127614" w:rsidRDefault="00127614" w:rsidP="00127614">
            <w:pPr>
              <w:suppressAutoHyphens w:val="0"/>
              <w:spacing w:after="0"/>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61BFB06" w14:textId="77777777" w:rsidR="00127614" w:rsidRPr="00127614" w:rsidRDefault="00127614" w:rsidP="00127614">
            <w:pPr>
              <w:suppressAutoHyphens w:val="0"/>
              <w:spacing w:after="0" w:line="360" w:lineRule="auto"/>
              <w:rPr>
                <w:szCs w:val="22"/>
                <w:lang w:val="en-US" w:eastAsia="el-GR"/>
              </w:rPr>
            </w:pPr>
          </w:p>
        </w:tc>
      </w:tr>
      <w:tr w:rsidR="00127614" w:rsidRPr="00127614" w14:paraId="1C4B34B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0861F00" w14:textId="77777777" w:rsidR="00127614" w:rsidRPr="00127614" w:rsidRDefault="00127614" w:rsidP="00127614">
            <w:pPr>
              <w:suppressAutoHyphens w:val="0"/>
              <w:spacing w:after="0" w:line="360" w:lineRule="auto"/>
              <w:ind w:left="360"/>
              <w:jc w:val="center"/>
              <w:rPr>
                <w:b/>
                <w:bCs/>
                <w:color w:val="000000"/>
                <w:szCs w:val="22"/>
                <w:lang w:val="el-GR" w:eastAsia="en-US"/>
              </w:rPr>
            </w:pPr>
            <w:r w:rsidRPr="00127614">
              <w:rPr>
                <w:bCs/>
                <w:color w:val="000000"/>
                <w:szCs w:val="22"/>
                <w:lang w:val="en-US" w:eastAsia="en-US"/>
              </w:rPr>
              <w:t>4.3.3.3</w:t>
            </w:r>
          </w:p>
        </w:tc>
        <w:tc>
          <w:tcPr>
            <w:tcW w:w="5156" w:type="dxa"/>
            <w:tcBorders>
              <w:top w:val="single" w:sz="4" w:space="0" w:color="auto"/>
              <w:left w:val="nil"/>
              <w:bottom w:val="single" w:sz="4" w:space="0" w:color="auto"/>
              <w:right w:val="single" w:sz="4" w:space="0" w:color="auto"/>
            </w:tcBorders>
            <w:noWrap/>
            <w:vAlign w:val="center"/>
          </w:tcPr>
          <w:p w14:paraId="74601D36"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Connector: Available through D-</w:t>
            </w:r>
            <w:proofErr w:type="gramStart"/>
            <w:r w:rsidRPr="00127614">
              <w:rPr>
                <w:szCs w:val="22"/>
                <w:lang w:val="en-US" w:eastAsia="en-US"/>
              </w:rPr>
              <w:t>sub 15</w:t>
            </w:r>
            <w:proofErr w:type="gramEnd"/>
            <w:r w:rsidRPr="00127614">
              <w:rPr>
                <w:szCs w:val="22"/>
                <w:lang w:val="en-US" w:eastAsia="en-US"/>
              </w:rPr>
              <w:t>-pin connector; Optional break-out cable to XLR connectors</w:t>
            </w:r>
          </w:p>
        </w:tc>
        <w:tc>
          <w:tcPr>
            <w:tcW w:w="1363" w:type="dxa"/>
            <w:tcBorders>
              <w:top w:val="single" w:sz="4" w:space="0" w:color="auto"/>
              <w:left w:val="nil"/>
              <w:bottom w:val="single" w:sz="4" w:space="0" w:color="auto"/>
              <w:right w:val="single" w:sz="4" w:space="0" w:color="auto"/>
            </w:tcBorders>
            <w:noWrap/>
          </w:tcPr>
          <w:p w14:paraId="264D9522" w14:textId="77777777" w:rsidR="00127614" w:rsidRPr="00127614" w:rsidRDefault="00127614" w:rsidP="00127614">
            <w:pPr>
              <w:suppressAutoHyphens w:val="0"/>
              <w:spacing w:after="0"/>
              <w:jc w:val="center"/>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095EFE37" w14:textId="77777777" w:rsidR="00127614" w:rsidRPr="00127614" w:rsidRDefault="00127614" w:rsidP="00127614">
            <w:pPr>
              <w:suppressAutoHyphens w:val="0"/>
              <w:spacing w:after="0" w:line="360" w:lineRule="auto"/>
              <w:rPr>
                <w:szCs w:val="22"/>
                <w:lang w:val="en-US" w:eastAsia="el-GR"/>
              </w:rPr>
            </w:pPr>
          </w:p>
        </w:tc>
      </w:tr>
      <w:tr w:rsidR="00127614" w:rsidRPr="00127614" w14:paraId="3B768CC9"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C30F9F7" w14:textId="77777777" w:rsidR="00127614" w:rsidRPr="00127614" w:rsidRDefault="00127614" w:rsidP="00127614">
            <w:pPr>
              <w:suppressAutoHyphens w:val="0"/>
              <w:spacing w:after="0" w:line="360" w:lineRule="auto"/>
              <w:ind w:left="360"/>
              <w:jc w:val="center"/>
              <w:rPr>
                <w:b/>
                <w:bCs/>
                <w:color w:val="000000"/>
                <w:szCs w:val="22"/>
                <w:lang w:val="en-US" w:eastAsia="en-US"/>
              </w:rPr>
            </w:pPr>
            <w:r w:rsidRPr="00127614">
              <w:rPr>
                <w:bCs/>
                <w:color w:val="000000"/>
                <w:szCs w:val="22"/>
                <w:lang w:val="en-US" w:eastAsia="en-US"/>
              </w:rPr>
              <w:t>4.3.3.4</w:t>
            </w:r>
          </w:p>
        </w:tc>
        <w:tc>
          <w:tcPr>
            <w:tcW w:w="5156" w:type="dxa"/>
            <w:tcBorders>
              <w:top w:val="single" w:sz="4" w:space="0" w:color="auto"/>
              <w:left w:val="nil"/>
              <w:bottom w:val="single" w:sz="4" w:space="0" w:color="auto"/>
              <w:right w:val="single" w:sz="4" w:space="0" w:color="auto"/>
            </w:tcBorders>
            <w:noWrap/>
            <w:vAlign w:val="center"/>
          </w:tcPr>
          <w:p w14:paraId="4DF22AC8" w14:textId="77777777" w:rsidR="00127614" w:rsidRPr="00127614" w:rsidRDefault="00127614" w:rsidP="00127614">
            <w:pPr>
              <w:suppressAutoHyphens w:val="0"/>
              <w:spacing w:after="0" w:line="360" w:lineRule="auto"/>
              <w:rPr>
                <w:szCs w:val="22"/>
                <w:lang w:val="en-US" w:eastAsia="en-US"/>
              </w:rPr>
            </w:pPr>
            <w:r w:rsidRPr="00127614">
              <w:rPr>
                <w:szCs w:val="22"/>
                <w:lang w:val="en-US" w:eastAsia="en-US"/>
              </w:rPr>
              <w:t>Formats: 24 fps (24 Hz or 23.98 Hz), 25 fps, 30 fps, 30 fps drop-frame (29.97 Hz) per SMPTE ST 12-1</w:t>
            </w:r>
          </w:p>
        </w:tc>
        <w:tc>
          <w:tcPr>
            <w:tcW w:w="1363" w:type="dxa"/>
            <w:tcBorders>
              <w:top w:val="single" w:sz="4" w:space="0" w:color="auto"/>
              <w:left w:val="nil"/>
              <w:bottom w:val="single" w:sz="4" w:space="0" w:color="auto"/>
              <w:right w:val="single" w:sz="4" w:space="0" w:color="auto"/>
            </w:tcBorders>
            <w:noWrap/>
          </w:tcPr>
          <w:p w14:paraId="5E602162" w14:textId="77777777" w:rsidR="00127614" w:rsidRPr="00127614" w:rsidRDefault="00127614" w:rsidP="00127614">
            <w:pPr>
              <w:suppressAutoHyphens w:val="0"/>
              <w:spacing w:after="0"/>
              <w:jc w:val="center"/>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28ED8791" w14:textId="77777777" w:rsidR="00127614" w:rsidRPr="00127614" w:rsidRDefault="00127614" w:rsidP="00127614">
            <w:pPr>
              <w:suppressAutoHyphens w:val="0"/>
              <w:spacing w:after="0" w:line="360" w:lineRule="auto"/>
              <w:rPr>
                <w:szCs w:val="22"/>
                <w:lang w:val="en-US" w:eastAsia="el-GR"/>
              </w:rPr>
            </w:pPr>
          </w:p>
        </w:tc>
      </w:tr>
      <w:tr w:rsidR="00127614" w:rsidRPr="00127614" w14:paraId="432D4719"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E03BCF5"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4.3.3.5</w:t>
            </w:r>
          </w:p>
        </w:tc>
        <w:tc>
          <w:tcPr>
            <w:tcW w:w="5156" w:type="dxa"/>
            <w:tcBorders>
              <w:top w:val="single" w:sz="4" w:space="0" w:color="auto"/>
              <w:left w:val="nil"/>
              <w:bottom w:val="single" w:sz="4" w:space="0" w:color="auto"/>
              <w:right w:val="single" w:sz="4" w:space="0" w:color="auto"/>
            </w:tcBorders>
            <w:noWrap/>
            <w:vAlign w:val="center"/>
          </w:tcPr>
          <w:p w14:paraId="0074D6DA"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Source: Time-of-day with adjustable offset, or program (elapsed) time counter</w:t>
            </w:r>
          </w:p>
        </w:tc>
        <w:tc>
          <w:tcPr>
            <w:tcW w:w="1363" w:type="dxa"/>
            <w:tcBorders>
              <w:top w:val="single" w:sz="4" w:space="0" w:color="auto"/>
              <w:left w:val="nil"/>
              <w:bottom w:val="single" w:sz="4" w:space="0" w:color="auto"/>
              <w:right w:val="single" w:sz="4" w:space="0" w:color="auto"/>
            </w:tcBorders>
            <w:noWrap/>
          </w:tcPr>
          <w:p w14:paraId="1D63267D" w14:textId="77777777" w:rsidR="00127614" w:rsidRPr="00127614" w:rsidRDefault="00127614" w:rsidP="00127614">
            <w:pPr>
              <w:suppressAutoHyphens w:val="0"/>
              <w:spacing w:after="0" w:line="276" w:lineRule="auto"/>
              <w:jc w:val="center"/>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7FC85336" w14:textId="77777777" w:rsidR="00127614" w:rsidRPr="00127614" w:rsidRDefault="00127614" w:rsidP="00127614">
            <w:pPr>
              <w:suppressAutoHyphens w:val="0"/>
              <w:spacing w:after="0" w:line="276" w:lineRule="auto"/>
              <w:rPr>
                <w:szCs w:val="22"/>
                <w:lang w:val="en-US" w:eastAsia="el-GR"/>
              </w:rPr>
            </w:pPr>
          </w:p>
        </w:tc>
      </w:tr>
      <w:tr w:rsidR="00127614" w:rsidRPr="00127614" w14:paraId="1091A245"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B0D71B5"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4.3.3.6</w:t>
            </w:r>
          </w:p>
        </w:tc>
        <w:tc>
          <w:tcPr>
            <w:tcW w:w="5156" w:type="dxa"/>
            <w:tcBorders>
              <w:top w:val="single" w:sz="4" w:space="0" w:color="auto"/>
              <w:left w:val="nil"/>
              <w:bottom w:val="single" w:sz="4" w:space="0" w:color="auto"/>
              <w:right w:val="single" w:sz="4" w:space="0" w:color="auto"/>
            </w:tcBorders>
            <w:noWrap/>
            <w:vAlign w:val="center"/>
          </w:tcPr>
          <w:p w14:paraId="0DD00E9D"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Output Amplitude: 5V ±10%, adjustable from 0.5 V to 5 V in 0.5 V steps</w:t>
            </w:r>
          </w:p>
        </w:tc>
        <w:tc>
          <w:tcPr>
            <w:tcW w:w="1363" w:type="dxa"/>
            <w:tcBorders>
              <w:top w:val="single" w:sz="4" w:space="0" w:color="auto"/>
              <w:left w:val="nil"/>
              <w:bottom w:val="single" w:sz="4" w:space="0" w:color="auto"/>
              <w:right w:val="single" w:sz="4" w:space="0" w:color="auto"/>
            </w:tcBorders>
            <w:noWrap/>
          </w:tcPr>
          <w:p w14:paraId="01CD590F" w14:textId="77777777" w:rsidR="00127614" w:rsidRPr="00127614" w:rsidRDefault="00127614" w:rsidP="00127614">
            <w:pPr>
              <w:suppressAutoHyphens w:val="0"/>
              <w:spacing w:after="0" w:line="276" w:lineRule="auto"/>
              <w:jc w:val="center"/>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DDE3485" w14:textId="77777777" w:rsidR="00127614" w:rsidRPr="00127614" w:rsidRDefault="00127614" w:rsidP="00127614">
            <w:pPr>
              <w:suppressAutoHyphens w:val="0"/>
              <w:spacing w:after="0" w:line="276" w:lineRule="auto"/>
              <w:rPr>
                <w:szCs w:val="22"/>
                <w:lang w:val="en-US" w:eastAsia="el-GR"/>
              </w:rPr>
            </w:pPr>
          </w:p>
        </w:tc>
      </w:tr>
      <w:tr w:rsidR="00127614" w:rsidRPr="00127614" w14:paraId="77FD7CA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E0AF447" w14:textId="77777777" w:rsidR="00127614" w:rsidRPr="00127614" w:rsidRDefault="00127614" w:rsidP="00127614">
            <w:pPr>
              <w:suppressAutoHyphens w:val="0"/>
              <w:spacing w:after="0" w:line="360" w:lineRule="auto"/>
              <w:jc w:val="center"/>
              <w:rPr>
                <w:b/>
                <w:bCs/>
                <w:color w:val="000000"/>
                <w:szCs w:val="22"/>
                <w:lang w:val="en-US" w:eastAsia="en-US"/>
              </w:rPr>
            </w:pPr>
            <w:r w:rsidRPr="00127614">
              <w:rPr>
                <w:b/>
                <w:bCs/>
                <w:color w:val="000000"/>
                <w:szCs w:val="22"/>
                <w:lang w:val="en-US" w:eastAsia="en-US"/>
              </w:rPr>
              <w:t>4.3.4</w:t>
            </w:r>
          </w:p>
        </w:tc>
        <w:tc>
          <w:tcPr>
            <w:tcW w:w="5156" w:type="dxa"/>
            <w:tcBorders>
              <w:top w:val="single" w:sz="4" w:space="0" w:color="auto"/>
              <w:left w:val="nil"/>
              <w:bottom w:val="single" w:sz="4" w:space="0" w:color="auto"/>
              <w:right w:val="single" w:sz="4" w:space="0" w:color="auto"/>
            </w:tcBorders>
            <w:shd w:val="clear" w:color="auto" w:fill="BFBFBF"/>
            <w:noWrap/>
          </w:tcPr>
          <w:p w14:paraId="454A1F02"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WORD CLOCK</w:t>
            </w:r>
          </w:p>
        </w:tc>
        <w:tc>
          <w:tcPr>
            <w:tcW w:w="1363" w:type="dxa"/>
            <w:tcBorders>
              <w:top w:val="single" w:sz="4" w:space="0" w:color="auto"/>
              <w:left w:val="nil"/>
              <w:bottom w:val="single" w:sz="4" w:space="0" w:color="auto"/>
              <w:right w:val="single" w:sz="4" w:space="0" w:color="auto"/>
            </w:tcBorders>
            <w:shd w:val="clear" w:color="auto" w:fill="BFBFBF"/>
            <w:noWrap/>
          </w:tcPr>
          <w:p w14:paraId="47947A0D" w14:textId="77777777" w:rsidR="00127614" w:rsidRPr="00127614" w:rsidRDefault="00127614" w:rsidP="00127614">
            <w:pPr>
              <w:suppressAutoHyphens w:val="0"/>
              <w:spacing w:after="0"/>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261B14E6" w14:textId="77777777" w:rsidR="00127614" w:rsidRPr="00127614" w:rsidRDefault="00127614" w:rsidP="00127614">
            <w:pPr>
              <w:suppressAutoHyphens w:val="0"/>
              <w:spacing w:after="0" w:line="360" w:lineRule="auto"/>
              <w:rPr>
                <w:szCs w:val="22"/>
                <w:lang w:val="en-US" w:eastAsia="el-GR"/>
              </w:rPr>
            </w:pPr>
          </w:p>
        </w:tc>
      </w:tr>
      <w:tr w:rsidR="00127614" w:rsidRPr="00127614" w14:paraId="08A93063"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2A4800A"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4.3.4.1</w:t>
            </w:r>
          </w:p>
        </w:tc>
        <w:tc>
          <w:tcPr>
            <w:tcW w:w="5156" w:type="dxa"/>
            <w:tcBorders>
              <w:top w:val="single" w:sz="4" w:space="0" w:color="auto"/>
              <w:left w:val="nil"/>
              <w:bottom w:val="single" w:sz="4" w:space="0" w:color="auto"/>
              <w:right w:val="single" w:sz="4" w:space="0" w:color="auto"/>
            </w:tcBorders>
            <w:noWrap/>
          </w:tcPr>
          <w:p w14:paraId="0BD0EA42" w14:textId="77777777" w:rsidR="00127614" w:rsidRPr="00127614" w:rsidRDefault="00127614" w:rsidP="00127614">
            <w:pPr>
              <w:suppressAutoHyphens w:val="0"/>
              <w:spacing w:after="0" w:line="276" w:lineRule="auto"/>
              <w:rPr>
                <w:szCs w:val="22"/>
                <w:lang w:val="el-GR" w:eastAsia="en-US"/>
              </w:rPr>
            </w:pPr>
            <w:proofErr w:type="spellStart"/>
            <w:r w:rsidRPr="00127614">
              <w:rPr>
                <w:szCs w:val="22"/>
                <w:lang w:val="el-GR" w:eastAsia="en-US"/>
              </w:rPr>
              <w:t>Connector</w:t>
            </w:r>
            <w:proofErr w:type="spellEnd"/>
            <w:r w:rsidRPr="00127614">
              <w:rPr>
                <w:szCs w:val="22"/>
                <w:lang w:val="el-GR" w:eastAsia="en-US"/>
              </w:rPr>
              <w:t>: BNC ×1</w:t>
            </w:r>
          </w:p>
        </w:tc>
        <w:tc>
          <w:tcPr>
            <w:tcW w:w="1363" w:type="dxa"/>
            <w:tcBorders>
              <w:top w:val="single" w:sz="4" w:space="0" w:color="auto"/>
              <w:left w:val="nil"/>
              <w:bottom w:val="single" w:sz="4" w:space="0" w:color="auto"/>
              <w:right w:val="single" w:sz="4" w:space="0" w:color="auto"/>
            </w:tcBorders>
            <w:noWrap/>
          </w:tcPr>
          <w:p w14:paraId="68B7ABA8" w14:textId="77777777" w:rsidR="00127614" w:rsidRPr="00127614" w:rsidRDefault="00127614" w:rsidP="00127614">
            <w:pPr>
              <w:suppressAutoHyphens w:val="0"/>
              <w:spacing w:after="0" w:line="276" w:lineRule="auto"/>
              <w:jc w:val="center"/>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9414962" w14:textId="77777777" w:rsidR="00127614" w:rsidRPr="00127614" w:rsidRDefault="00127614" w:rsidP="00127614">
            <w:pPr>
              <w:suppressAutoHyphens w:val="0"/>
              <w:spacing w:after="0" w:line="276" w:lineRule="auto"/>
              <w:rPr>
                <w:szCs w:val="22"/>
                <w:lang w:val="en-US" w:eastAsia="el-GR"/>
              </w:rPr>
            </w:pPr>
          </w:p>
        </w:tc>
      </w:tr>
      <w:tr w:rsidR="00127614" w:rsidRPr="00127614" w14:paraId="273BB43D"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DB1FC23"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4.3.4.2</w:t>
            </w:r>
          </w:p>
        </w:tc>
        <w:tc>
          <w:tcPr>
            <w:tcW w:w="5156" w:type="dxa"/>
            <w:tcBorders>
              <w:top w:val="single" w:sz="4" w:space="0" w:color="auto"/>
              <w:left w:val="nil"/>
              <w:bottom w:val="single" w:sz="4" w:space="0" w:color="auto"/>
              <w:right w:val="single" w:sz="4" w:space="0" w:color="auto"/>
            </w:tcBorders>
            <w:noWrap/>
          </w:tcPr>
          <w:p w14:paraId="1022B112"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Frequency: 48 kHz</w:t>
            </w:r>
          </w:p>
        </w:tc>
        <w:tc>
          <w:tcPr>
            <w:tcW w:w="1363" w:type="dxa"/>
            <w:tcBorders>
              <w:top w:val="single" w:sz="4" w:space="0" w:color="auto"/>
              <w:left w:val="nil"/>
              <w:bottom w:val="single" w:sz="4" w:space="0" w:color="auto"/>
              <w:right w:val="single" w:sz="4" w:space="0" w:color="auto"/>
            </w:tcBorders>
            <w:noWrap/>
          </w:tcPr>
          <w:p w14:paraId="1DEFB7AA" w14:textId="77777777" w:rsidR="00127614" w:rsidRPr="00127614" w:rsidRDefault="00127614" w:rsidP="00127614">
            <w:pPr>
              <w:suppressAutoHyphens w:val="0"/>
              <w:spacing w:after="0" w:line="276" w:lineRule="auto"/>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065AA1C" w14:textId="77777777" w:rsidR="00127614" w:rsidRPr="00127614" w:rsidRDefault="00127614" w:rsidP="00127614">
            <w:pPr>
              <w:suppressAutoHyphens w:val="0"/>
              <w:spacing w:after="0" w:line="276" w:lineRule="auto"/>
              <w:rPr>
                <w:szCs w:val="22"/>
                <w:lang w:val="en-US" w:eastAsia="el-GR"/>
              </w:rPr>
            </w:pPr>
          </w:p>
        </w:tc>
      </w:tr>
      <w:tr w:rsidR="00127614" w:rsidRPr="00127614" w14:paraId="1AA3F9F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87E4740"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4.3.4.3</w:t>
            </w:r>
          </w:p>
        </w:tc>
        <w:tc>
          <w:tcPr>
            <w:tcW w:w="5156" w:type="dxa"/>
            <w:tcBorders>
              <w:top w:val="single" w:sz="4" w:space="0" w:color="auto"/>
              <w:left w:val="nil"/>
              <w:bottom w:val="single" w:sz="4" w:space="0" w:color="auto"/>
              <w:right w:val="single" w:sz="4" w:space="0" w:color="auto"/>
            </w:tcBorders>
            <w:noWrap/>
          </w:tcPr>
          <w:p w14:paraId="5F8039D7"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Output Level: 0-5 V DC (CMOS compatible) or ±1 V into 75 Ω (AES level)</w:t>
            </w:r>
          </w:p>
        </w:tc>
        <w:tc>
          <w:tcPr>
            <w:tcW w:w="1363" w:type="dxa"/>
            <w:tcBorders>
              <w:top w:val="single" w:sz="4" w:space="0" w:color="auto"/>
              <w:left w:val="nil"/>
              <w:bottom w:val="single" w:sz="4" w:space="0" w:color="auto"/>
              <w:right w:val="single" w:sz="4" w:space="0" w:color="auto"/>
            </w:tcBorders>
            <w:noWrap/>
          </w:tcPr>
          <w:p w14:paraId="5537D3E8"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9C94D36" w14:textId="77777777" w:rsidR="00127614" w:rsidRPr="00127614" w:rsidRDefault="00127614" w:rsidP="00127614">
            <w:pPr>
              <w:suppressAutoHyphens w:val="0"/>
              <w:spacing w:after="0" w:line="276" w:lineRule="auto"/>
              <w:rPr>
                <w:szCs w:val="22"/>
                <w:lang w:val="en-US" w:eastAsia="el-GR"/>
              </w:rPr>
            </w:pPr>
          </w:p>
        </w:tc>
      </w:tr>
      <w:tr w:rsidR="00127614" w:rsidRPr="00127614" w14:paraId="028008F5"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FB96168" w14:textId="77777777" w:rsidR="00127614" w:rsidRPr="00127614" w:rsidRDefault="00127614" w:rsidP="00127614">
            <w:pPr>
              <w:suppressAutoHyphens w:val="0"/>
              <w:spacing w:after="0" w:line="360" w:lineRule="auto"/>
              <w:jc w:val="center"/>
              <w:rPr>
                <w:b/>
                <w:bCs/>
                <w:color w:val="000000"/>
                <w:szCs w:val="22"/>
                <w:lang w:val="en-US" w:eastAsia="en-US"/>
              </w:rPr>
            </w:pPr>
            <w:r w:rsidRPr="00127614">
              <w:rPr>
                <w:b/>
                <w:bCs/>
                <w:color w:val="000000"/>
                <w:szCs w:val="22"/>
                <w:lang w:val="en-US" w:eastAsia="en-US"/>
              </w:rPr>
              <w:t>4.3.5</w:t>
            </w:r>
          </w:p>
        </w:tc>
        <w:tc>
          <w:tcPr>
            <w:tcW w:w="5156" w:type="dxa"/>
            <w:tcBorders>
              <w:top w:val="single" w:sz="4" w:space="0" w:color="auto"/>
              <w:left w:val="nil"/>
              <w:bottom w:val="single" w:sz="4" w:space="0" w:color="auto"/>
              <w:right w:val="single" w:sz="4" w:space="0" w:color="auto"/>
            </w:tcBorders>
            <w:shd w:val="clear" w:color="auto" w:fill="BFBFBF"/>
            <w:noWrap/>
          </w:tcPr>
          <w:p w14:paraId="25DAA31B"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DARS</w:t>
            </w:r>
          </w:p>
        </w:tc>
        <w:tc>
          <w:tcPr>
            <w:tcW w:w="1363" w:type="dxa"/>
            <w:tcBorders>
              <w:top w:val="single" w:sz="4" w:space="0" w:color="auto"/>
              <w:left w:val="nil"/>
              <w:bottom w:val="single" w:sz="4" w:space="0" w:color="auto"/>
              <w:right w:val="single" w:sz="4" w:space="0" w:color="auto"/>
            </w:tcBorders>
            <w:shd w:val="clear" w:color="auto" w:fill="BFBFBF"/>
            <w:noWrap/>
          </w:tcPr>
          <w:p w14:paraId="4FB011DB" w14:textId="77777777" w:rsidR="00127614" w:rsidRPr="00127614" w:rsidRDefault="00127614" w:rsidP="00127614">
            <w:pPr>
              <w:suppressAutoHyphens w:val="0"/>
              <w:spacing w:after="0"/>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30A9F09A" w14:textId="77777777" w:rsidR="00127614" w:rsidRPr="00127614" w:rsidRDefault="00127614" w:rsidP="00127614">
            <w:pPr>
              <w:suppressAutoHyphens w:val="0"/>
              <w:spacing w:after="0" w:line="360" w:lineRule="auto"/>
              <w:rPr>
                <w:szCs w:val="22"/>
                <w:lang w:val="en-US" w:eastAsia="el-GR"/>
              </w:rPr>
            </w:pPr>
          </w:p>
        </w:tc>
      </w:tr>
      <w:tr w:rsidR="00127614" w:rsidRPr="00127614" w14:paraId="1D0F975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4E45DA6"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4.3.5.1</w:t>
            </w:r>
          </w:p>
        </w:tc>
        <w:tc>
          <w:tcPr>
            <w:tcW w:w="5156" w:type="dxa"/>
            <w:tcBorders>
              <w:top w:val="single" w:sz="4" w:space="0" w:color="auto"/>
              <w:left w:val="nil"/>
              <w:bottom w:val="single" w:sz="4" w:space="0" w:color="auto"/>
              <w:right w:val="single" w:sz="4" w:space="0" w:color="auto"/>
            </w:tcBorders>
            <w:noWrap/>
          </w:tcPr>
          <w:p w14:paraId="47E95717" w14:textId="77777777" w:rsidR="00127614" w:rsidRPr="00127614" w:rsidRDefault="00127614" w:rsidP="00127614">
            <w:pPr>
              <w:suppressAutoHyphens w:val="0"/>
              <w:spacing w:after="0" w:line="276" w:lineRule="auto"/>
              <w:rPr>
                <w:szCs w:val="22"/>
                <w:lang w:val="en-US" w:eastAsia="en-US"/>
              </w:rPr>
            </w:pPr>
            <w:r w:rsidRPr="00127614">
              <w:rPr>
                <w:szCs w:val="22"/>
                <w:lang w:val="el-GR" w:eastAsia="en-US"/>
              </w:rPr>
              <w:t>Αριθμός</w:t>
            </w:r>
            <w:r w:rsidRPr="00127614">
              <w:rPr>
                <w:szCs w:val="22"/>
                <w:lang w:val="en-US" w:eastAsia="en-US"/>
              </w:rPr>
              <w:t xml:space="preserve"> </w:t>
            </w:r>
            <w:r w:rsidRPr="00127614">
              <w:rPr>
                <w:szCs w:val="22"/>
                <w:lang w:val="el-GR" w:eastAsia="en-US"/>
              </w:rPr>
              <w:t>Εξόδων</w:t>
            </w:r>
            <w:r w:rsidRPr="00127614">
              <w:rPr>
                <w:szCs w:val="22"/>
                <w:lang w:val="en-US" w:eastAsia="en-US"/>
              </w:rPr>
              <w:t>: Outputs 2 channels (1 AES/EBU pair)</w:t>
            </w:r>
          </w:p>
        </w:tc>
        <w:tc>
          <w:tcPr>
            <w:tcW w:w="1363" w:type="dxa"/>
            <w:tcBorders>
              <w:top w:val="single" w:sz="4" w:space="0" w:color="auto"/>
              <w:left w:val="nil"/>
              <w:bottom w:val="single" w:sz="4" w:space="0" w:color="auto"/>
              <w:right w:val="single" w:sz="4" w:space="0" w:color="auto"/>
            </w:tcBorders>
            <w:noWrap/>
          </w:tcPr>
          <w:p w14:paraId="5DBED726"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7D50BA7F" w14:textId="77777777" w:rsidR="00127614" w:rsidRPr="00127614" w:rsidRDefault="00127614" w:rsidP="00127614">
            <w:pPr>
              <w:suppressAutoHyphens w:val="0"/>
              <w:spacing w:after="0" w:line="276" w:lineRule="auto"/>
              <w:rPr>
                <w:szCs w:val="22"/>
                <w:lang w:val="en-US" w:eastAsia="el-GR"/>
              </w:rPr>
            </w:pPr>
          </w:p>
        </w:tc>
      </w:tr>
      <w:tr w:rsidR="00127614" w:rsidRPr="00127614" w14:paraId="4B7AF271"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7A2DD286"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4.3.5.2</w:t>
            </w:r>
          </w:p>
        </w:tc>
        <w:tc>
          <w:tcPr>
            <w:tcW w:w="5156" w:type="dxa"/>
            <w:tcBorders>
              <w:top w:val="single" w:sz="4" w:space="0" w:color="auto"/>
              <w:left w:val="nil"/>
              <w:bottom w:val="single" w:sz="4" w:space="0" w:color="auto"/>
              <w:right w:val="single" w:sz="4" w:space="0" w:color="auto"/>
            </w:tcBorders>
            <w:noWrap/>
          </w:tcPr>
          <w:p w14:paraId="4AF24A6D"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Connector: BNC ×1</w:t>
            </w:r>
          </w:p>
        </w:tc>
        <w:tc>
          <w:tcPr>
            <w:tcW w:w="1363" w:type="dxa"/>
            <w:tcBorders>
              <w:top w:val="single" w:sz="4" w:space="0" w:color="auto"/>
              <w:left w:val="nil"/>
              <w:bottom w:val="single" w:sz="4" w:space="0" w:color="auto"/>
              <w:right w:val="single" w:sz="4" w:space="0" w:color="auto"/>
            </w:tcBorders>
            <w:noWrap/>
          </w:tcPr>
          <w:p w14:paraId="4C1E193B"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9BAB9E9" w14:textId="77777777" w:rsidR="00127614" w:rsidRPr="00127614" w:rsidRDefault="00127614" w:rsidP="00127614">
            <w:pPr>
              <w:suppressAutoHyphens w:val="0"/>
              <w:spacing w:after="0" w:line="276" w:lineRule="auto"/>
              <w:rPr>
                <w:szCs w:val="22"/>
                <w:lang w:val="en-US" w:eastAsia="el-GR"/>
              </w:rPr>
            </w:pPr>
          </w:p>
        </w:tc>
      </w:tr>
      <w:tr w:rsidR="00127614" w:rsidRPr="00127614" w14:paraId="062D2B57"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6B3A7E0"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4.3.5.3</w:t>
            </w:r>
          </w:p>
        </w:tc>
        <w:tc>
          <w:tcPr>
            <w:tcW w:w="5156" w:type="dxa"/>
            <w:tcBorders>
              <w:top w:val="single" w:sz="4" w:space="0" w:color="auto"/>
              <w:left w:val="nil"/>
              <w:bottom w:val="single" w:sz="4" w:space="0" w:color="auto"/>
              <w:right w:val="single" w:sz="4" w:space="0" w:color="auto"/>
            </w:tcBorders>
            <w:noWrap/>
          </w:tcPr>
          <w:p w14:paraId="753C1982"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Amplitude: 1 V ± 0.2 V</w:t>
            </w:r>
          </w:p>
        </w:tc>
        <w:tc>
          <w:tcPr>
            <w:tcW w:w="1363" w:type="dxa"/>
            <w:tcBorders>
              <w:top w:val="single" w:sz="4" w:space="0" w:color="auto"/>
              <w:left w:val="nil"/>
              <w:bottom w:val="single" w:sz="4" w:space="0" w:color="auto"/>
              <w:right w:val="single" w:sz="4" w:space="0" w:color="auto"/>
            </w:tcBorders>
            <w:noWrap/>
          </w:tcPr>
          <w:p w14:paraId="1DAB87F7"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88BCC65" w14:textId="77777777" w:rsidR="00127614" w:rsidRPr="00127614" w:rsidRDefault="00127614" w:rsidP="00127614">
            <w:pPr>
              <w:suppressAutoHyphens w:val="0"/>
              <w:spacing w:after="0" w:line="276" w:lineRule="auto"/>
              <w:rPr>
                <w:szCs w:val="22"/>
                <w:lang w:val="en-US" w:eastAsia="el-GR"/>
              </w:rPr>
            </w:pPr>
          </w:p>
        </w:tc>
      </w:tr>
      <w:tr w:rsidR="00127614" w:rsidRPr="00127614" w14:paraId="63D3246D"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DE46A9F"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4.3.5.4</w:t>
            </w:r>
          </w:p>
        </w:tc>
        <w:tc>
          <w:tcPr>
            <w:tcW w:w="5156" w:type="dxa"/>
            <w:tcBorders>
              <w:top w:val="single" w:sz="4" w:space="0" w:color="auto"/>
              <w:left w:val="nil"/>
              <w:bottom w:val="single" w:sz="4" w:space="0" w:color="auto"/>
              <w:right w:val="single" w:sz="4" w:space="0" w:color="auto"/>
            </w:tcBorders>
            <w:noWrap/>
          </w:tcPr>
          <w:p w14:paraId="0EDB0A37"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Sampling Frequency: 48 kHz (lock on video signal)</w:t>
            </w:r>
          </w:p>
        </w:tc>
        <w:tc>
          <w:tcPr>
            <w:tcW w:w="1363" w:type="dxa"/>
            <w:tcBorders>
              <w:top w:val="single" w:sz="4" w:space="0" w:color="auto"/>
              <w:left w:val="nil"/>
              <w:bottom w:val="single" w:sz="4" w:space="0" w:color="auto"/>
              <w:right w:val="single" w:sz="4" w:space="0" w:color="auto"/>
            </w:tcBorders>
            <w:noWrap/>
          </w:tcPr>
          <w:p w14:paraId="04239928"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4B73758" w14:textId="77777777" w:rsidR="00127614" w:rsidRPr="00127614" w:rsidRDefault="00127614" w:rsidP="00127614">
            <w:pPr>
              <w:suppressAutoHyphens w:val="0"/>
              <w:spacing w:after="0" w:line="276" w:lineRule="auto"/>
              <w:rPr>
                <w:szCs w:val="22"/>
                <w:lang w:val="en-US" w:eastAsia="el-GR"/>
              </w:rPr>
            </w:pPr>
          </w:p>
        </w:tc>
      </w:tr>
      <w:tr w:rsidR="00127614" w:rsidRPr="00127614" w14:paraId="6B83B72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629544C"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4.3.5.5</w:t>
            </w:r>
          </w:p>
        </w:tc>
        <w:tc>
          <w:tcPr>
            <w:tcW w:w="5156" w:type="dxa"/>
            <w:tcBorders>
              <w:top w:val="single" w:sz="4" w:space="0" w:color="auto"/>
              <w:left w:val="nil"/>
              <w:bottom w:val="single" w:sz="4" w:space="0" w:color="auto"/>
              <w:right w:val="single" w:sz="4" w:space="0" w:color="auto"/>
            </w:tcBorders>
            <w:noWrap/>
          </w:tcPr>
          <w:p w14:paraId="6A93B442"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Quantization: Linear PCM, 20 or 24 bits</w:t>
            </w:r>
          </w:p>
        </w:tc>
        <w:tc>
          <w:tcPr>
            <w:tcW w:w="1363" w:type="dxa"/>
            <w:tcBorders>
              <w:top w:val="single" w:sz="4" w:space="0" w:color="auto"/>
              <w:left w:val="nil"/>
              <w:bottom w:val="single" w:sz="4" w:space="0" w:color="auto"/>
              <w:right w:val="single" w:sz="4" w:space="0" w:color="auto"/>
            </w:tcBorders>
            <w:noWrap/>
          </w:tcPr>
          <w:p w14:paraId="3F774136"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D0D8A69" w14:textId="77777777" w:rsidR="00127614" w:rsidRPr="00127614" w:rsidRDefault="00127614" w:rsidP="00127614">
            <w:pPr>
              <w:suppressAutoHyphens w:val="0"/>
              <w:spacing w:after="0" w:line="276" w:lineRule="auto"/>
              <w:rPr>
                <w:szCs w:val="22"/>
                <w:lang w:val="en-US" w:eastAsia="el-GR"/>
              </w:rPr>
            </w:pPr>
          </w:p>
        </w:tc>
      </w:tr>
      <w:tr w:rsidR="00127614" w:rsidRPr="00127614" w14:paraId="119F8947"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71671A4" w14:textId="77777777" w:rsidR="00127614" w:rsidRPr="00127614" w:rsidRDefault="00127614" w:rsidP="00127614">
            <w:pPr>
              <w:suppressAutoHyphens w:val="0"/>
              <w:spacing w:after="0" w:line="360" w:lineRule="auto"/>
              <w:jc w:val="center"/>
              <w:rPr>
                <w:b/>
                <w:bCs/>
                <w:color w:val="000000"/>
                <w:szCs w:val="22"/>
                <w:lang w:val="en-US" w:eastAsia="en-US"/>
              </w:rPr>
            </w:pPr>
            <w:r w:rsidRPr="00127614">
              <w:rPr>
                <w:b/>
                <w:bCs/>
                <w:color w:val="000000"/>
                <w:szCs w:val="22"/>
                <w:lang w:val="en-US" w:eastAsia="en-US"/>
              </w:rPr>
              <w:t>4.3.6</w:t>
            </w:r>
          </w:p>
        </w:tc>
        <w:tc>
          <w:tcPr>
            <w:tcW w:w="5156" w:type="dxa"/>
            <w:tcBorders>
              <w:top w:val="single" w:sz="4" w:space="0" w:color="auto"/>
              <w:left w:val="nil"/>
              <w:bottom w:val="single" w:sz="4" w:space="0" w:color="auto"/>
              <w:right w:val="single" w:sz="4" w:space="0" w:color="auto"/>
            </w:tcBorders>
            <w:shd w:val="clear" w:color="auto" w:fill="BFBFBF"/>
            <w:noWrap/>
          </w:tcPr>
          <w:p w14:paraId="73128102" w14:textId="77777777" w:rsidR="00127614" w:rsidRPr="00127614" w:rsidRDefault="00127614" w:rsidP="00127614">
            <w:pPr>
              <w:suppressAutoHyphens w:val="0"/>
              <w:spacing w:after="0" w:line="360" w:lineRule="auto"/>
              <w:rPr>
                <w:b/>
                <w:szCs w:val="22"/>
                <w:lang w:val="en-US" w:eastAsia="en-US"/>
              </w:rPr>
            </w:pPr>
            <w:r w:rsidRPr="00127614">
              <w:rPr>
                <w:b/>
                <w:szCs w:val="22"/>
                <w:lang w:val="en-US" w:eastAsia="en-US"/>
              </w:rPr>
              <w:t>PRECISION TIME PROTOCOL (PTP)</w:t>
            </w:r>
          </w:p>
        </w:tc>
        <w:tc>
          <w:tcPr>
            <w:tcW w:w="1363" w:type="dxa"/>
            <w:tcBorders>
              <w:top w:val="single" w:sz="4" w:space="0" w:color="auto"/>
              <w:left w:val="nil"/>
              <w:bottom w:val="single" w:sz="4" w:space="0" w:color="auto"/>
              <w:right w:val="single" w:sz="4" w:space="0" w:color="auto"/>
            </w:tcBorders>
            <w:shd w:val="clear" w:color="auto" w:fill="BFBFBF"/>
            <w:noWrap/>
          </w:tcPr>
          <w:p w14:paraId="27EC212A" w14:textId="77777777" w:rsidR="00127614" w:rsidRPr="00127614" w:rsidRDefault="00127614" w:rsidP="00127614">
            <w:pPr>
              <w:suppressAutoHyphens w:val="0"/>
              <w:spacing w:after="0"/>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28C1106A" w14:textId="77777777" w:rsidR="00127614" w:rsidRPr="00127614" w:rsidRDefault="00127614" w:rsidP="00127614">
            <w:pPr>
              <w:suppressAutoHyphens w:val="0"/>
              <w:spacing w:after="0" w:line="360" w:lineRule="auto"/>
              <w:rPr>
                <w:szCs w:val="22"/>
                <w:lang w:val="en-US" w:eastAsia="el-GR"/>
              </w:rPr>
            </w:pPr>
          </w:p>
        </w:tc>
      </w:tr>
      <w:tr w:rsidR="00127614" w:rsidRPr="00127614" w14:paraId="3E3F883C"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062294F"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4.3.6.1</w:t>
            </w:r>
          </w:p>
        </w:tc>
        <w:tc>
          <w:tcPr>
            <w:tcW w:w="5156" w:type="dxa"/>
            <w:tcBorders>
              <w:top w:val="single" w:sz="4" w:space="0" w:color="auto"/>
              <w:left w:val="nil"/>
              <w:bottom w:val="single" w:sz="4" w:space="0" w:color="auto"/>
              <w:right w:val="single" w:sz="4" w:space="0" w:color="auto"/>
            </w:tcBorders>
            <w:noWrap/>
          </w:tcPr>
          <w:p w14:paraId="40D77E3C"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Port Connectors: 2× SFP+ sockets. Available transceiver modules for 1G or 10G line speeds</w:t>
            </w:r>
          </w:p>
        </w:tc>
        <w:tc>
          <w:tcPr>
            <w:tcW w:w="1363" w:type="dxa"/>
            <w:tcBorders>
              <w:top w:val="single" w:sz="4" w:space="0" w:color="auto"/>
              <w:left w:val="nil"/>
              <w:bottom w:val="single" w:sz="4" w:space="0" w:color="auto"/>
              <w:right w:val="single" w:sz="4" w:space="0" w:color="auto"/>
            </w:tcBorders>
            <w:noWrap/>
          </w:tcPr>
          <w:p w14:paraId="2612A907"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4EB343B" w14:textId="77777777" w:rsidR="00127614" w:rsidRPr="00127614" w:rsidRDefault="00127614" w:rsidP="00127614">
            <w:pPr>
              <w:suppressAutoHyphens w:val="0"/>
              <w:spacing w:after="0" w:line="276" w:lineRule="auto"/>
              <w:rPr>
                <w:szCs w:val="22"/>
                <w:lang w:val="en-US" w:eastAsia="el-GR"/>
              </w:rPr>
            </w:pPr>
          </w:p>
        </w:tc>
      </w:tr>
      <w:tr w:rsidR="00127614" w:rsidRPr="00127614" w14:paraId="35F0D4D5"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65A469B"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4.3.6.2</w:t>
            </w:r>
          </w:p>
        </w:tc>
        <w:tc>
          <w:tcPr>
            <w:tcW w:w="5156" w:type="dxa"/>
            <w:tcBorders>
              <w:top w:val="single" w:sz="4" w:space="0" w:color="auto"/>
              <w:left w:val="nil"/>
              <w:bottom w:val="single" w:sz="4" w:space="0" w:color="auto"/>
              <w:right w:val="single" w:sz="4" w:space="0" w:color="auto"/>
            </w:tcBorders>
            <w:noWrap/>
          </w:tcPr>
          <w:p w14:paraId="705375DB"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Operating Modes: Leader only, Follower only, Ordinary Clock (adaptive)</w:t>
            </w:r>
          </w:p>
        </w:tc>
        <w:tc>
          <w:tcPr>
            <w:tcW w:w="1363" w:type="dxa"/>
            <w:tcBorders>
              <w:top w:val="single" w:sz="4" w:space="0" w:color="auto"/>
              <w:left w:val="nil"/>
              <w:bottom w:val="single" w:sz="4" w:space="0" w:color="auto"/>
              <w:right w:val="single" w:sz="4" w:space="0" w:color="auto"/>
            </w:tcBorders>
            <w:noWrap/>
          </w:tcPr>
          <w:p w14:paraId="4CDD52AF"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1B9F4CA" w14:textId="77777777" w:rsidR="00127614" w:rsidRPr="00127614" w:rsidRDefault="00127614" w:rsidP="00127614">
            <w:pPr>
              <w:suppressAutoHyphens w:val="0"/>
              <w:spacing w:after="0" w:line="276" w:lineRule="auto"/>
              <w:rPr>
                <w:szCs w:val="22"/>
                <w:lang w:val="en-US" w:eastAsia="el-GR"/>
              </w:rPr>
            </w:pPr>
          </w:p>
        </w:tc>
      </w:tr>
      <w:tr w:rsidR="00127614" w:rsidRPr="00127614" w14:paraId="3C3ED7A9"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7321B4FC"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4.3.6.3</w:t>
            </w:r>
          </w:p>
        </w:tc>
        <w:tc>
          <w:tcPr>
            <w:tcW w:w="5156" w:type="dxa"/>
            <w:tcBorders>
              <w:top w:val="single" w:sz="4" w:space="0" w:color="auto"/>
              <w:left w:val="nil"/>
              <w:bottom w:val="single" w:sz="4" w:space="0" w:color="auto"/>
              <w:right w:val="single" w:sz="4" w:space="0" w:color="auto"/>
            </w:tcBorders>
            <w:noWrap/>
          </w:tcPr>
          <w:p w14:paraId="6F291DEE"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PTP Instances: 2 independent, as dual Leader, dual Follower or Follower + Leader</w:t>
            </w:r>
          </w:p>
        </w:tc>
        <w:tc>
          <w:tcPr>
            <w:tcW w:w="1363" w:type="dxa"/>
            <w:tcBorders>
              <w:top w:val="single" w:sz="4" w:space="0" w:color="auto"/>
              <w:left w:val="nil"/>
              <w:bottom w:val="single" w:sz="4" w:space="0" w:color="auto"/>
              <w:right w:val="single" w:sz="4" w:space="0" w:color="auto"/>
            </w:tcBorders>
            <w:noWrap/>
          </w:tcPr>
          <w:p w14:paraId="176E335E"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79B55305" w14:textId="77777777" w:rsidR="00127614" w:rsidRPr="00127614" w:rsidRDefault="00127614" w:rsidP="00127614">
            <w:pPr>
              <w:suppressAutoHyphens w:val="0"/>
              <w:spacing w:after="0" w:line="276" w:lineRule="auto"/>
              <w:rPr>
                <w:szCs w:val="22"/>
                <w:lang w:val="en-US" w:eastAsia="el-GR"/>
              </w:rPr>
            </w:pPr>
          </w:p>
        </w:tc>
      </w:tr>
      <w:tr w:rsidR="00127614" w:rsidRPr="00127614" w14:paraId="33039B8D"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1E43726"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4.3.6.4</w:t>
            </w:r>
          </w:p>
        </w:tc>
        <w:tc>
          <w:tcPr>
            <w:tcW w:w="5156" w:type="dxa"/>
            <w:tcBorders>
              <w:top w:val="single" w:sz="4" w:space="0" w:color="auto"/>
              <w:left w:val="nil"/>
              <w:bottom w:val="single" w:sz="4" w:space="0" w:color="auto"/>
              <w:right w:val="single" w:sz="4" w:space="0" w:color="auto"/>
            </w:tcBorders>
            <w:noWrap/>
          </w:tcPr>
          <w:p w14:paraId="3B2494F5"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Profiles: SMPTE ST 2059-2, AES67 Media Profile, IEEE 1588-2019 Default</w:t>
            </w:r>
          </w:p>
        </w:tc>
        <w:tc>
          <w:tcPr>
            <w:tcW w:w="1363" w:type="dxa"/>
            <w:tcBorders>
              <w:top w:val="single" w:sz="4" w:space="0" w:color="auto"/>
              <w:left w:val="nil"/>
              <w:bottom w:val="single" w:sz="4" w:space="0" w:color="auto"/>
              <w:right w:val="single" w:sz="4" w:space="0" w:color="auto"/>
            </w:tcBorders>
            <w:noWrap/>
          </w:tcPr>
          <w:p w14:paraId="057340EA"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18E168B" w14:textId="77777777" w:rsidR="00127614" w:rsidRPr="00127614" w:rsidRDefault="00127614" w:rsidP="00127614">
            <w:pPr>
              <w:suppressAutoHyphens w:val="0"/>
              <w:spacing w:after="0" w:line="276" w:lineRule="auto"/>
              <w:rPr>
                <w:szCs w:val="22"/>
                <w:lang w:val="en-US" w:eastAsia="el-GR"/>
              </w:rPr>
            </w:pPr>
          </w:p>
        </w:tc>
      </w:tr>
      <w:tr w:rsidR="00127614" w:rsidRPr="00127614" w14:paraId="694B1D94"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C734DE2"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4.3.6.5</w:t>
            </w:r>
          </w:p>
        </w:tc>
        <w:tc>
          <w:tcPr>
            <w:tcW w:w="5156" w:type="dxa"/>
            <w:tcBorders>
              <w:top w:val="single" w:sz="4" w:space="0" w:color="auto"/>
              <w:left w:val="nil"/>
              <w:bottom w:val="single" w:sz="4" w:space="0" w:color="auto"/>
              <w:right w:val="single" w:sz="4" w:space="0" w:color="auto"/>
            </w:tcBorders>
            <w:noWrap/>
          </w:tcPr>
          <w:p w14:paraId="5E7FB2E3"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Communication Model: Multicast, Unicast, Mixed Multicast/Unicast</w:t>
            </w:r>
          </w:p>
        </w:tc>
        <w:tc>
          <w:tcPr>
            <w:tcW w:w="1363" w:type="dxa"/>
            <w:tcBorders>
              <w:top w:val="single" w:sz="4" w:space="0" w:color="auto"/>
              <w:left w:val="nil"/>
              <w:bottom w:val="single" w:sz="4" w:space="0" w:color="auto"/>
              <w:right w:val="single" w:sz="4" w:space="0" w:color="auto"/>
            </w:tcBorders>
            <w:noWrap/>
          </w:tcPr>
          <w:p w14:paraId="63FE9BDC"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9AE2841" w14:textId="77777777" w:rsidR="00127614" w:rsidRPr="00127614" w:rsidRDefault="00127614" w:rsidP="00127614">
            <w:pPr>
              <w:suppressAutoHyphens w:val="0"/>
              <w:spacing w:after="0" w:line="276" w:lineRule="auto"/>
              <w:rPr>
                <w:szCs w:val="22"/>
                <w:lang w:val="en-US" w:eastAsia="el-GR"/>
              </w:rPr>
            </w:pPr>
          </w:p>
        </w:tc>
      </w:tr>
      <w:tr w:rsidR="00127614" w:rsidRPr="00127614" w14:paraId="494F330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1BA9A0D"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4.3.6.6</w:t>
            </w:r>
          </w:p>
        </w:tc>
        <w:tc>
          <w:tcPr>
            <w:tcW w:w="5156" w:type="dxa"/>
            <w:tcBorders>
              <w:top w:val="single" w:sz="4" w:space="0" w:color="auto"/>
              <w:left w:val="nil"/>
              <w:bottom w:val="single" w:sz="4" w:space="0" w:color="auto"/>
              <w:right w:val="single" w:sz="4" w:space="0" w:color="auto"/>
            </w:tcBorders>
            <w:noWrap/>
          </w:tcPr>
          <w:p w14:paraId="6EB48BAF"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 xml:space="preserve">Follower Lock Time: </w:t>
            </w:r>
            <w:proofErr w:type="gramStart"/>
            <w:r w:rsidRPr="00127614">
              <w:rPr>
                <w:szCs w:val="22"/>
                <w:lang w:val="en-US" w:eastAsia="en-US"/>
              </w:rPr>
              <w:t>Typically</w:t>
            </w:r>
            <w:proofErr w:type="gramEnd"/>
            <w:r w:rsidRPr="00127614">
              <w:rPr>
                <w:szCs w:val="22"/>
                <w:lang w:val="en-US" w:eastAsia="en-US"/>
              </w:rPr>
              <w:t xml:space="preserve"> 30 seconds for initial lock</w:t>
            </w:r>
          </w:p>
        </w:tc>
        <w:tc>
          <w:tcPr>
            <w:tcW w:w="1363" w:type="dxa"/>
            <w:tcBorders>
              <w:top w:val="single" w:sz="4" w:space="0" w:color="auto"/>
              <w:left w:val="nil"/>
              <w:bottom w:val="single" w:sz="4" w:space="0" w:color="auto"/>
              <w:right w:val="single" w:sz="4" w:space="0" w:color="auto"/>
            </w:tcBorders>
            <w:noWrap/>
          </w:tcPr>
          <w:p w14:paraId="1F5FA3CD"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31BB72E" w14:textId="77777777" w:rsidR="00127614" w:rsidRPr="00127614" w:rsidRDefault="00127614" w:rsidP="00127614">
            <w:pPr>
              <w:suppressAutoHyphens w:val="0"/>
              <w:spacing w:after="0" w:line="276" w:lineRule="auto"/>
              <w:rPr>
                <w:szCs w:val="22"/>
                <w:lang w:val="en-US" w:eastAsia="el-GR"/>
              </w:rPr>
            </w:pPr>
          </w:p>
        </w:tc>
      </w:tr>
      <w:tr w:rsidR="00127614" w:rsidRPr="00127614" w14:paraId="1699DF77"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7E659324"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4.3.6.7</w:t>
            </w:r>
          </w:p>
        </w:tc>
        <w:tc>
          <w:tcPr>
            <w:tcW w:w="5156" w:type="dxa"/>
            <w:tcBorders>
              <w:top w:val="single" w:sz="4" w:space="0" w:color="auto"/>
              <w:left w:val="nil"/>
              <w:bottom w:val="single" w:sz="4" w:space="0" w:color="auto"/>
              <w:right w:val="single" w:sz="4" w:space="0" w:color="auto"/>
            </w:tcBorders>
            <w:noWrap/>
          </w:tcPr>
          <w:p w14:paraId="19CAD919"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Follower Lock Range: ± 7.5 ppm</w:t>
            </w:r>
          </w:p>
        </w:tc>
        <w:tc>
          <w:tcPr>
            <w:tcW w:w="1363" w:type="dxa"/>
            <w:tcBorders>
              <w:top w:val="single" w:sz="4" w:space="0" w:color="auto"/>
              <w:left w:val="nil"/>
              <w:bottom w:val="single" w:sz="4" w:space="0" w:color="auto"/>
              <w:right w:val="single" w:sz="4" w:space="0" w:color="auto"/>
            </w:tcBorders>
            <w:noWrap/>
          </w:tcPr>
          <w:p w14:paraId="15F741DE"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9A69473" w14:textId="77777777" w:rsidR="00127614" w:rsidRPr="00127614" w:rsidRDefault="00127614" w:rsidP="00127614">
            <w:pPr>
              <w:suppressAutoHyphens w:val="0"/>
              <w:spacing w:after="0" w:line="276" w:lineRule="auto"/>
              <w:rPr>
                <w:szCs w:val="22"/>
                <w:lang w:val="en-US" w:eastAsia="el-GR"/>
              </w:rPr>
            </w:pPr>
          </w:p>
        </w:tc>
      </w:tr>
      <w:tr w:rsidR="00127614" w:rsidRPr="00127614" w14:paraId="44C3A51F"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81E89FC"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rFonts w:ascii="Times New Roman" w:hAnsi="Times New Roman" w:cs="Times New Roman"/>
                <w:sz w:val="24"/>
                <w:lang w:val="en-US" w:eastAsia="en-US"/>
              </w:rPr>
              <w:br w:type="page"/>
            </w:r>
            <w:r w:rsidRPr="00127614">
              <w:rPr>
                <w:bCs/>
                <w:color w:val="000000"/>
                <w:szCs w:val="22"/>
                <w:lang w:val="en-US" w:eastAsia="en-US"/>
              </w:rPr>
              <w:t>4.3.6.8</w:t>
            </w:r>
          </w:p>
        </w:tc>
        <w:tc>
          <w:tcPr>
            <w:tcW w:w="5156" w:type="dxa"/>
            <w:tcBorders>
              <w:top w:val="single" w:sz="4" w:space="0" w:color="auto"/>
              <w:left w:val="nil"/>
              <w:bottom w:val="single" w:sz="4" w:space="0" w:color="auto"/>
              <w:right w:val="single" w:sz="4" w:space="0" w:color="auto"/>
            </w:tcBorders>
            <w:noWrap/>
          </w:tcPr>
          <w:p w14:paraId="36A05367"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Measurements</w:t>
            </w:r>
          </w:p>
          <w:p w14:paraId="3FAC5B81"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 xml:space="preserve">For </w:t>
            </w:r>
            <w:proofErr w:type="gramStart"/>
            <w:r w:rsidRPr="00127614">
              <w:rPr>
                <w:szCs w:val="22"/>
                <w:lang w:val="en-US" w:eastAsia="en-US"/>
              </w:rPr>
              <w:t>follower</w:t>
            </w:r>
            <w:proofErr w:type="gramEnd"/>
            <w:r w:rsidRPr="00127614">
              <w:rPr>
                <w:szCs w:val="22"/>
                <w:lang w:val="en-US" w:eastAsia="en-US"/>
              </w:rPr>
              <w:t>, shown on user interface or available via API</w:t>
            </w:r>
          </w:p>
          <w:p w14:paraId="523F2979" w14:textId="77777777" w:rsidR="00127614" w:rsidRPr="00127614" w:rsidRDefault="00127614" w:rsidP="00C87DB7">
            <w:pPr>
              <w:numPr>
                <w:ilvl w:val="0"/>
                <w:numId w:val="18"/>
              </w:numPr>
              <w:suppressAutoHyphens w:val="0"/>
              <w:spacing w:after="0" w:line="276" w:lineRule="auto"/>
              <w:contextualSpacing/>
              <w:jc w:val="left"/>
              <w:rPr>
                <w:szCs w:val="22"/>
                <w:lang w:val="en-US" w:eastAsia="en-US"/>
              </w:rPr>
            </w:pPr>
            <w:r w:rsidRPr="00127614">
              <w:rPr>
                <w:szCs w:val="22"/>
                <w:lang w:val="en-US" w:eastAsia="en-US"/>
              </w:rPr>
              <w:t>Offset from Master</w:t>
            </w:r>
          </w:p>
          <w:p w14:paraId="5C26D6FB" w14:textId="77777777" w:rsidR="00127614" w:rsidRPr="00127614" w:rsidRDefault="00127614" w:rsidP="00C87DB7">
            <w:pPr>
              <w:numPr>
                <w:ilvl w:val="0"/>
                <w:numId w:val="18"/>
              </w:numPr>
              <w:suppressAutoHyphens w:val="0"/>
              <w:spacing w:after="0" w:line="276" w:lineRule="auto"/>
              <w:contextualSpacing/>
              <w:jc w:val="left"/>
              <w:rPr>
                <w:szCs w:val="22"/>
                <w:lang w:val="en-US" w:eastAsia="en-US"/>
              </w:rPr>
            </w:pPr>
            <w:r w:rsidRPr="00127614">
              <w:rPr>
                <w:szCs w:val="22"/>
                <w:lang w:val="en-US" w:eastAsia="en-US"/>
              </w:rPr>
              <w:t>Path Delay</w:t>
            </w:r>
          </w:p>
          <w:p w14:paraId="591234B9" w14:textId="77777777" w:rsidR="00127614" w:rsidRPr="00127614" w:rsidRDefault="00127614" w:rsidP="00C87DB7">
            <w:pPr>
              <w:numPr>
                <w:ilvl w:val="0"/>
                <w:numId w:val="18"/>
              </w:numPr>
              <w:suppressAutoHyphens w:val="0"/>
              <w:spacing w:after="0" w:line="276" w:lineRule="auto"/>
              <w:contextualSpacing/>
              <w:jc w:val="left"/>
              <w:rPr>
                <w:szCs w:val="22"/>
                <w:lang w:val="en-US" w:eastAsia="en-US"/>
              </w:rPr>
            </w:pPr>
            <w:r w:rsidRPr="00127614">
              <w:rPr>
                <w:szCs w:val="22"/>
                <w:lang w:val="en-US" w:eastAsia="en-US"/>
              </w:rPr>
              <w:t>Leader-Follower Delay</w:t>
            </w:r>
          </w:p>
          <w:p w14:paraId="2A7D795F" w14:textId="77777777" w:rsidR="00127614" w:rsidRPr="00127614" w:rsidRDefault="00127614" w:rsidP="00C87DB7">
            <w:pPr>
              <w:numPr>
                <w:ilvl w:val="0"/>
                <w:numId w:val="18"/>
              </w:numPr>
              <w:suppressAutoHyphens w:val="0"/>
              <w:spacing w:after="0" w:line="276" w:lineRule="auto"/>
              <w:contextualSpacing/>
              <w:jc w:val="left"/>
              <w:rPr>
                <w:szCs w:val="22"/>
                <w:lang w:val="en-US" w:eastAsia="en-US"/>
              </w:rPr>
            </w:pPr>
            <w:r w:rsidRPr="00127614">
              <w:rPr>
                <w:szCs w:val="22"/>
                <w:lang w:val="en-US" w:eastAsia="en-US"/>
              </w:rPr>
              <w:t>Follower-Leader Delay</w:t>
            </w:r>
          </w:p>
        </w:tc>
        <w:tc>
          <w:tcPr>
            <w:tcW w:w="1363" w:type="dxa"/>
            <w:tcBorders>
              <w:top w:val="single" w:sz="4" w:space="0" w:color="auto"/>
              <w:left w:val="nil"/>
              <w:bottom w:val="single" w:sz="4" w:space="0" w:color="auto"/>
              <w:right w:val="single" w:sz="4" w:space="0" w:color="auto"/>
            </w:tcBorders>
            <w:noWrap/>
          </w:tcPr>
          <w:p w14:paraId="2AA5F506"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BB5B3E8" w14:textId="77777777" w:rsidR="00127614" w:rsidRPr="00127614" w:rsidRDefault="00127614" w:rsidP="00127614">
            <w:pPr>
              <w:suppressAutoHyphens w:val="0"/>
              <w:spacing w:after="0" w:line="276" w:lineRule="auto"/>
              <w:rPr>
                <w:szCs w:val="22"/>
                <w:lang w:val="en-US" w:eastAsia="el-GR"/>
              </w:rPr>
            </w:pPr>
          </w:p>
        </w:tc>
      </w:tr>
      <w:tr w:rsidR="00127614" w:rsidRPr="00127614" w14:paraId="647149F2"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0A267F0"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4.3.6.9</w:t>
            </w:r>
          </w:p>
        </w:tc>
        <w:tc>
          <w:tcPr>
            <w:tcW w:w="5156" w:type="dxa"/>
            <w:tcBorders>
              <w:top w:val="single" w:sz="4" w:space="0" w:color="auto"/>
              <w:left w:val="nil"/>
              <w:bottom w:val="single" w:sz="4" w:space="0" w:color="auto"/>
              <w:right w:val="single" w:sz="4" w:space="0" w:color="auto"/>
            </w:tcBorders>
            <w:noWrap/>
          </w:tcPr>
          <w:p w14:paraId="117A1538"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Status Reporting</w:t>
            </w:r>
          </w:p>
          <w:p w14:paraId="138CAD35" w14:textId="77777777" w:rsidR="00127614" w:rsidRPr="00127614" w:rsidRDefault="00127614" w:rsidP="00C87DB7">
            <w:pPr>
              <w:numPr>
                <w:ilvl w:val="0"/>
                <w:numId w:val="19"/>
              </w:numPr>
              <w:suppressAutoHyphens w:val="0"/>
              <w:spacing w:after="0" w:line="276" w:lineRule="auto"/>
              <w:contextualSpacing/>
              <w:jc w:val="left"/>
              <w:rPr>
                <w:szCs w:val="22"/>
                <w:lang w:val="en-US" w:eastAsia="en-US"/>
              </w:rPr>
            </w:pPr>
            <w:r w:rsidRPr="00127614">
              <w:rPr>
                <w:szCs w:val="22"/>
                <w:lang w:val="en-US" w:eastAsia="en-US"/>
              </w:rPr>
              <w:lastRenderedPageBreak/>
              <w:t>Current GM Clock Identity, Clock Class, Clock Accuracy, Time Source</w:t>
            </w:r>
          </w:p>
          <w:p w14:paraId="16DD9602" w14:textId="77777777" w:rsidR="00127614" w:rsidRPr="00127614" w:rsidRDefault="00127614" w:rsidP="00C87DB7">
            <w:pPr>
              <w:numPr>
                <w:ilvl w:val="0"/>
                <w:numId w:val="19"/>
              </w:numPr>
              <w:suppressAutoHyphens w:val="0"/>
              <w:spacing w:after="0" w:line="276" w:lineRule="auto"/>
              <w:contextualSpacing/>
              <w:jc w:val="left"/>
              <w:rPr>
                <w:szCs w:val="22"/>
                <w:lang w:val="en-US" w:eastAsia="en-US"/>
              </w:rPr>
            </w:pPr>
            <w:r w:rsidRPr="00127614">
              <w:rPr>
                <w:szCs w:val="22"/>
                <w:lang w:val="en-US" w:eastAsia="en-US"/>
              </w:rPr>
              <w:t xml:space="preserve">Message rates for Announce, Sync, </w:t>
            </w:r>
            <w:proofErr w:type="spellStart"/>
            <w:r w:rsidRPr="00127614">
              <w:rPr>
                <w:szCs w:val="22"/>
                <w:lang w:val="en-US" w:eastAsia="en-US"/>
              </w:rPr>
              <w:t>Delay_Req</w:t>
            </w:r>
            <w:proofErr w:type="spellEnd"/>
            <w:r w:rsidRPr="00127614">
              <w:rPr>
                <w:szCs w:val="22"/>
                <w:lang w:val="en-US" w:eastAsia="en-US"/>
              </w:rPr>
              <w:t xml:space="preserve">, and </w:t>
            </w:r>
            <w:proofErr w:type="spellStart"/>
            <w:r w:rsidRPr="00127614">
              <w:rPr>
                <w:szCs w:val="22"/>
                <w:lang w:val="en-US" w:eastAsia="en-US"/>
              </w:rPr>
              <w:t>Delay_Resp</w:t>
            </w:r>
            <w:proofErr w:type="spellEnd"/>
            <w:r w:rsidRPr="00127614">
              <w:rPr>
                <w:szCs w:val="22"/>
                <w:lang w:val="en-US" w:eastAsia="en-US"/>
              </w:rPr>
              <w:t xml:space="preserve"> messages</w:t>
            </w:r>
          </w:p>
        </w:tc>
        <w:tc>
          <w:tcPr>
            <w:tcW w:w="1363" w:type="dxa"/>
            <w:tcBorders>
              <w:top w:val="single" w:sz="4" w:space="0" w:color="auto"/>
              <w:left w:val="nil"/>
              <w:bottom w:val="single" w:sz="4" w:space="0" w:color="auto"/>
              <w:right w:val="single" w:sz="4" w:space="0" w:color="auto"/>
            </w:tcBorders>
            <w:noWrap/>
          </w:tcPr>
          <w:p w14:paraId="4DD096B4"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lastRenderedPageBreak/>
              <w:t>ΝΑΙ</w:t>
            </w:r>
          </w:p>
        </w:tc>
        <w:tc>
          <w:tcPr>
            <w:tcW w:w="1547" w:type="dxa"/>
            <w:tcBorders>
              <w:top w:val="single" w:sz="4" w:space="0" w:color="auto"/>
              <w:left w:val="nil"/>
              <w:bottom w:val="single" w:sz="4" w:space="0" w:color="auto"/>
              <w:right w:val="single" w:sz="4" w:space="0" w:color="auto"/>
            </w:tcBorders>
            <w:noWrap/>
            <w:vAlign w:val="center"/>
          </w:tcPr>
          <w:p w14:paraId="56325846" w14:textId="77777777" w:rsidR="00127614" w:rsidRPr="00127614" w:rsidRDefault="00127614" w:rsidP="00127614">
            <w:pPr>
              <w:suppressAutoHyphens w:val="0"/>
              <w:spacing w:after="0" w:line="276" w:lineRule="auto"/>
              <w:rPr>
                <w:szCs w:val="22"/>
                <w:lang w:val="en-US" w:eastAsia="el-GR"/>
              </w:rPr>
            </w:pPr>
          </w:p>
        </w:tc>
      </w:tr>
      <w:tr w:rsidR="00127614" w:rsidRPr="00127614" w14:paraId="6202758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692EC4EB"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4.3.6.10</w:t>
            </w:r>
          </w:p>
        </w:tc>
        <w:tc>
          <w:tcPr>
            <w:tcW w:w="5156" w:type="dxa"/>
            <w:tcBorders>
              <w:top w:val="single" w:sz="4" w:space="0" w:color="auto"/>
              <w:left w:val="nil"/>
              <w:bottom w:val="single" w:sz="4" w:space="0" w:color="auto"/>
              <w:right w:val="single" w:sz="4" w:space="0" w:color="auto"/>
            </w:tcBorders>
            <w:noWrap/>
          </w:tcPr>
          <w:p w14:paraId="42455CD0" w14:textId="77777777" w:rsidR="00127614" w:rsidRPr="00127614" w:rsidRDefault="00127614" w:rsidP="00127614">
            <w:pPr>
              <w:suppressAutoHyphens w:val="0"/>
              <w:spacing w:after="0" w:line="276" w:lineRule="auto"/>
              <w:jc w:val="left"/>
              <w:rPr>
                <w:szCs w:val="22"/>
                <w:lang w:val="en-US" w:eastAsia="en-US"/>
              </w:rPr>
            </w:pPr>
            <w:r w:rsidRPr="00127614">
              <w:rPr>
                <w:szCs w:val="22"/>
                <w:lang w:val="en-US" w:eastAsia="en-US"/>
              </w:rPr>
              <w:t>SMPTE Synchronization Metadata: For ST 2059-2 profile, automatically inserted in TLV data of Management messages for leader instances, and automatically decoded for follower instances</w:t>
            </w:r>
          </w:p>
        </w:tc>
        <w:tc>
          <w:tcPr>
            <w:tcW w:w="1363" w:type="dxa"/>
            <w:tcBorders>
              <w:top w:val="single" w:sz="4" w:space="0" w:color="auto"/>
              <w:left w:val="nil"/>
              <w:bottom w:val="single" w:sz="4" w:space="0" w:color="auto"/>
              <w:right w:val="single" w:sz="4" w:space="0" w:color="auto"/>
            </w:tcBorders>
            <w:noWrap/>
          </w:tcPr>
          <w:p w14:paraId="7A06718C"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43F0DD4" w14:textId="77777777" w:rsidR="00127614" w:rsidRPr="00127614" w:rsidRDefault="00127614" w:rsidP="00127614">
            <w:pPr>
              <w:suppressAutoHyphens w:val="0"/>
              <w:spacing w:after="0" w:line="276" w:lineRule="auto"/>
              <w:rPr>
                <w:szCs w:val="22"/>
                <w:lang w:val="en-US" w:eastAsia="el-GR"/>
              </w:rPr>
            </w:pPr>
          </w:p>
        </w:tc>
      </w:tr>
      <w:tr w:rsidR="00127614" w:rsidRPr="00127614" w14:paraId="22159DB4"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3638B05" w14:textId="77777777" w:rsidR="00127614" w:rsidRPr="00127614" w:rsidRDefault="00127614" w:rsidP="00127614">
            <w:pPr>
              <w:suppressAutoHyphens w:val="0"/>
              <w:spacing w:after="0" w:line="276" w:lineRule="auto"/>
              <w:jc w:val="center"/>
              <w:rPr>
                <w:b/>
                <w:szCs w:val="22"/>
                <w:lang w:val="en-US" w:eastAsia="el-GR"/>
              </w:rPr>
            </w:pPr>
            <w:r w:rsidRPr="00127614">
              <w:rPr>
                <w:b/>
                <w:bCs/>
                <w:color w:val="000000"/>
                <w:szCs w:val="22"/>
                <w:lang w:val="en-US" w:eastAsia="en-US"/>
              </w:rPr>
              <w:t>4.3.7</w:t>
            </w:r>
          </w:p>
        </w:tc>
        <w:tc>
          <w:tcPr>
            <w:tcW w:w="5156" w:type="dxa"/>
            <w:tcBorders>
              <w:top w:val="single" w:sz="4" w:space="0" w:color="auto"/>
              <w:left w:val="nil"/>
              <w:bottom w:val="single" w:sz="4" w:space="0" w:color="auto"/>
              <w:right w:val="single" w:sz="4" w:space="0" w:color="auto"/>
            </w:tcBorders>
            <w:shd w:val="clear" w:color="auto" w:fill="BFBFBF"/>
            <w:noWrap/>
            <w:hideMark/>
          </w:tcPr>
          <w:p w14:paraId="6CD90386" w14:textId="77777777" w:rsidR="00127614" w:rsidRPr="00127614" w:rsidRDefault="00127614" w:rsidP="00127614">
            <w:pPr>
              <w:suppressAutoHyphens w:val="0"/>
              <w:spacing w:after="0" w:line="276" w:lineRule="auto"/>
              <w:rPr>
                <w:b/>
                <w:szCs w:val="22"/>
                <w:lang w:val="en-US" w:eastAsia="en-US"/>
              </w:rPr>
            </w:pPr>
            <w:r w:rsidRPr="00127614">
              <w:rPr>
                <w:b/>
                <w:szCs w:val="22"/>
                <w:lang w:val="en-US" w:eastAsia="en-US"/>
              </w:rPr>
              <w:t>GNSS RECEIVER</w:t>
            </w:r>
          </w:p>
        </w:tc>
        <w:tc>
          <w:tcPr>
            <w:tcW w:w="1363" w:type="dxa"/>
            <w:tcBorders>
              <w:top w:val="single" w:sz="4" w:space="0" w:color="auto"/>
              <w:left w:val="nil"/>
              <w:bottom w:val="single" w:sz="4" w:space="0" w:color="auto"/>
              <w:right w:val="single" w:sz="4" w:space="0" w:color="auto"/>
            </w:tcBorders>
            <w:shd w:val="clear" w:color="auto" w:fill="BFBFBF"/>
            <w:noWrap/>
            <w:hideMark/>
          </w:tcPr>
          <w:p w14:paraId="5C691B2C" w14:textId="77777777" w:rsidR="00127614" w:rsidRPr="00127614" w:rsidRDefault="00127614" w:rsidP="00127614">
            <w:pPr>
              <w:suppressAutoHyphens w:val="0"/>
              <w:spacing w:after="0" w:line="276" w:lineRule="auto"/>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47444B9D" w14:textId="77777777" w:rsidR="00127614" w:rsidRPr="00127614" w:rsidRDefault="00127614" w:rsidP="00127614">
            <w:pPr>
              <w:suppressAutoHyphens w:val="0"/>
              <w:spacing w:after="0" w:line="276" w:lineRule="auto"/>
              <w:rPr>
                <w:szCs w:val="22"/>
                <w:lang w:val="en-US" w:eastAsia="el-GR"/>
              </w:rPr>
            </w:pPr>
            <w:r w:rsidRPr="00127614">
              <w:rPr>
                <w:szCs w:val="22"/>
                <w:lang w:val="en-US" w:eastAsia="el-GR"/>
              </w:rPr>
              <w:t> </w:t>
            </w:r>
          </w:p>
        </w:tc>
      </w:tr>
      <w:tr w:rsidR="00127614" w:rsidRPr="00127614" w14:paraId="2373E31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24FC9CC"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4.3.7.1</w:t>
            </w:r>
          </w:p>
        </w:tc>
        <w:tc>
          <w:tcPr>
            <w:tcW w:w="5156" w:type="dxa"/>
            <w:tcBorders>
              <w:top w:val="single" w:sz="4" w:space="0" w:color="auto"/>
              <w:left w:val="nil"/>
              <w:bottom w:val="single" w:sz="4" w:space="0" w:color="auto"/>
              <w:right w:val="single" w:sz="4" w:space="0" w:color="auto"/>
            </w:tcBorders>
            <w:noWrap/>
          </w:tcPr>
          <w:p w14:paraId="39FD74EC"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Constellations: GPS, GLONASS, Galileo, BeiDou, QZSS</w:t>
            </w:r>
          </w:p>
        </w:tc>
        <w:tc>
          <w:tcPr>
            <w:tcW w:w="1363" w:type="dxa"/>
            <w:tcBorders>
              <w:top w:val="single" w:sz="4" w:space="0" w:color="auto"/>
              <w:left w:val="nil"/>
              <w:bottom w:val="single" w:sz="4" w:space="0" w:color="auto"/>
              <w:right w:val="single" w:sz="4" w:space="0" w:color="auto"/>
            </w:tcBorders>
            <w:noWrap/>
          </w:tcPr>
          <w:p w14:paraId="4B7B4518"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3168EDF" w14:textId="77777777" w:rsidR="00127614" w:rsidRPr="00127614" w:rsidRDefault="00127614" w:rsidP="00127614">
            <w:pPr>
              <w:suppressAutoHyphens w:val="0"/>
              <w:spacing w:after="0" w:line="276" w:lineRule="auto"/>
              <w:rPr>
                <w:szCs w:val="22"/>
                <w:lang w:val="en-US" w:eastAsia="el-GR"/>
              </w:rPr>
            </w:pPr>
          </w:p>
        </w:tc>
      </w:tr>
      <w:tr w:rsidR="00127614" w:rsidRPr="00127614" w14:paraId="6E46F52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FDBE0A5"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4.3.7.2</w:t>
            </w:r>
          </w:p>
        </w:tc>
        <w:tc>
          <w:tcPr>
            <w:tcW w:w="5156" w:type="dxa"/>
            <w:tcBorders>
              <w:top w:val="single" w:sz="4" w:space="0" w:color="auto"/>
              <w:left w:val="nil"/>
              <w:bottom w:val="single" w:sz="4" w:space="0" w:color="auto"/>
              <w:right w:val="single" w:sz="4" w:space="0" w:color="auto"/>
            </w:tcBorders>
            <w:noWrap/>
          </w:tcPr>
          <w:p w14:paraId="2145D403"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Frequency Bands</w:t>
            </w:r>
          </w:p>
          <w:p w14:paraId="0EE3482A" w14:textId="77777777" w:rsidR="00127614" w:rsidRPr="00127614" w:rsidRDefault="00127614" w:rsidP="00C87DB7">
            <w:pPr>
              <w:numPr>
                <w:ilvl w:val="0"/>
                <w:numId w:val="20"/>
              </w:numPr>
              <w:suppressAutoHyphens w:val="0"/>
              <w:spacing w:after="0" w:line="276" w:lineRule="auto"/>
              <w:contextualSpacing/>
              <w:jc w:val="left"/>
              <w:rPr>
                <w:szCs w:val="22"/>
                <w:lang w:val="en-US" w:eastAsia="en-US"/>
              </w:rPr>
            </w:pPr>
            <w:r w:rsidRPr="00127614">
              <w:rPr>
                <w:szCs w:val="22"/>
                <w:lang w:val="en-US" w:eastAsia="en-US"/>
              </w:rPr>
              <w:t>L1 1575.42 MHz and 1602 MHz (GPS, GLONASS, Galileo)</w:t>
            </w:r>
          </w:p>
          <w:p w14:paraId="40543B44" w14:textId="77777777" w:rsidR="00127614" w:rsidRPr="00127614" w:rsidRDefault="00127614" w:rsidP="00C87DB7">
            <w:pPr>
              <w:numPr>
                <w:ilvl w:val="0"/>
                <w:numId w:val="20"/>
              </w:numPr>
              <w:suppressAutoHyphens w:val="0"/>
              <w:spacing w:after="0" w:line="276" w:lineRule="auto"/>
              <w:contextualSpacing/>
              <w:jc w:val="left"/>
              <w:rPr>
                <w:szCs w:val="22"/>
                <w:lang w:val="en-US" w:eastAsia="en-US"/>
              </w:rPr>
            </w:pPr>
            <w:r w:rsidRPr="00127614">
              <w:rPr>
                <w:szCs w:val="22"/>
                <w:lang w:val="en-US" w:eastAsia="en-US"/>
              </w:rPr>
              <w:t>L1 1561.098 MHz (</w:t>
            </w:r>
            <w:proofErr w:type="spellStart"/>
            <w:r w:rsidRPr="00127614">
              <w:rPr>
                <w:szCs w:val="22"/>
                <w:lang w:val="en-US" w:eastAsia="en-US"/>
              </w:rPr>
              <w:t>Beidou</w:t>
            </w:r>
            <w:proofErr w:type="spellEnd"/>
            <w:r w:rsidRPr="00127614">
              <w:rPr>
                <w:szCs w:val="22"/>
                <w:lang w:val="en-US" w:eastAsia="en-US"/>
              </w:rPr>
              <w:t>)</w:t>
            </w:r>
          </w:p>
          <w:p w14:paraId="7A726888" w14:textId="77777777" w:rsidR="00127614" w:rsidRPr="00127614" w:rsidRDefault="00127614" w:rsidP="00C87DB7">
            <w:pPr>
              <w:numPr>
                <w:ilvl w:val="0"/>
                <w:numId w:val="20"/>
              </w:numPr>
              <w:suppressAutoHyphens w:val="0"/>
              <w:spacing w:after="0" w:line="276" w:lineRule="auto"/>
              <w:contextualSpacing/>
              <w:jc w:val="left"/>
              <w:rPr>
                <w:szCs w:val="22"/>
                <w:lang w:val="en-US" w:eastAsia="en-US"/>
              </w:rPr>
            </w:pPr>
            <w:r w:rsidRPr="00127614">
              <w:rPr>
                <w:szCs w:val="22"/>
                <w:lang w:val="en-US" w:eastAsia="en-US"/>
              </w:rPr>
              <w:t>L5 1176.45 MHz (GPS, QZSS, Galileo, BeiDou)</w:t>
            </w:r>
          </w:p>
        </w:tc>
        <w:tc>
          <w:tcPr>
            <w:tcW w:w="1363" w:type="dxa"/>
            <w:tcBorders>
              <w:top w:val="single" w:sz="4" w:space="0" w:color="auto"/>
              <w:left w:val="nil"/>
              <w:bottom w:val="single" w:sz="4" w:space="0" w:color="auto"/>
              <w:right w:val="single" w:sz="4" w:space="0" w:color="auto"/>
            </w:tcBorders>
            <w:noWrap/>
          </w:tcPr>
          <w:p w14:paraId="12211887"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AB6B4E8" w14:textId="77777777" w:rsidR="00127614" w:rsidRPr="00127614" w:rsidRDefault="00127614" w:rsidP="00127614">
            <w:pPr>
              <w:suppressAutoHyphens w:val="0"/>
              <w:spacing w:after="0" w:line="276" w:lineRule="auto"/>
              <w:rPr>
                <w:szCs w:val="22"/>
                <w:lang w:val="en-US" w:eastAsia="el-GR"/>
              </w:rPr>
            </w:pPr>
          </w:p>
        </w:tc>
      </w:tr>
      <w:tr w:rsidR="00127614" w:rsidRPr="00127614" w14:paraId="00EAE019"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337E74F"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4.3.7.3</w:t>
            </w:r>
          </w:p>
        </w:tc>
        <w:tc>
          <w:tcPr>
            <w:tcW w:w="5156" w:type="dxa"/>
            <w:tcBorders>
              <w:top w:val="single" w:sz="4" w:space="0" w:color="auto"/>
              <w:left w:val="nil"/>
              <w:bottom w:val="single" w:sz="4" w:space="0" w:color="auto"/>
              <w:right w:val="single" w:sz="4" w:space="0" w:color="auto"/>
            </w:tcBorders>
            <w:noWrap/>
          </w:tcPr>
          <w:p w14:paraId="02B18B35"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Time Accuracy: Within 150 ns to UTC</w:t>
            </w:r>
          </w:p>
        </w:tc>
        <w:tc>
          <w:tcPr>
            <w:tcW w:w="1363" w:type="dxa"/>
            <w:tcBorders>
              <w:top w:val="single" w:sz="4" w:space="0" w:color="auto"/>
              <w:left w:val="nil"/>
              <w:bottom w:val="single" w:sz="4" w:space="0" w:color="auto"/>
              <w:right w:val="single" w:sz="4" w:space="0" w:color="auto"/>
            </w:tcBorders>
            <w:noWrap/>
          </w:tcPr>
          <w:p w14:paraId="70362AFF"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91C6210" w14:textId="77777777" w:rsidR="00127614" w:rsidRPr="00127614" w:rsidRDefault="00127614" w:rsidP="00127614">
            <w:pPr>
              <w:suppressAutoHyphens w:val="0"/>
              <w:spacing w:after="0" w:line="276" w:lineRule="auto"/>
              <w:rPr>
                <w:szCs w:val="22"/>
                <w:lang w:val="en-US" w:eastAsia="el-GR"/>
              </w:rPr>
            </w:pPr>
          </w:p>
        </w:tc>
      </w:tr>
      <w:tr w:rsidR="00127614" w:rsidRPr="00127614" w14:paraId="3F8FDBD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DA3E238"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4.3.7.4</w:t>
            </w:r>
          </w:p>
        </w:tc>
        <w:tc>
          <w:tcPr>
            <w:tcW w:w="5156" w:type="dxa"/>
            <w:tcBorders>
              <w:top w:val="single" w:sz="4" w:space="0" w:color="auto"/>
              <w:left w:val="nil"/>
              <w:bottom w:val="single" w:sz="4" w:space="0" w:color="auto"/>
              <w:right w:val="single" w:sz="4" w:space="0" w:color="auto"/>
            </w:tcBorders>
            <w:noWrap/>
          </w:tcPr>
          <w:p w14:paraId="232A4E98"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Acquisition Time: 2 minutes on boot up with warm oven, good satellite signal, and known position</w:t>
            </w:r>
          </w:p>
        </w:tc>
        <w:tc>
          <w:tcPr>
            <w:tcW w:w="1363" w:type="dxa"/>
            <w:tcBorders>
              <w:top w:val="single" w:sz="4" w:space="0" w:color="auto"/>
              <w:left w:val="nil"/>
              <w:bottom w:val="single" w:sz="4" w:space="0" w:color="auto"/>
              <w:right w:val="single" w:sz="4" w:space="0" w:color="auto"/>
            </w:tcBorders>
            <w:noWrap/>
          </w:tcPr>
          <w:p w14:paraId="2915F0C4"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9C256FC" w14:textId="77777777" w:rsidR="00127614" w:rsidRPr="00127614" w:rsidRDefault="00127614" w:rsidP="00127614">
            <w:pPr>
              <w:suppressAutoHyphens w:val="0"/>
              <w:spacing w:after="0" w:line="276" w:lineRule="auto"/>
              <w:rPr>
                <w:szCs w:val="22"/>
                <w:lang w:val="en-US" w:eastAsia="el-GR"/>
              </w:rPr>
            </w:pPr>
          </w:p>
        </w:tc>
      </w:tr>
      <w:tr w:rsidR="00127614" w:rsidRPr="00127614" w14:paraId="73178551"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CF175DD"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4.3.7.5</w:t>
            </w:r>
          </w:p>
        </w:tc>
        <w:tc>
          <w:tcPr>
            <w:tcW w:w="5156" w:type="dxa"/>
            <w:tcBorders>
              <w:top w:val="single" w:sz="4" w:space="0" w:color="auto"/>
              <w:left w:val="nil"/>
              <w:bottom w:val="single" w:sz="4" w:space="0" w:color="auto"/>
              <w:right w:val="single" w:sz="4" w:space="0" w:color="auto"/>
            </w:tcBorders>
            <w:noWrap/>
          </w:tcPr>
          <w:p w14:paraId="26435FF3" w14:textId="77777777" w:rsidR="00127614" w:rsidRPr="00127614" w:rsidRDefault="00127614" w:rsidP="00127614">
            <w:pPr>
              <w:suppressAutoHyphens w:val="0"/>
              <w:spacing w:after="0" w:line="276" w:lineRule="auto"/>
              <w:jc w:val="center"/>
              <w:rPr>
                <w:szCs w:val="22"/>
                <w:lang w:val="en-US" w:eastAsia="en-US"/>
              </w:rPr>
            </w:pPr>
            <w:r w:rsidRPr="00127614">
              <w:rPr>
                <w:szCs w:val="22"/>
                <w:lang w:val="en-US" w:eastAsia="en-US"/>
              </w:rPr>
              <w:t>Status Reporting</w:t>
            </w:r>
          </w:p>
          <w:p w14:paraId="01C4BDC1" w14:textId="77777777" w:rsidR="00127614" w:rsidRPr="00127614" w:rsidRDefault="00127614" w:rsidP="00127614">
            <w:pPr>
              <w:suppressAutoHyphens w:val="0"/>
              <w:spacing w:after="0" w:line="276" w:lineRule="auto"/>
              <w:rPr>
                <w:i/>
                <w:szCs w:val="22"/>
                <w:lang w:val="en-US" w:eastAsia="en-US"/>
              </w:rPr>
            </w:pPr>
            <w:r w:rsidRPr="00127614">
              <w:rPr>
                <w:i/>
                <w:szCs w:val="22"/>
                <w:lang w:val="en-US" w:eastAsia="en-US"/>
              </w:rPr>
              <w:t>Available via user interface and API</w:t>
            </w:r>
          </w:p>
          <w:p w14:paraId="73B04BBC" w14:textId="77777777" w:rsidR="00127614" w:rsidRPr="00127614" w:rsidRDefault="00127614" w:rsidP="00C87DB7">
            <w:pPr>
              <w:numPr>
                <w:ilvl w:val="0"/>
                <w:numId w:val="21"/>
              </w:numPr>
              <w:suppressAutoHyphens w:val="0"/>
              <w:spacing w:after="0" w:line="276" w:lineRule="auto"/>
              <w:contextualSpacing/>
              <w:jc w:val="left"/>
              <w:rPr>
                <w:szCs w:val="22"/>
                <w:lang w:val="en-US" w:eastAsia="en-US"/>
              </w:rPr>
            </w:pPr>
            <w:r w:rsidRPr="00127614">
              <w:rPr>
                <w:szCs w:val="22"/>
                <w:lang w:val="en-US" w:eastAsia="en-US"/>
              </w:rPr>
              <w:t>Satellites in view and in fix</w:t>
            </w:r>
          </w:p>
          <w:p w14:paraId="4D565519" w14:textId="77777777" w:rsidR="00127614" w:rsidRPr="00127614" w:rsidRDefault="00127614" w:rsidP="00C87DB7">
            <w:pPr>
              <w:numPr>
                <w:ilvl w:val="0"/>
                <w:numId w:val="21"/>
              </w:numPr>
              <w:suppressAutoHyphens w:val="0"/>
              <w:spacing w:after="0" w:line="276" w:lineRule="auto"/>
              <w:contextualSpacing/>
              <w:jc w:val="left"/>
              <w:rPr>
                <w:szCs w:val="22"/>
                <w:lang w:val="en-US" w:eastAsia="en-US"/>
              </w:rPr>
            </w:pPr>
            <w:r w:rsidRPr="00127614">
              <w:rPr>
                <w:szCs w:val="22"/>
                <w:lang w:val="en-US" w:eastAsia="en-US"/>
              </w:rPr>
              <w:t>Per-satellite signal information</w:t>
            </w:r>
          </w:p>
          <w:p w14:paraId="040B7CEC" w14:textId="77777777" w:rsidR="00127614" w:rsidRPr="00127614" w:rsidRDefault="00127614" w:rsidP="00C87DB7">
            <w:pPr>
              <w:numPr>
                <w:ilvl w:val="0"/>
                <w:numId w:val="21"/>
              </w:numPr>
              <w:suppressAutoHyphens w:val="0"/>
              <w:spacing w:after="0" w:line="276" w:lineRule="auto"/>
              <w:contextualSpacing/>
              <w:jc w:val="left"/>
              <w:rPr>
                <w:szCs w:val="22"/>
                <w:lang w:val="en-US" w:eastAsia="en-US"/>
              </w:rPr>
            </w:pPr>
            <w:r w:rsidRPr="00127614">
              <w:rPr>
                <w:szCs w:val="22"/>
                <w:lang w:val="en-US" w:eastAsia="en-US"/>
              </w:rPr>
              <w:t>Position</w:t>
            </w:r>
          </w:p>
        </w:tc>
        <w:tc>
          <w:tcPr>
            <w:tcW w:w="1363" w:type="dxa"/>
            <w:tcBorders>
              <w:top w:val="single" w:sz="4" w:space="0" w:color="auto"/>
              <w:left w:val="nil"/>
              <w:bottom w:val="single" w:sz="4" w:space="0" w:color="auto"/>
              <w:right w:val="single" w:sz="4" w:space="0" w:color="auto"/>
            </w:tcBorders>
            <w:noWrap/>
          </w:tcPr>
          <w:p w14:paraId="47C41F3C"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9EF0ECC" w14:textId="77777777" w:rsidR="00127614" w:rsidRPr="00127614" w:rsidRDefault="00127614" w:rsidP="00127614">
            <w:pPr>
              <w:suppressAutoHyphens w:val="0"/>
              <w:spacing w:after="0" w:line="276" w:lineRule="auto"/>
              <w:rPr>
                <w:szCs w:val="22"/>
                <w:lang w:val="en-US" w:eastAsia="el-GR"/>
              </w:rPr>
            </w:pPr>
          </w:p>
        </w:tc>
      </w:tr>
      <w:tr w:rsidR="00127614" w:rsidRPr="00127614" w14:paraId="70FDC9F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8627321" w14:textId="77777777" w:rsidR="00127614" w:rsidRPr="00127614" w:rsidRDefault="00127614" w:rsidP="00127614">
            <w:pPr>
              <w:suppressAutoHyphens w:val="0"/>
              <w:spacing w:after="0" w:line="276" w:lineRule="auto"/>
              <w:jc w:val="center"/>
              <w:rPr>
                <w:b/>
                <w:szCs w:val="22"/>
                <w:lang w:val="en-US" w:eastAsia="el-GR"/>
              </w:rPr>
            </w:pPr>
            <w:r w:rsidRPr="00127614">
              <w:rPr>
                <w:b/>
                <w:bCs/>
                <w:color w:val="000000"/>
                <w:szCs w:val="22"/>
                <w:lang w:val="en-US" w:eastAsia="en-US"/>
              </w:rPr>
              <w:t>4.3.8</w:t>
            </w:r>
          </w:p>
        </w:tc>
        <w:tc>
          <w:tcPr>
            <w:tcW w:w="5156" w:type="dxa"/>
            <w:tcBorders>
              <w:top w:val="single" w:sz="4" w:space="0" w:color="auto"/>
              <w:left w:val="nil"/>
              <w:bottom w:val="single" w:sz="4" w:space="0" w:color="auto"/>
              <w:right w:val="single" w:sz="4" w:space="0" w:color="auto"/>
            </w:tcBorders>
            <w:shd w:val="clear" w:color="auto" w:fill="BFBFBF"/>
            <w:noWrap/>
            <w:hideMark/>
          </w:tcPr>
          <w:p w14:paraId="23E798D3" w14:textId="77777777" w:rsidR="00127614" w:rsidRPr="00127614" w:rsidRDefault="00127614" w:rsidP="00127614">
            <w:pPr>
              <w:suppressAutoHyphens w:val="0"/>
              <w:spacing w:after="0" w:line="276" w:lineRule="auto"/>
              <w:rPr>
                <w:b/>
                <w:szCs w:val="22"/>
                <w:lang w:val="en-US" w:eastAsia="en-US"/>
              </w:rPr>
            </w:pPr>
            <w:r w:rsidRPr="00127614">
              <w:rPr>
                <w:b/>
                <w:szCs w:val="22"/>
                <w:lang w:val="en-US" w:eastAsia="en-US"/>
              </w:rPr>
              <w:t>GNSS ANTENNA INPUT</w:t>
            </w:r>
          </w:p>
        </w:tc>
        <w:tc>
          <w:tcPr>
            <w:tcW w:w="1363" w:type="dxa"/>
            <w:tcBorders>
              <w:top w:val="single" w:sz="4" w:space="0" w:color="auto"/>
              <w:left w:val="nil"/>
              <w:bottom w:val="single" w:sz="4" w:space="0" w:color="auto"/>
              <w:right w:val="single" w:sz="4" w:space="0" w:color="auto"/>
            </w:tcBorders>
            <w:shd w:val="clear" w:color="auto" w:fill="BFBFBF"/>
            <w:noWrap/>
            <w:hideMark/>
          </w:tcPr>
          <w:p w14:paraId="06DE9658" w14:textId="77777777" w:rsidR="00127614" w:rsidRPr="00127614" w:rsidRDefault="00127614" w:rsidP="00127614">
            <w:pPr>
              <w:suppressAutoHyphens w:val="0"/>
              <w:spacing w:after="0" w:line="276" w:lineRule="auto"/>
              <w:jc w:val="left"/>
              <w:rPr>
                <w:rFonts w:ascii="Times New Roman" w:hAnsi="Times New Roman" w:cs="Times New Roman"/>
                <w:sz w:val="24"/>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243A7095" w14:textId="77777777" w:rsidR="00127614" w:rsidRPr="00127614" w:rsidRDefault="00127614" w:rsidP="00127614">
            <w:pPr>
              <w:suppressAutoHyphens w:val="0"/>
              <w:spacing w:after="0" w:line="276" w:lineRule="auto"/>
              <w:rPr>
                <w:szCs w:val="22"/>
                <w:lang w:val="en-US" w:eastAsia="el-GR"/>
              </w:rPr>
            </w:pPr>
            <w:r w:rsidRPr="00127614">
              <w:rPr>
                <w:szCs w:val="22"/>
                <w:lang w:val="en-US" w:eastAsia="el-GR"/>
              </w:rPr>
              <w:t> </w:t>
            </w:r>
          </w:p>
        </w:tc>
      </w:tr>
      <w:tr w:rsidR="00127614" w:rsidRPr="00127614" w14:paraId="3E991BC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339C74B"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4.3.8.1</w:t>
            </w:r>
          </w:p>
        </w:tc>
        <w:tc>
          <w:tcPr>
            <w:tcW w:w="5156" w:type="dxa"/>
            <w:tcBorders>
              <w:top w:val="single" w:sz="4" w:space="0" w:color="auto"/>
              <w:left w:val="nil"/>
              <w:bottom w:val="single" w:sz="4" w:space="0" w:color="auto"/>
              <w:right w:val="single" w:sz="4" w:space="0" w:color="auto"/>
            </w:tcBorders>
            <w:noWrap/>
          </w:tcPr>
          <w:p w14:paraId="6A9F7BDC"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Connector: SMA female</w:t>
            </w:r>
          </w:p>
        </w:tc>
        <w:tc>
          <w:tcPr>
            <w:tcW w:w="1363" w:type="dxa"/>
            <w:tcBorders>
              <w:top w:val="single" w:sz="4" w:space="0" w:color="auto"/>
              <w:left w:val="nil"/>
              <w:bottom w:val="single" w:sz="4" w:space="0" w:color="auto"/>
              <w:right w:val="single" w:sz="4" w:space="0" w:color="auto"/>
            </w:tcBorders>
            <w:noWrap/>
          </w:tcPr>
          <w:p w14:paraId="035F8B2E"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036B188A" w14:textId="77777777" w:rsidR="00127614" w:rsidRPr="00127614" w:rsidRDefault="00127614" w:rsidP="00127614">
            <w:pPr>
              <w:suppressAutoHyphens w:val="0"/>
              <w:spacing w:after="0" w:line="276" w:lineRule="auto"/>
              <w:rPr>
                <w:szCs w:val="22"/>
                <w:lang w:val="en-US" w:eastAsia="el-GR"/>
              </w:rPr>
            </w:pPr>
          </w:p>
        </w:tc>
      </w:tr>
      <w:tr w:rsidR="00127614" w:rsidRPr="00127614" w14:paraId="7784CEB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12CBA399"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4.3.8.2</w:t>
            </w:r>
          </w:p>
        </w:tc>
        <w:tc>
          <w:tcPr>
            <w:tcW w:w="5156" w:type="dxa"/>
            <w:tcBorders>
              <w:top w:val="single" w:sz="4" w:space="0" w:color="auto"/>
              <w:left w:val="nil"/>
              <w:bottom w:val="single" w:sz="4" w:space="0" w:color="auto"/>
              <w:right w:val="single" w:sz="4" w:space="0" w:color="auto"/>
            </w:tcBorders>
            <w:noWrap/>
          </w:tcPr>
          <w:p w14:paraId="294FD330"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Input Impedance: 50 Ω, internally terminated</w:t>
            </w:r>
          </w:p>
        </w:tc>
        <w:tc>
          <w:tcPr>
            <w:tcW w:w="1363" w:type="dxa"/>
            <w:tcBorders>
              <w:top w:val="single" w:sz="4" w:space="0" w:color="auto"/>
              <w:left w:val="nil"/>
              <w:bottom w:val="single" w:sz="4" w:space="0" w:color="auto"/>
              <w:right w:val="single" w:sz="4" w:space="0" w:color="auto"/>
            </w:tcBorders>
            <w:noWrap/>
          </w:tcPr>
          <w:p w14:paraId="7665B186"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65860C2" w14:textId="77777777" w:rsidR="00127614" w:rsidRPr="00127614" w:rsidRDefault="00127614" w:rsidP="00127614">
            <w:pPr>
              <w:suppressAutoHyphens w:val="0"/>
              <w:spacing w:after="0" w:line="276" w:lineRule="auto"/>
              <w:rPr>
                <w:szCs w:val="22"/>
                <w:lang w:val="en-US" w:eastAsia="el-GR"/>
              </w:rPr>
            </w:pPr>
          </w:p>
        </w:tc>
      </w:tr>
      <w:tr w:rsidR="00127614" w:rsidRPr="00127614" w14:paraId="0CC7956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CFB0CF6"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4.3.8.3</w:t>
            </w:r>
          </w:p>
        </w:tc>
        <w:tc>
          <w:tcPr>
            <w:tcW w:w="5156" w:type="dxa"/>
            <w:tcBorders>
              <w:top w:val="single" w:sz="4" w:space="0" w:color="auto"/>
              <w:left w:val="nil"/>
              <w:bottom w:val="single" w:sz="4" w:space="0" w:color="auto"/>
              <w:right w:val="single" w:sz="4" w:space="0" w:color="auto"/>
            </w:tcBorders>
            <w:noWrap/>
          </w:tcPr>
          <w:p w14:paraId="062D0220"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DC antenna power output voltage: 3.3 V or 5 V at 55 mA</w:t>
            </w:r>
          </w:p>
        </w:tc>
        <w:tc>
          <w:tcPr>
            <w:tcW w:w="1363" w:type="dxa"/>
            <w:tcBorders>
              <w:top w:val="single" w:sz="4" w:space="0" w:color="auto"/>
              <w:left w:val="nil"/>
              <w:bottom w:val="single" w:sz="4" w:space="0" w:color="auto"/>
              <w:right w:val="single" w:sz="4" w:space="0" w:color="auto"/>
            </w:tcBorders>
            <w:noWrap/>
          </w:tcPr>
          <w:p w14:paraId="07B7476A"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D3B736B" w14:textId="77777777" w:rsidR="00127614" w:rsidRPr="00127614" w:rsidRDefault="00127614" w:rsidP="00127614">
            <w:pPr>
              <w:suppressAutoHyphens w:val="0"/>
              <w:spacing w:after="0" w:line="276" w:lineRule="auto"/>
              <w:rPr>
                <w:szCs w:val="22"/>
                <w:lang w:val="en-US" w:eastAsia="el-GR"/>
              </w:rPr>
            </w:pPr>
          </w:p>
        </w:tc>
      </w:tr>
      <w:tr w:rsidR="00127614" w:rsidRPr="00127614" w14:paraId="3E48E6D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FBB7FD6"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4.3.8.4</w:t>
            </w:r>
          </w:p>
        </w:tc>
        <w:tc>
          <w:tcPr>
            <w:tcW w:w="5156" w:type="dxa"/>
            <w:tcBorders>
              <w:top w:val="single" w:sz="4" w:space="0" w:color="auto"/>
              <w:left w:val="nil"/>
              <w:bottom w:val="single" w:sz="4" w:space="0" w:color="auto"/>
              <w:right w:val="single" w:sz="4" w:space="0" w:color="auto"/>
            </w:tcBorders>
            <w:noWrap/>
          </w:tcPr>
          <w:p w14:paraId="37241267"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Fault Protection: Short-circuit/open detection and protection</w:t>
            </w:r>
          </w:p>
        </w:tc>
        <w:tc>
          <w:tcPr>
            <w:tcW w:w="1363" w:type="dxa"/>
            <w:tcBorders>
              <w:top w:val="single" w:sz="4" w:space="0" w:color="auto"/>
              <w:left w:val="nil"/>
              <w:bottom w:val="single" w:sz="4" w:space="0" w:color="auto"/>
              <w:right w:val="single" w:sz="4" w:space="0" w:color="auto"/>
            </w:tcBorders>
            <w:noWrap/>
          </w:tcPr>
          <w:p w14:paraId="7DE2D534"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021A194A" w14:textId="77777777" w:rsidR="00127614" w:rsidRPr="00127614" w:rsidRDefault="00127614" w:rsidP="00127614">
            <w:pPr>
              <w:suppressAutoHyphens w:val="0"/>
              <w:spacing w:after="0" w:line="276" w:lineRule="auto"/>
              <w:rPr>
                <w:szCs w:val="22"/>
                <w:lang w:val="en-US" w:eastAsia="el-GR"/>
              </w:rPr>
            </w:pPr>
          </w:p>
        </w:tc>
      </w:tr>
      <w:tr w:rsidR="00127614" w:rsidRPr="00127614" w14:paraId="0199AC8B"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DCD112B"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rFonts w:ascii="Times New Roman" w:hAnsi="Times New Roman" w:cs="Times New Roman"/>
                <w:sz w:val="24"/>
                <w:lang w:val="en-US" w:eastAsia="en-US"/>
              </w:rPr>
              <w:br w:type="page"/>
            </w:r>
            <w:r w:rsidRPr="00127614">
              <w:rPr>
                <w:bCs/>
                <w:color w:val="000000"/>
                <w:szCs w:val="22"/>
                <w:lang w:val="en-US" w:eastAsia="en-US"/>
              </w:rPr>
              <w:t>4.3.8.5</w:t>
            </w:r>
          </w:p>
        </w:tc>
        <w:tc>
          <w:tcPr>
            <w:tcW w:w="5156" w:type="dxa"/>
            <w:tcBorders>
              <w:top w:val="single" w:sz="4" w:space="0" w:color="auto"/>
              <w:left w:val="nil"/>
              <w:bottom w:val="single" w:sz="4" w:space="0" w:color="auto"/>
              <w:right w:val="single" w:sz="4" w:space="0" w:color="auto"/>
            </w:tcBorders>
            <w:noWrap/>
          </w:tcPr>
          <w:p w14:paraId="0F184C2E"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Return loss:</w:t>
            </w:r>
          </w:p>
          <w:p w14:paraId="322F44F9" w14:textId="77777777" w:rsidR="00127614" w:rsidRPr="00127614" w:rsidRDefault="00127614" w:rsidP="00C87DB7">
            <w:pPr>
              <w:numPr>
                <w:ilvl w:val="0"/>
                <w:numId w:val="22"/>
              </w:numPr>
              <w:suppressAutoHyphens w:val="0"/>
              <w:spacing w:after="0" w:line="276" w:lineRule="auto"/>
              <w:contextualSpacing/>
              <w:jc w:val="left"/>
              <w:rPr>
                <w:szCs w:val="22"/>
                <w:lang w:val="en-US" w:eastAsia="en-US"/>
              </w:rPr>
            </w:pPr>
            <w:r w:rsidRPr="00127614">
              <w:rPr>
                <w:szCs w:val="22"/>
                <w:lang w:val="en-US" w:eastAsia="en-US"/>
              </w:rPr>
              <w:t>15 dB for L1 band at 1575 MHz</w:t>
            </w:r>
          </w:p>
          <w:p w14:paraId="5A75CA24" w14:textId="77777777" w:rsidR="00127614" w:rsidRPr="00127614" w:rsidRDefault="00127614" w:rsidP="00C87DB7">
            <w:pPr>
              <w:numPr>
                <w:ilvl w:val="0"/>
                <w:numId w:val="22"/>
              </w:numPr>
              <w:suppressAutoHyphens w:val="0"/>
              <w:spacing w:after="0" w:line="276" w:lineRule="auto"/>
              <w:contextualSpacing/>
              <w:jc w:val="left"/>
              <w:rPr>
                <w:szCs w:val="22"/>
                <w:lang w:val="en-US" w:eastAsia="en-US"/>
              </w:rPr>
            </w:pPr>
            <w:r w:rsidRPr="00127614">
              <w:rPr>
                <w:szCs w:val="22"/>
                <w:lang w:val="en-US" w:eastAsia="en-US"/>
              </w:rPr>
              <w:t>7 dB for L5 band at 1176 MHz</w:t>
            </w:r>
          </w:p>
        </w:tc>
        <w:tc>
          <w:tcPr>
            <w:tcW w:w="1363" w:type="dxa"/>
            <w:tcBorders>
              <w:top w:val="single" w:sz="4" w:space="0" w:color="auto"/>
              <w:left w:val="nil"/>
              <w:bottom w:val="single" w:sz="4" w:space="0" w:color="auto"/>
              <w:right w:val="single" w:sz="4" w:space="0" w:color="auto"/>
            </w:tcBorders>
            <w:noWrap/>
          </w:tcPr>
          <w:p w14:paraId="73D89E11"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834EDF5" w14:textId="77777777" w:rsidR="00127614" w:rsidRPr="00127614" w:rsidRDefault="00127614" w:rsidP="00127614">
            <w:pPr>
              <w:suppressAutoHyphens w:val="0"/>
              <w:spacing w:after="0" w:line="276" w:lineRule="auto"/>
              <w:rPr>
                <w:szCs w:val="22"/>
                <w:lang w:val="en-US" w:eastAsia="el-GR"/>
              </w:rPr>
            </w:pPr>
          </w:p>
        </w:tc>
      </w:tr>
      <w:tr w:rsidR="00127614" w:rsidRPr="00127614" w14:paraId="6D2F379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7F7D107B"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4.3.8.6</w:t>
            </w:r>
          </w:p>
        </w:tc>
        <w:tc>
          <w:tcPr>
            <w:tcW w:w="5156" w:type="dxa"/>
            <w:tcBorders>
              <w:top w:val="single" w:sz="4" w:space="0" w:color="auto"/>
              <w:left w:val="nil"/>
              <w:bottom w:val="single" w:sz="4" w:space="0" w:color="auto"/>
              <w:right w:val="single" w:sz="4" w:space="0" w:color="auto"/>
            </w:tcBorders>
            <w:noWrap/>
          </w:tcPr>
          <w:p w14:paraId="7BEE4388"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Signal Strength: 18 dB above ambient level after cable loss and signal amplifiers</w:t>
            </w:r>
          </w:p>
        </w:tc>
        <w:tc>
          <w:tcPr>
            <w:tcW w:w="1363" w:type="dxa"/>
            <w:tcBorders>
              <w:top w:val="single" w:sz="4" w:space="0" w:color="auto"/>
              <w:left w:val="nil"/>
              <w:bottom w:val="single" w:sz="4" w:space="0" w:color="auto"/>
              <w:right w:val="single" w:sz="4" w:space="0" w:color="auto"/>
            </w:tcBorders>
            <w:noWrap/>
          </w:tcPr>
          <w:p w14:paraId="7EA19FBB"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979B55C" w14:textId="77777777" w:rsidR="00127614" w:rsidRPr="00127614" w:rsidRDefault="00127614" w:rsidP="00127614">
            <w:pPr>
              <w:suppressAutoHyphens w:val="0"/>
              <w:spacing w:after="0" w:line="276" w:lineRule="auto"/>
              <w:rPr>
                <w:szCs w:val="22"/>
                <w:lang w:val="en-US" w:eastAsia="el-GR"/>
              </w:rPr>
            </w:pPr>
          </w:p>
        </w:tc>
      </w:tr>
      <w:tr w:rsidR="00127614" w:rsidRPr="008C5C18" w14:paraId="60F196F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774FD17" w14:textId="77777777" w:rsidR="00127614" w:rsidRPr="00127614" w:rsidRDefault="00127614" w:rsidP="00127614">
            <w:pPr>
              <w:suppressAutoHyphens w:val="0"/>
              <w:spacing w:after="0" w:line="276" w:lineRule="auto"/>
              <w:jc w:val="center"/>
              <w:rPr>
                <w:b/>
                <w:szCs w:val="22"/>
                <w:lang w:val="el-GR" w:eastAsia="el-GR"/>
              </w:rPr>
            </w:pPr>
            <w:r w:rsidRPr="00127614">
              <w:rPr>
                <w:b/>
                <w:szCs w:val="22"/>
                <w:lang w:val="el-GR" w:eastAsia="el-GR"/>
              </w:rPr>
              <w:t>4.4</w:t>
            </w:r>
          </w:p>
        </w:tc>
        <w:tc>
          <w:tcPr>
            <w:tcW w:w="5156" w:type="dxa"/>
            <w:tcBorders>
              <w:top w:val="single" w:sz="4" w:space="0" w:color="auto"/>
              <w:left w:val="nil"/>
              <w:bottom w:val="single" w:sz="4" w:space="0" w:color="auto"/>
              <w:right w:val="single" w:sz="4" w:space="0" w:color="auto"/>
            </w:tcBorders>
            <w:shd w:val="clear" w:color="auto" w:fill="BFBFBF"/>
            <w:noWrap/>
            <w:hideMark/>
          </w:tcPr>
          <w:p w14:paraId="6E1E35CB" w14:textId="77777777" w:rsidR="00127614" w:rsidRPr="00127614" w:rsidRDefault="00127614" w:rsidP="00127614">
            <w:pPr>
              <w:suppressAutoHyphens w:val="0"/>
              <w:spacing w:after="0" w:line="276" w:lineRule="auto"/>
              <w:rPr>
                <w:b/>
                <w:szCs w:val="22"/>
                <w:lang w:val="el-GR" w:eastAsia="en-US"/>
              </w:rPr>
            </w:pPr>
            <w:r w:rsidRPr="00127614">
              <w:rPr>
                <w:b/>
                <w:szCs w:val="22"/>
                <w:lang w:val="el-GR" w:eastAsia="en-US"/>
              </w:rPr>
              <w:t xml:space="preserve">ΑΝΑΛΥΤΙΚΗ ΠΕΡΙΓΡΑΦΗ ΣΥΣΤΗΜΑΤΟΣ ΑΥΤΟΜΑΤΗΣ ΕΝΑΛΛΑΓΗΣ ΣΗΜΑΤΩΝ </w:t>
            </w:r>
            <w:r w:rsidRPr="00127614">
              <w:rPr>
                <w:b/>
                <w:szCs w:val="22"/>
                <w:lang w:val="en-US" w:eastAsia="en-US"/>
              </w:rPr>
              <w:t>INPUTS</w:t>
            </w:r>
            <w:r w:rsidRPr="00127614">
              <w:rPr>
                <w:b/>
                <w:szCs w:val="22"/>
                <w:lang w:val="el-GR" w:eastAsia="en-US"/>
              </w:rPr>
              <w:t xml:space="preserve"> &amp; </w:t>
            </w:r>
            <w:r w:rsidRPr="00127614">
              <w:rPr>
                <w:b/>
                <w:szCs w:val="22"/>
                <w:lang w:val="en-US" w:eastAsia="en-US"/>
              </w:rPr>
              <w:t>OUTPUTS</w:t>
            </w:r>
          </w:p>
        </w:tc>
        <w:tc>
          <w:tcPr>
            <w:tcW w:w="1363" w:type="dxa"/>
            <w:tcBorders>
              <w:top w:val="single" w:sz="4" w:space="0" w:color="auto"/>
              <w:left w:val="nil"/>
              <w:bottom w:val="single" w:sz="4" w:space="0" w:color="auto"/>
              <w:right w:val="single" w:sz="4" w:space="0" w:color="auto"/>
            </w:tcBorders>
            <w:shd w:val="clear" w:color="auto" w:fill="BFBFBF"/>
            <w:noWrap/>
            <w:hideMark/>
          </w:tcPr>
          <w:p w14:paraId="18028FCE" w14:textId="77777777" w:rsidR="00127614" w:rsidRPr="00127614" w:rsidRDefault="00127614" w:rsidP="00127614">
            <w:pPr>
              <w:suppressAutoHyphens w:val="0"/>
              <w:spacing w:after="0" w:line="276" w:lineRule="auto"/>
              <w:jc w:val="left"/>
              <w:rPr>
                <w:rFonts w:ascii="Times New Roman" w:hAnsi="Times New Roman" w:cs="Times New Roman"/>
                <w:sz w:val="24"/>
                <w:lang w:val="el-GR"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35538A68" w14:textId="77777777" w:rsidR="00127614" w:rsidRPr="00127614" w:rsidRDefault="00127614" w:rsidP="00127614">
            <w:pPr>
              <w:suppressAutoHyphens w:val="0"/>
              <w:spacing w:after="0" w:line="276" w:lineRule="auto"/>
              <w:rPr>
                <w:szCs w:val="22"/>
                <w:lang w:val="el-GR" w:eastAsia="el-GR"/>
              </w:rPr>
            </w:pPr>
            <w:r w:rsidRPr="00127614">
              <w:rPr>
                <w:szCs w:val="22"/>
                <w:lang w:val="en-US" w:eastAsia="el-GR"/>
              </w:rPr>
              <w:t> </w:t>
            </w:r>
          </w:p>
        </w:tc>
      </w:tr>
      <w:tr w:rsidR="00127614" w:rsidRPr="00127614" w14:paraId="715F178F"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F386941" w14:textId="77777777" w:rsidR="00127614" w:rsidRPr="00127614" w:rsidRDefault="00127614" w:rsidP="00127614">
            <w:pPr>
              <w:suppressAutoHyphens w:val="0"/>
              <w:spacing w:after="0" w:line="276" w:lineRule="auto"/>
              <w:jc w:val="center"/>
              <w:rPr>
                <w:b/>
                <w:bCs/>
                <w:color w:val="000000"/>
                <w:szCs w:val="22"/>
                <w:lang w:val="el-GR" w:eastAsia="en-US"/>
              </w:rPr>
            </w:pPr>
            <w:r w:rsidRPr="00127614">
              <w:rPr>
                <w:b/>
                <w:bCs/>
                <w:color w:val="000000"/>
                <w:szCs w:val="22"/>
                <w:lang w:val="el-GR" w:eastAsia="en-US"/>
              </w:rPr>
              <w:t>4.4.1</w:t>
            </w:r>
          </w:p>
        </w:tc>
        <w:tc>
          <w:tcPr>
            <w:tcW w:w="5156" w:type="dxa"/>
            <w:tcBorders>
              <w:top w:val="single" w:sz="4" w:space="0" w:color="auto"/>
              <w:left w:val="nil"/>
              <w:bottom w:val="single" w:sz="4" w:space="0" w:color="auto"/>
              <w:right w:val="single" w:sz="4" w:space="0" w:color="auto"/>
            </w:tcBorders>
            <w:shd w:val="clear" w:color="auto" w:fill="BFBFBF"/>
            <w:noWrap/>
          </w:tcPr>
          <w:p w14:paraId="222AA3F4" w14:textId="77777777" w:rsidR="00127614" w:rsidRPr="00127614" w:rsidRDefault="00127614" w:rsidP="00127614">
            <w:pPr>
              <w:tabs>
                <w:tab w:val="left" w:pos="634"/>
              </w:tabs>
              <w:suppressAutoHyphens w:val="0"/>
              <w:spacing w:after="0" w:line="276" w:lineRule="auto"/>
              <w:jc w:val="left"/>
              <w:rPr>
                <w:b/>
                <w:szCs w:val="22"/>
                <w:lang w:val="en-US" w:eastAsia="en-US"/>
              </w:rPr>
            </w:pPr>
            <w:r w:rsidRPr="00127614">
              <w:rPr>
                <w:b/>
                <w:szCs w:val="22"/>
                <w:lang w:val="en-US" w:eastAsia="en-US"/>
              </w:rPr>
              <w:t>TYPICAL RETURN LOSS</w:t>
            </w:r>
          </w:p>
        </w:tc>
        <w:tc>
          <w:tcPr>
            <w:tcW w:w="1363" w:type="dxa"/>
            <w:tcBorders>
              <w:top w:val="single" w:sz="4" w:space="0" w:color="auto"/>
              <w:left w:val="nil"/>
              <w:bottom w:val="single" w:sz="4" w:space="0" w:color="auto"/>
              <w:right w:val="single" w:sz="4" w:space="0" w:color="auto"/>
            </w:tcBorders>
            <w:shd w:val="clear" w:color="auto" w:fill="BFBFBF"/>
            <w:noWrap/>
          </w:tcPr>
          <w:p w14:paraId="58E08A1A" w14:textId="77777777" w:rsidR="00127614" w:rsidRPr="00127614" w:rsidRDefault="00127614" w:rsidP="00127614">
            <w:pPr>
              <w:suppressAutoHyphens w:val="0"/>
              <w:spacing w:after="0" w:line="276" w:lineRule="auto"/>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391EE5B5" w14:textId="77777777" w:rsidR="00127614" w:rsidRPr="00127614" w:rsidRDefault="00127614" w:rsidP="00127614">
            <w:pPr>
              <w:suppressAutoHyphens w:val="0"/>
              <w:spacing w:after="0" w:line="276" w:lineRule="auto"/>
              <w:rPr>
                <w:szCs w:val="22"/>
                <w:lang w:val="en-US" w:eastAsia="el-GR"/>
              </w:rPr>
            </w:pPr>
          </w:p>
        </w:tc>
      </w:tr>
      <w:tr w:rsidR="00127614" w:rsidRPr="00127614" w14:paraId="6B9D613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6817BBBD" w14:textId="77777777" w:rsidR="00127614" w:rsidRPr="00127614" w:rsidRDefault="00127614" w:rsidP="00127614">
            <w:pPr>
              <w:suppressAutoHyphens w:val="0"/>
              <w:spacing w:after="0" w:line="276" w:lineRule="auto"/>
              <w:ind w:left="360"/>
              <w:jc w:val="center"/>
              <w:rPr>
                <w:bCs/>
                <w:color w:val="000000"/>
                <w:szCs w:val="22"/>
                <w:lang w:val="en-US" w:eastAsia="en-US"/>
              </w:rPr>
            </w:pPr>
            <w:r w:rsidRPr="00127614">
              <w:rPr>
                <w:bCs/>
                <w:color w:val="000000"/>
                <w:szCs w:val="22"/>
                <w:lang w:val="en-US" w:eastAsia="en-US"/>
              </w:rPr>
              <w:t>4.4.1.1</w:t>
            </w:r>
          </w:p>
        </w:tc>
        <w:tc>
          <w:tcPr>
            <w:tcW w:w="5156" w:type="dxa"/>
            <w:tcBorders>
              <w:top w:val="single" w:sz="4" w:space="0" w:color="auto"/>
              <w:left w:val="nil"/>
              <w:bottom w:val="single" w:sz="4" w:space="0" w:color="auto"/>
              <w:right w:val="single" w:sz="4" w:space="0" w:color="auto"/>
            </w:tcBorders>
            <w:noWrap/>
          </w:tcPr>
          <w:p w14:paraId="718A25FD" w14:textId="77777777" w:rsidR="00127614" w:rsidRPr="00127614" w:rsidRDefault="00127614" w:rsidP="00127614">
            <w:pPr>
              <w:suppressAutoHyphens w:val="0"/>
              <w:spacing w:after="0" w:line="276" w:lineRule="auto"/>
              <w:rPr>
                <w:bCs/>
                <w:szCs w:val="22"/>
                <w:lang w:val="el-GR" w:eastAsia="en-US"/>
              </w:rPr>
            </w:pPr>
            <w:r w:rsidRPr="00127614">
              <w:rPr>
                <w:bCs/>
                <w:szCs w:val="22"/>
                <w:lang w:val="el-GR" w:eastAsia="en-US"/>
              </w:rPr>
              <w:t xml:space="preserve">Μονάδα αυτόματης εναλλαγής σημάτων συγχρονισμού, με δυνατότητα </w:t>
            </w:r>
            <w:r w:rsidRPr="00127614">
              <w:rPr>
                <w:bCs/>
                <w:szCs w:val="22"/>
                <w:lang w:val="en-US" w:eastAsia="en-US"/>
              </w:rPr>
              <w:t>near</w:t>
            </w:r>
            <w:r w:rsidRPr="00127614">
              <w:rPr>
                <w:bCs/>
                <w:szCs w:val="22"/>
                <w:lang w:val="el-GR" w:eastAsia="en-US"/>
              </w:rPr>
              <w:t xml:space="preserve"> </w:t>
            </w:r>
            <w:proofErr w:type="spellStart"/>
            <w:r w:rsidRPr="00127614">
              <w:rPr>
                <w:bCs/>
                <w:szCs w:val="22"/>
                <w:lang w:val="en-US" w:eastAsia="en-US"/>
              </w:rPr>
              <w:t>glitchless</w:t>
            </w:r>
            <w:proofErr w:type="spellEnd"/>
            <w:r w:rsidRPr="00127614">
              <w:rPr>
                <w:bCs/>
                <w:szCs w:val="22"/>
                <w:lang w:val="el-GR" w:eastAsia="en-US"/>
              </w:rPr>
              <w:t xml:space="preserve"> </w:t>
            </w:r>
            <w:r w:rsidRPr="00127614">
              <w:rPr>
                <w:bCs/>
                <w:szCs w:val="22"/>
                <w:lang w:val="en-US" w:eastAsia="en-US"/>
              </w:rPr>
              <w:t>switching</w:t>
            </w:r>
            <w:r w:rsidRPr="00127614">
              <w:rPr>
                <w:bCs/>
                <w:szCs w:val="22"/>
                <w:lang w:val="el-GR" w:eastAsia="en-US"/>
              </w:rPr>
              <w:t>, ώστε να διασφαλίζεται η απρόσκοπτη συνέχεια της ροής προγράμματος σε περίπτωση αστοχίας της κύριας πηγής συγχρονισμού. Η μονάδα να διαθέτει δυνατότητα διαχείρισης και εναλλαγής τόσο αναλογικών σημάτων συγχρονισμού (</w:t>
            </w:r>
            <w:r w:rsidRPr="00127614">
              <w:rPr>
                <w:bCs/>
                <w:szCs w:val="22"/>
                <w:lang w:val="en-US" w:eastAsia="en-US"/>
              </w:rPr>
              <w:t>Black</w:t>
            </w:r>
            <w:r w:rsidRPr="00127614">
              <w:rPr>
                <w:bCs/>
                <w:szCs w:val="22"/>
                <w:lang w:val="el-GR" w:eastAsia="en-US"/>
              </w:rPr>
              <w:t xml:space="preserve"> </w:t>
            </w:r>
            <w:r w:rsidRPr="00127614">
              <w:rPr>
                <w:bCs/>
                <w:szCs w:val="22"/>
                <w:lang w:val="en-US" w:eastAsia="en-US"/>
              </w:rPr>
              <w:t>Burst</w:t>
            </w:r>
            <w:r w:rsidRPr="00127614">
              <w:rPr>
                <w:bCs/>
                <w:szCs w:val="22"/>
                <w:lang w:val="el-GR" w:eastAsia="en-US"/>
              </w:rPr>
              <w:t xml:space="preserve">, </w:t>
            </w:r>
            <w:r w:rsidRPr="00127614">
              <w:rPr>
                <w:bCs/>
                <w:szCs w:val="22"/>
                <w:lang w:val="en-US" w:eastAsia="en-US"/>
              </w:rPr>
              <w:t>Tri</w:t>
            </w:r>
            <w:r w:rsidRPr="00127614">
              <w:rPr>
                <w:bCs/>
                <w:szCs w:val="22"/>
                <w:lang w:val="el-GR" w:eastAsia="en-US"/>
              </w:rPr>
              <w:t>-</w:t>
            </w:r>
            <w:r w:rsidRPr="00127614">
              <w:rPr>
                <w:bCs/>
                <w:szCs w:val="22"/>
                <w:lang w:val="en-US" w:eastAsia="en-US"/>
              </w:rPr>
              <w:t>level</w:t>
            </w:r>
            <w:r w:rsidRPr="00127614">
              <w:rPr>
                <w:bCs/>
                <w:szCs w:val="22"/>
                <w:lang w:val="el-GR" w:eastAsia="en-US"/>
              </w:rPr>
              <w:t xml:space="preserve">, </w:t>
            </w:r>
            <w:r w:rsidRPr="00127614">
              <w:rPr>
                <w:bCs/>
                <w:szCs w:val="22"/>
                <w:lang w:val="en-US" w:eastAsia="en-US"/>
              </w:rPr>
              <w:t>LTC</w:t>
            </w:r>
            <w:r w:rsidRPr="00127614">
              <w:rPr>
                <w:bCs/>
                <w:szCs w:val="22"/>
                <w:lang w:val="el-GR" w:eastAsia="en-US"/>
              </w:rPr>
              <w:t>) όσο και ψηφιακών (</w:t>
            </w:r>
            <w:r w:rsidRPr="00127614">
              <w:rPr>
                <w:bCs/>
                <w:szCs w:val="22"/>
                <w:lang w:val="en-US" w:eastAsia="en-US"/>
              </w:rPr>
              <w:t>SDI</w:t>
            </w:r>
            <w:r w:rsidRPr="00127614">
              <w:rPr>
                <w:bCs/>
                <w:szCs w:val="22"/>
                <w:lang w:val="el-GR" w:eastAsia="en-US"/>
              </w:rPr>
              <w:t xml:space="preserve">, </w:t>
            </w:r>
            <w:r w:rsidRPr="00127614">
              <w:rPr>
                <w:bCs/>
                <w:szCs w:val="22"/>
                <w:lang w:val="en-US" w:eastAsia="en-US"/>
              </w:rPr>
              <w:t>Word</w:t>
            </w:r>
            <w:r w:rsidRPr="00127614">
              <w:rPr>
                <w:bCs/>
                <w:szCs w:val="22"/>
                <w:lang w:val="el-GR" w:eastAsia="en-US"/>
              </w:rPr>
              <w:t xml:space="preserve"> </w:t>
            </w:r>
            <w:r w:rsidRPr="00127614">
              <w:rPr>
                <w:bCs/>
                <w:szCs w:val="22"/>
                <w:lang w:val="en-US" w:eastAsia="en-US"/>
              </w:rPr>
              <w:t>Clock</w:t>
            </w:r>
            <w:r w:rsidRPr="00127614">
              <w:rPr>
                <w:bCs/>
                <w:szCs w:val="22"/>
                <w:lang w:val="el-GR" w:eastAsia="en-US"/>
              </w:rPr>
              <w:t xml:space="preserve">, </w:t>
            </w:r>
            <w:r w:rsidRPr="00127614">
              <w:rPr>
                <w:bCs/>
                <w:szCs w:val="22"/>
                <w:lang w:val="en-US" w:eastAsia="en-US"/>
              </w:rPr>
              <w:t>DARS</w:t>
            </w:r>
            <w:r w:rsidRPr="00127614">
              <w:rPr>
                <w:bCs/>
                <w:szCs w:val="22"/>
                <w:lang w:val="el-GR" w:eastAsia="en-US"/>
              </w:rPr>
              <w:t xml:space="preserve">), </w:t>
            </w:r>
            <w:r w:rsidRPr="00127614">
              <w:rPr>
                <w:bCs/>
                <w:szCs w:val="22"/>
                <w:lang w:val="el-GR" w:eastAsia="en-US"/>
              </w:rPr>
              <w:lastRenderedPageBreak/>
              <w:t>με πλήρη υποστήριξη για εφεδρεία τροφοδοσίας και απομακρυσμένη διαχείριση.</w:t>
            </w:r>
          </w:p>
        </w:tc>
        <w:tc>
          <w:tcPr>
            <w:tcW w:w="1363" w:type="dxa"/>
            <w:tcBorders>
              <w:top w:val="single" w:sz="4" w:space="0" w:color="auto"/>
              <w:left w:val="nil"/>
              <w:bottom w:val="single" w:sz="4" w:space="0" w:color="auto"/>
              <w:right w:val="single" w:sz="4" w:space="0" w:color="auto"/>
            </w:tcBorders>
            <w:noWrap/>
          </w:tcPr>
          <w:p w14:paraId="5BE03D11" w14:textId="77777777" w:rsidR="00127614" w:rsidRPr="00127614" w:rsidRDefault="00127614" w:rsidP="00127614">
            <w:pPr>
              <w:suppressAutoHyphens w:val="0"/>
              <w:spacing w:after="0" w:line="276" w:lineRule="auto"/>
              <w:jc w:val="center"/>
              <w:rPr>
                <w:szCs w:val="22"/>
                <w:lang w:val="el-GR" w:eastAsia="el-GR"/>
              </w:rPr>
            </w:pPr>
            <w:r w:rsidRPr="00127614">
              <w:rPr>
                <w:szCs w:val="22"/>
                <w:lang w:val="en-US" w:eastAsia="el-GR"/>
              </w:rPr>
              <w:lastRenderedPageBreak/>
              <w:t>ΝΑΙ</w:t>
            </w:r>
          </w:p>
        </w:tc>
        <w:tc>
          <w:tcPr>
            <w:tcW w:w="1547" w:type="dxa"/>
            <w:tcBorders>
              <w:top w:val="single" w:sz="4" w:space="0" w:color="auto"/>
              <w:left w:val="nil"/>
              <w:bottom w:val="single" w:sz="4" w:space="0" w:color="auto"/>
              <w:right w:val="single" w:sz="4" w:space="0" w:color="auto"/>
            </w:tcBorders>
            <w:noWrap/>
            <w:vAlign w:val="center"/>
          </w:tcPr>
          <w:p w14:paraId="44938D37" w14:textId="77777777" w:rsidR="00127614" w:rsidRPr="00127614" w:rsidRDefault="00127614" w:rsidP="00127614">
            <w:pPr>
              <w:suppressAutoHyphens w:val="0"/>
              <w:spacing w:after="0" w:line="276" w:lineRule="auto"/>
              <w:rPr>
                <w:szCs w:val="22"/>
                <w:lang w:val="el-GR" w:eastAsia="el-GR"/>
              </w:rPr>
            </w:pPr>
          </w:p>
        </w:tc>
      </w:tr>
      <w:tr w:rsidR="003D5718" w:rsidRPr="00B34C0B" w14:paraId="571D5F13" w14:textId="77777777" w:rsidTr="003D5718">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731C2621" w14:textId="77777777" w:rsidR="003D5718" w:rsidRPr="003D5718" w:rsidRDefault="003D5718" w:rsidP="003D5718">
            <w:pPr>
              <w:suppressAutoHyphens w:val="0"/>
              <w:spacing w:after="0" w:line="276" w:lineRule="auto"/>
              <w:ind w:left="360"/>
              <w:jc w:val="center"/>
              <w:rPr>
                <w:bCs/>
                <w:color w:val="000000"/>
                <w:szCs w:val="22"/>
                <w:lang w:val="en-US" w:eastAsia="en-US"/>
              </w:rPr>
            </w:pPr>
            <w:r w:rsidRPr="003D5718">
              <w:rPr>
                <w:bCs/>
                <w:color w:val="000000"/>
                <w:szCs w:val="22"/>
                <w:lang w:val="en-US" w:eastAsia="en-US"/>
              </w:rPr>
              <w:t>4.4.1.2</w:t>
            </w:r>
          </w:p>
        </w:tc>
        <w:tc>
          <w:tcPr>
            <w:tcW w:w="5156" w:type="dxa"/>
            <w:tcBorders>
              <w:top w:val="single" w:sz="4" w:space="0" w:color="auto"/>
              <w:left w:val="nil"/>
              <w:bottom w:val="single" w:sz="4" w:space="0" w:color="auto"/>
              <w:right w:val="single" w:sz="4" w:space="0" w:color="auto"/>
            </w:tcBorders>
            <w:noWrap/>
          </w:tcPr>
          <w:p w14:paraId="19EFC656" w14:textId="77777777" w:rsidR="003D5718" w:rsidRPr="003D5718" w:rsidRDefault="003D5718" w:rsidP="003D5718">
            <w:pPr>
              <w:suppressAutoHyphens w:val="0"/>
              <w:spacing w:after="0" w:line="276" w:lineRule="auto"/>
              <w:rPr>
                <w:bCs/>
                <w:szCs w:val="22"/>
                <w:lang w:val="el-GR" w:eastAsia="en-US"/>
              </w:rPr>
            </w:pPr>
            <w:r w:rsidRPr="003D5718">
              <w:rPr>
                <w:bCs/>
                <w:szCs w:val="22"/>
                <w:lang w:val="el-GR" w:eastAsia="en-US"/>
              </w:rPr>
              <w:t xml:space="preserve">Η μονάδα αυτόματης εναλλαγής θα πρέπει να χρησιμοποιεί </w:t>
            </w:r>
            <w:proofErr w:type="spellStart"/>
            <w:r w:rsidRPr="003D5718">
              <w:rPr>
                <w:bCs/>
                <w:szCs w:val="22"/>
                <w:lang w:val="el-GR" w:eastAsia="en-US"/>
              </w:rPr>
              <w:t>latching</w:t>
            </w:r>
            <w:proofErr w:type="spellEnd"/>
            <w:r w:rsidRPr="003D5718">
              <w:rPr>
                <w:bCs/>
                <w:szCs w:val="22"/>
                <w:lang w:val="el-GR" w:eastAsia="en-US"/>
              </w:rPr>
              <w:t xml:space="preserve"> </w:t>
            </w:r>
            <w:proofErr w:type="spellStart"/>
            <w:r w:rsidRPr="003D5718">
              <w:rPr>
                <w:bCs/>
                <w:szCs w:val="22"/>
                <w:lang w:val="el-GR" w:eastAsia="en-US"/>
              </w:rPr>
              <w:t>relay</w:t>
            </w:r>
            <w:proofErr w:type="spellEnd"/>
            <w:r w:rsidRPr="003D5718">
              <w:rPr>
                <w:bCs/>
                <w:szCs w:val="22"/>
                <w:lang w:val="el-GR" w:eastAsia="en-US"/>
              </w:rPr>
              <w:t xml:space="preserve"> στις εξόδους εφεδρείας (</w:t>
            </w:r>
            <w:proofErr w:type="spellStart"/>
            <w:r w:rsidRPr="003D5718">
              <w:rPr>
                <w:bCs/>
                <w:szCs w:val="22"/>
                <w:lang w:val="el-GR" w:eastAsia="en-US"/>
              </w:rPr>
              <w:t>backup</w:t>
            </w:r>
            <w:proofErr w:type="spellEnd"/>
            <w:r w:rsidRPr="003D5718">
              <w:rPr>
                <w:bCs/>
                <w:szCs w:val="22"/>
                <w:lang w:val="el-GR" w:eastAsia="en-US"/>
              </w:rPr>
              <w:t xml:space="preserve"> </w:t>
            </w:r>
            <w:proofErr w:type="spellStart"/>
            <w:r w:rsidRPr="003D5718">
              <w:rPr>
                <w:bCs/>
                <w:szCs w:val="22"/>
                <w:lang w:val="el-GR" w:eastAsia="en-US"/>
              </w:rPr>
              <w:t>path</w:t>
            </w:r>
            <w:proofErr w:type="spellEnd"/>
            <w:r w:rsidRPr="003D5718">
              <w:rPr>
                <w:bCs/>
                <w:szCs w:val="22"/>
                <w:lang w:val="el-GR" w:eastAsia="en-US"/>
              </w:rPr>
              <w:t>) χωρίς διακοπή της παροχής του σήματος συγχρονισμού.</w:t>
            </w:r>
          </w:p>
        </w:tc>
        <w:tc>
          <w:tcPr>
            <w:tcW w:w="1363" w:type="dxa"/>
            <w:tcBorders>
              <w:top w:val="single" w:sz="4" w:space="0" w:color="auto"/>
              <w:left w:val="nil"/>
              <w:bottom w:val="single" w:sz="4" w:space="0" w:color="auto"/>
              <w:right w:val="single" w:sz="4" w:space="0" w:color="auto"/>
            </w:tcBorders>
            <w:noWrap/>
          </w:tcPr>
          <w:p w14:paraId="1E989EF2" w14:textId="77777777" w:rsidR="003D5718" w:rsidRPr="003D5718" w:rsidRDefault="003D5718" w:rsidP="003D5718">
            <w:pPr>
              <w:suppressAutoHyphens w:val="0"/>
              <w:spacing w:after="0" w:line="276" w:lineRule="auto"/>
              <w:jc w:val="center"/>
              <w:rPr>
                <w:szCs w:val="22"/>
                <w:lang w:val="en-US" w:eastAsia="el-GR"/>
              </w:rPr>
            </w:pPr>
            <w:r w:rsidRPr="003D5718">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0166B40" w14:textId="77777777" w:rsidR="003D5718" w:rsidRPr="00B34C0B" w:rsidRDefault="003D5718" w:rsidP="003D5718">
            <w:pPr>
              <w:suppressAutoHyphens w:val="0"/>
              <w:spacing w:after="0" w:line="276" w:lineRule="auto"/>
              <w:rPr>
                <w:szCs w:val="22"/>
                <w:lang w:val="el-GR" w:eastAsia="el-GR"/>
              </w:rPr>
            </w:pPr>
          </w:p>
        </w:tc>
      </w:tr>
      <w:tr w:rsidR="00127614" w:rsidRPr="00127614" w14:paraId="4397CDB3"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FA7DDA4" w14:textId="3D5B63DB" w:rsidR="00127614" w:rsidRPr="003D5718" w:rsidRDefault="00127614" w:rsidP="00127614">
            <w:pPr>
              <w:suppressAutoHyphens w:val="0"/>
              <w:spacing w:after="0" w:line="276" w:lineRule="auto"/>
              <w:ind w:left="360"/>
              <w:jc w:val="center"/>
              <w:rPr>
                <w:b/>
                <w:bCs/>
                <w:color w:val="000000"/>
                <w:szCs w:val="22"/>
                <w:lang w:val="el-GR" w:eastAsia="en-US"/>
              </w:rPr>
            </w:pPr>
            <w:r w:rsidRPr="00127614">
              <w:rPr>
                <w:bCs/>
                <w:color w:val="000000"/>
                <w:szCs w:val="22"/>
                <w:lang w:val="en-US" w:eastAsia="en-US"/>
              </w:rPr>
              <w:t>4.4.1.</w:t>
            </w:r>
            <w:r w:rsidR="003D5718">
              <w:rPr>
                <w:bCs/>
                <w:color w:val="000000"/>
                <w:szCs w:val="22"/>
                <w:lang w:val="el-GR" w:eastAsia="en-US"/>
              </w:rPr>
              <w:t>3</w:t>
            </w:r>
          </w:p>
        </w:tc>
        <w:tc>
          <w:tcPr>
            <w:tcW w:w="5156" w:type="dxa"/>
            <w:tcBorders>
              <w:top w:val="single" w:sz="4" w:space="0" w:color="auto"/>
              <w:left w:val="nil"/>
              <w:bottom w:val="single" w:sz="4" w:space="0" w:color="auto"/>
              <w:right w:val="single" w:sz="4" w:space="0" w:color="auto"/>
            </w:tcBorders>
            <w:noWrap/>
          </w:tcPr>
          <w:p w14:paraId="35EEA1E3"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Base and Option REF 50 MHz Electronic Fast Switch channels</w:t>
            </w:r>
          </w:p>
          <w:p w14:paraId="1EC55BFB" w14:textId="77777777" w:rsidR="00127614" w:rsidRPr="00127614" w:rsidRDefault="00127614" w:rsidP="00C87DB7">
            <w:pPr>
              <w:numPr>
                <w:ilvl w:val="0"/>
                <w:numId w:val="23"/>
              </w:numPr>
              <w:suppressAutoHyphens w:val="0"/>
              <w:spacing w:after="0" w:line="276" w:lineRule="auto"/>
              <w:contextualSpacing/>
              <w:jc w:val="left"/>
              <w:rPr>
                <w:szCs w:val="22"/>
                <w:lang w:val="en-US" w:eastAsia="en-US"/>
              </w:rPr>
            </w:pPr>
            <w:r w:rsidRPr="00127614">
              <w:rPr>
                <w:szCs w:val="22"/>
                <w:lang w:val="en-US" w:eastAsia="en-US"/>
              </w:rPr>
              <w:t>35 dB, 300 kHz to 6 MHz</w:t>
            </w:r>
          </w:p>
          <w:p w14:paraId="14666FD9" w14:textId="77777777" w:rsidR="00127614" w:rsidRPr="00127614" w:rsidRDefault="00127614" w:rsidP="00C87DB7">
            <w:pPr>
              <w:numPr>
                <w:ilvl w:val="0"/>
                <w:numId w:val="23"/>
              </w:numPr>
              <w:suppressAutoHyphens w:val="0"/>
              <w:spacing w:after="0" w:line="276" w:lineRule="auto"/>
              <w:contextualSpacing/>
              <w:jc w:val="left"/>
              <w:rPr>
                <w:szCs w:val="22"/>
                <w:lang w:val="en-US" w:eastAsia="en-US"/>
              </w:rPr>
            </w:pPr>
            <w:r w:rsidRPr="00127614">
              <w:rPr>
                <w:szCs w:val="22"/>
                <w:lang w:val="en-US" w:eastAsia="en-US"/>
              </w:rPr>
              <w:t>25 dB, 6 MHz to 30 MHz</w:t>
            </w:r>
          </w:p>
        </w:tc>
        <w:tc>
          <w:tcPr>
            <w:tcW w:w="1363" w:type="dxa"/>
            <w:tcBorders>
              <w:top w:val="single" w:sz="4" w:space="0" w:color="auto"/>
              <w:left w:val="nil"/>
              <w:bottom w:val="single" w:sz="4" w:space="0" w:color="auto"/>
              <w:right w:val="single" w:sz="4" w:space="0" w:color="auto"/>
            </w:tcBorders>
            <w:noWrap/>
          </w:tcPr>
          <w:p w14:paraId="38DD8C22"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2655C5F3" w14:textId="77777777" w:rsidR="00127614" w:rsidRPr="00127614" w:rsidRDefault="00127614" w:rsidP="00127614">
            <w:pPr>
              <w:suppressAutoHyphens w:val="0"/>
              <w:spacing w:after="0" w:line="276" w:lineRule="auto"/>
              <w:rPr>
                <w:szCs w:val="22"/>
                <w:lang w:val="en-US" w:eastAsia="el-GR"/>
              </w:rPr>
            </w:pPr>
          </w:p>
        </w:tc>
      </w:tr>
      <w:tr w:rsidR="00127614" w:rsidRPr="00127614" w14:paraId="033E82B1"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1BB1E60" w14:textId="457C82C0" w:rsidR="00127614" w:rsidRPr="003D5718" w:rsidRDefault="00127614" w:rsidP="00127614">
            <w:pPr>
              <w:suppressAutoHyphens w:val="0"/>
              <w:spacing w:after="0" w:line="276" w:lineRule="auto"/>
              <w:ind w:left="360"/>
              <w:jc w:val="center"/>
              <w:rPr>
                <w:b/>
                <w:bCs/>
                <w:color w:val="000000"/>
                <w:szCs w:val="22"/>
                <w:lang w:val="el-GR" w:eastAsia="en-US"/>
              </w:rPr>
            </w:pPr>
            <w:r w:rsidRPr="00127614">
              <w:rPr>
                <w:bCs/>
                <w:color w:val="000000"/>
                <w:szCs w:val="22"/>
                <w:lang w:val="en-US" w:eastAsia="en-US"/>
              </w:rPr>
              <w:t>4.4.1.</w:t>
            </w:r>
            <w:r w:rsidR="003D5718">
              <w:rPr>
                <w:bCs/>
                <w:color w:val="000000"/>
                <w:szCs w:val="22"/>
                <w:lang w:val="el-GR" w:eastAsia="en-US"/>
              </w:rPr>
              <w:t>4</w:t>
            </w:r>
          </w:p>
        </w:tc>
        <w:tc>
          <w:tcPr>
            <w:tcW w:w="5156" w:type="dxa"/>
            <w:tcBorders>
              <w:top w:val="single" w:sz="4" w:space="0" w:color="auto"/>
              <w:left w:val="nil"/>
              <w:bottom w:val="single" w:sz="4" w:space="0" w:color="auto"/>
              <w:right w:val="single" w:sz="4" w:space="0" w:color="auto"/>
            </w:tcBorders>
            <w:noWrap/>
          </w:tcPr>
          <w:p w14:paraId="72891440"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Option HREF 3 GHz Relay</w:t>
            </w:r>
          </w:p>
          <w:p w14:paraId="0FDAD11E"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Switch channels</w:t>
            </w:r>
          </w:p>
          <w:p w14:paraId="589514BC" w14:textId="77777777" w:rsidR="00127614" w:rsidRPr="00127614" w:rsidRDefault="00127614" w:rsidP="00C87DB7">
            <w:pPr>
              <w:numPr>
                <w:ilvl w:val="0"/>
                <w:numId w:val="24"/>
              </w:numPr>
              <w:suppressAutoHyphens w:val="0"/>
              <w:spacing w:after="0" w:line="276" w:lineRule="auto"/>
              <w:contextualSpacing/>
              <w:jc w:val="left"/>
              <w:rPr>
                <w:szCs w:val="22"/>
                <w:lang w:val="en-US" w:eastAsia="en-US"/>
              </w:rPr>
            </w:pPr>
            <w:r w:rsidRPr="00127614">
              <w:rPr>
                <w:szCs w:val="22"/>
                <w:lang w:val="en-US" w:eastAsia="en-US"/>
              </w:rPr>
              <w:t>40 dB, 300 kHz to 6 MHz</w:t>
            </w:r>
          </w:p>
          <w:p w14:paraId="6A4949E9" w14:textId="77777777" w:rsidR="00127614" w:rsidRPr="00127614" w:rsidRDefault="00127614" w:rsidP="00C87DB7">
            <w:pPr>
              <w:numPr>
                <w:ilvl w:val="0"/>
                <w:numId w:val="24"/>
              </w:numPr>
              <w:suppressAutoHyphens w:val="0"/>
              <w:spacing w:after="0" w:line="276" w:lineRule="auto"/>
              <w:contextualSpacing/>
              <w:jc w:val="left"/>
              <w:rPr>
                <w:szCs w:val="22"/>
                <w:lang w:val="en-US" w:eastAsia="en-US"/>
              </w:rPr>
            </w:pPr>
            <w:r w:rsidRPr="00127614">
              <w:rPr>
                <w:szCs w:val="22"/>
                <w:lang w:val="en-US" w:eastAsia="en-US"/>
              </w:rPr>
              <w:t>30 dB, 6 MHz to 30 MHz</w:t>
            </w:r>
          </w:p>
          <w:p w14:paraId="18A552C7" w14:textId="77777777" w:rsidR="00127614" w:rsidRPr="00127614" w:rsidRDefault="00127614" w:rsidP="00C87DB7">
            <w:pPr>
              <w:numPr>
                <w:ilvl w:val="0"/>
                <w:numId w:val="24"/>
              </w:numPr>
              <w:suppressAutoHyphens w:val="0"/>
              <w:spacing w:after="0" w:line="276" w:lineRule="auto"/>
              <w:contextualSpacing/>
              <w:jc w:val="left"/>
              <w:rPr>
                <w:szCs w:val="22"/>
                <w:lang w:val="en-US" w:eastAsia="en-US"/>
              </w:rPr>
            </w:pPr>
            <w:r w:rsidRPr="00127614">
              <w:rPr>
                <w:szCs w:val="22"/>
                <w:lang w:val="en-US" w:eastAsia="en-US"/>
              </w:rPr>
              <w:t>15 dB, 30 MHz to 1.5 GHz</w:t>
            </w:r>
          </w:p>
          <w:p w14:paraId="19655BAF" w14:textId="77777777" w:rsidR="00127614" w:rsidRPr="00127614" w:rsidRDefault="00127614" w:rsidP="00C87DB7">
            <w:pPr>
              <w:numPr>
                <w:ilvl w:val="0"/>
                <w:numId w:val="24"/>
              </w:numPr>
              <w:suppressAutoHyphens w:val="0"/>
              <w:spacing w:after="0" w:line="276" w:lineRule="auto"/>
              <w:contextualSpacing/>
              <w:jc w:val="left"/>
              <w:rPr>
                <w:szCs w:val="22"/>
                <w:lang w:val="en-US" w:eastAsia="en-US"/>
              </w:rPr>
            </w:pPr>
            <w:r w:rsidRPr="00127614">
              <w:rPr>
                <w:szCs w:val="22"/>
                <w:lang w:val="en-US" w:eastAsia="en-US"/>
              </w:rPr>
              <w:t>10 dB, 1.5 GHz to 3 GHz</w:t>
            </w:r>
          </w:p>
        </w:tc>
        <w:tc>
          <w:tcPr>
            <w:tcW w:w="1363" w:type="dxa"/>
            <w:tcBorders>
              <w:top w:val="single" w:sz="4" w:space="0" w:color="auto"/>
              <w:left w:val="nil"/>
              <w:bottom w:val="single" w:sz="4" w:space="0" w:color="auto"/>
              <w:right w:val="single" w:sz="4" w:space="0" w:color="auto"/>
            </w:tcBorders>
            <w:noWrap/>
          </w:tcPr>
          <w:p w14:paraId="607B15AC"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CFB642A" w14:textId="77777777" w:rsidR="00127614" w:rsidRPr="00127614" w:rsidRDefault="00127614" w:rsidP="00127614">
            <w:pPr>
              <w:suppressAutoHyphens w:val="0"/>
              <w:spacing w:after="0" w:line="276" w:lineRule="auto"/>
              <w:rPr>
                <w:szCs w:val="22"/>
                <w:lang w:val="en-US" w:eastAsia="el-GR"/>
              </w:rPr>
            </w:pPr>
          </w:p>
        </w:tc>
      </w:tr>
      <w:tr w:rsidR="00127614" w:rsidRPr="00127614" w14:paraId="5F51B4F9"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0287547" w14:textId="77777777" w:rsidR="00127614" w:rsidRPr="00127614" w:rsidRDefault="00127614" w:rsidP="00127614">
            <w:pPr>
              <w:suppressAutoHyphens w:val="0"/>
              <w:spacing w:after="0" w:line="276" w:lineRule="auto"/>
              <w:jc w:val="center"/>
              <w:rPr>
                <w:b/>
                <w:bCs/>
                <w:color w:val="000000"/>
                <w:szCs w:val="22"/>
                <w:lang w:val="en-US" w:eastAsia="en-US"/>
              </w:rPr>
            </w:pPr>
            <w:r w:rsidRPr="00127614">
              <w:rPr>
                <w:b/>
                <w:bCs/>
                <w:color w:val="000000"/>
                <w:szCs w:val="22"/>
                <w:lang w:val="el-GR" w:eastAsia="en-US"/>
              </w:rPr>
              <w:t>4.4.</w:t>
            </w:r>
            <w:r w:rsidRPr="00127614">
              <w:rPr>
                <w:b/>
                <w:bCs/>
                <w:color w:val="000000"/>
                <w:szCs w:val="22"/>
                <w:lang w:val="en-US" w:eastAsia="en-US"/>
              </w:rPr>
              <w:t>2</w:t>
            </w:r>
          </w:p>
        </w:tc>
        <w:tc>
          <w:tcPr>
            <w:tcW w:w="5156" w:type="dxa"/>
            <w:tcBorders>
              <w:top w:val="single" w:sz="4" w:space="0" w:color="auto"/>
              <w:left w:val="nil"/>
              <w:bottom w:val="single" w:sz="4" w:space="0" w:color="auto"/>
              <w:right w:val="single" w:sz="4" w:space="0" w:color="auto"/>
            </w:tcBorders>
            <w:shd w:val="clear" w:color="auto" w:fill="BFBFBF"/>
            <w:noWrap/>
          </w:tcPr>
          <w:p w14:paraId="7B27E861" w14:textId="77777777" w:rsidR="00127614" w:rsidRPr="00127614" w:rsidRDefault="00127614" w:rsidP="00127614">
            <w:pPr>
              <w:tabs>
                <w:tab w:val="left" w:pos="634"/>
              </w:tabs>
              <w:suppressAutoHyphens w:val="0"/>
              <w:spacing w:after="0" w:line="276" w:lineRule="auto"/>
              <w:jc w:val="left"/>
              <w:rPr>
                <w:b/>
                <w:szCs w:val="22"/>
                <w:lang w:val="en-US" w:eastAsia="en-US"/>
              </w:rPr>
            </w:pPr>
            <w:r w:rsidRPr="00127614">
              <w:rPr>
                <w:b/>
                <w:szCs w:val="22"/>
                <w:lang w:val="en-US" w:eastAsia="en-US"/>
              </w:rPr>
              <w:t>INSERTION LOSS</w:t>
            </w:r>
          </w:p>
        </w:tc>
        <w:tc>
          <w:tcPr>
            <w:tcW w:w="1363" w:type="dxa"/>
            <w:tcBorders>
              <w:top w:val="single" w:sz="4" w:space="0" w:color="auto"/>
              <w:left w:val="nil"/>
              <w:bottom w:val="single" w:sz="4" w:space="0" w:color="auto"/>
              <w:right w:val="single" w:sz="4" w:space="0" w:color="auto"/>
            </w:tcBorders>
            <w:shd w:val="clear" w:color="auto" w:fill="BFBFBF"/>
            <w:noWrap/>
          </w:tcPr>
          <w:p w14:paraId="450ABBF0" w14:textId="77777777" w:rsidR="00127614" w:rsidRPr="00127614" w:rsidRDefault="00127614" w:rsidP="00127614">
            <w:pPr>
              <w:suppressAutoHyphens w:val="0"/>
              <w:spacing w:after="0" w:line="276" w:lineRule="auto"/>
              <w:jc w:val="center"/>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47D8B2D7" w14:textId="77777777" w:rsidR="00127614" w:rsidRPr="00127614" w:rsidRDefault="00127614" w:rsidP="00127614">
            <w:pPr>
              <w:suppressAutoHyphens w:val="0"/>
              <w:spacing w:after="0" w:line="276" w:lineRule="auto"/>
              <w:rPr>
                <w:szCs w:val="22"/>
                <w:lang w:val="en-US" w:eastAsia="el-GR"/>
              </w:rPr>
            </w:pPr>
          </w:p>
        </w:tc>
      </w:tr>
      <w:tr w:rsidR="00127614" w:rsidRPr="00127614" w14:paraId="2268AC6C"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C98B09D"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4.4.2.1</w:t>
            </w:r>
          </w:p>
        </w:tc>
        <w:tc>
          <w:tcPr>
            <w:tcW w:w="5156" w:type="dxa"/>
            <w:tcBorders>
              <w:top w:val="single" w:sz="4" w:space="0" w:color="auto"/>
              <w:left w:val="nil"/>
              <w:bottom w:val="single" w:sz="4" w:space="0" w:color="auto"/>
              <w:right w:val="single" w:sz="4" w:space="0" w:color="auto"/>
            </w:tcBorders>
            <w:noWrap/>
          </w:tcPr>
          <w:p w14:paraId="68BC500C"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Base and Option REF 50 MHz Electronic Fast Switch</w:t>
            </w:r>
          </w:p>
          <w:p w14:paraId="1B57D479"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Channels</w:t>
            </w:r>
          </w:p>
          <w:p w14:paraId="137EDFF4" w14:textId="77777777" w:rsidR="00127614" w:rsidRPr="00127614" w:rsidRDefault="00127614" w:rsidP="00C87DB7">
            <w:pPr>
              <w:numPr>
                <w:ilvl w:val="0"/>
                <w:numId w:val="25"/>
              </w:numPr>
              <w:suppressAutoHyphens w:val="0"/>
              <w:spacing w:after="0" w:line="276" w:lineRule="auto"/>
              <w:contextualSpacing/>
              <w:jc w:val="left"/>
              <w:rPr>
                <w:szCs w:val="22"/>
                <w:lang w:val="en-US" w:eastAsia="en-US"/>
              </w:rPr>
            </w:pPr>
            <w:r w:rsidRPr="00127614">
              <w:rPr>
                <w:szCs w:val="22"/>
                <w:lang w:val="en-US" w:eastAsia="en-US"/>
              </w:rPr>
              <w:t>&lt; ±0.2 dB DC to 10 MHz</w:t>
            </w:r>
          </w:p>
          <w:p w14:paraId="05625DC0" w14:textId="77777777" w:rsidR="00127614" w:rsidRPr="00127614" w:rsidRDefault="00127614" w:rsidP="00C87DB7">
            <w:pPr>
              <w:numPr>
                <w:ilvl w:val="0"/>
                <w:numId w:val="25"/>
              </w:numPr>
              <w:suppressAutoHyphens w:val="0"/>
              <w:spacing w:after="0" w:line="276" w:lineRule="auto"/>
              <w:contextualSpacing/>
              <w:jc w:val="left"/>
              <w:rPr>
                <w:szCs w:val="22"/>
                <w:lang w:val="en-US" w:eastAsia="en-US"/>
              </w:rPr>
            </w:pPr>
            <w:r w:rsidRPr="00127614">
              <w:rPr>
                <w:szCs w:val="22"/>
                <w:lang w:val="en-US" w:eastAsia="en-US"/>
              </w:rPr>
              <w:t>Typical &lt; -1 dB DC to 50 MHz</w:t>
            </w:r>
          </w:p>
        </w:tc>
        <w:tc>
          <w:tcPr>
            <w:tcW w:w="1363" w:type="dxa"/>
            <w:tcBorders>
              <w:top w:val="single" w:sz="4" w:space="0" w:color="auto"/>
              <w:left w:val="nil"/>
              <w:bottom w:val="single" w:sz="4" w:space="0" w:color="auto"/>
              <w:right w:val="single" w:sz="4" w:space="0" w:color="auto"/>
            </w:tcBorders>
            <w:noWrap/>
          </w:tcPr>
          <w:p w14:paraId="29B33484"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AF27468" w14:textId="77777777" w:rsidR="00127614" w:rsidRPr="00127614" w:rsidRDefault="00127614" w:rsidP="00127614">
            <w:pPr>
              <w:suppressAutoHyphens w:val="0"/>
              <w:spacing w:after="0" w:line="276" w:lineRule="auto"/>
              <w:rPr>
                <w:szCs w:val="22"/>
                <w:lang w:val="en-US" w:eastAsia="el-GR"/>
              </w:rPr>
            </w:pPr>
          </w:p>
        </w:tc>
      </w:tr>
      <w:tr w:rsidR="00127614" w:rsidRPr="00127614" w14:paraId="661B32AC"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4AB81A1"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4.4.2.2</w:t>
            </w:r>
          </w:p>
        </w:tc>
        <w:tc>
          <w:tcPr>
            <w:tcW w:w="5156" w:type="dxa"/>
            <w:tcBorders>
              <w:top w:val="single" w:sz="4" w:space="0" w:color="auto"/>
              <w:left w:val="nil"/>
              <w:bottom w:val="single" w:sz="4" w:space="0" w:color="auto"/>
              <w:right w:val="single" w:sz="4" w:space="0" w:color="auto"/>
            </w:tcBorders>
            <w:noWrap/>
          </w:tcPr>
          <w:p w14:paraId="6298C185"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Option HREF 3 GHz Relay</w:t>
            </w:r>
          </w:p>
          <w:p w14:paraId="194508D3"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Switch channels</w:t>
            </w:r>
          </w:p>
          <w:p w14:paraId="087043A6" w14:textId="77777777" w:rsidR="00127614" w:rsidRPr="00127614" w:rsidRDefault="00127614" w:rsidP="00C87DB7">
            <w:pPr>
              <w:numPr>
                <w:ilvl w:val="0"/>
                <w:numId w:val="26"/>
              </w:numPr>
              <w:suppressAutoHyphens w:val="0"/>
              <w:spacing w:after="0" w:line="276" w:lineRule="auto"/>
              <w:contextualSpacing/>
              <w:jc w:val="left"/>
              <w:rPr>
                <w:szCs w:val="22"/>
                <w:lang w:val="en-US" w:eastAsia="en-US"/>
              </w:rPr>
            </w:pPr>
            <w:r w:rsidRPr="00127614">
              <w:rPr>
                <w:szCs w:val="22"/>
                <w:lang w:val="en-US" w:eastAsia="en-US"/>
              </w:rPr>
              <w:t>&lt; -0.1 dB DC to 10 MHz</w:t>
            </w:r>
          </w:p>
          <w:p w14:paraId="55DFE53C" w14:textId="77777777" w:rsidR="00127614" w:rsidRPr="00127614" w:rsidRDefault="00127614" w:rsidP="00C87DB7">
            <w:pPr>
              <w:numPr>
                <w:ilvl w:val="0"/>
                <w:numId w:val="26"/>
              </w:numPr>
              <w:suppressAutoHyphens w:val="0"/>
              <w:spacing w:after="0" w:line="276" w:lineRule="auto"/>
              <w:contextualSpacing/>
              <w:jc w:val="left"/>
              <w:rPr>
                <w:szCs w:val="22"/>
                <w:lang w:val="en-US" w:eastAsia="en-US"/>
              </w:rPr>
            </w:pPr>
            <w:r w:rsidRPr="00127614">
              <w:rPr>
                <w:szCs w:val="22"/>
                <w:lang w:val="en-US" w:eastAsia="en-US"/>
              </w:rPr>
              <w:t>Typical &lt; -3 dB DC to 3 GHz</w:t>
            </w:r>
          </w:p>
          <w:p w14:paraId="096A15E7" w14:textId="77777777" w:rsidR="00127614" w:rsidRPr="00127614" w:rsidRDefault="00127614" w:rsidP="00C87DB7">
            <w:pPr>
              <w:numPr>
                <w:ilvl w:val="0"/>
                <w:numId w:val="26"/>
              </w:numPr>
              <w:suppressAutoHyphens w:val="0"/>
              <w:spacing w:after="0" w:line="276" w:lineRule="auto"/>
              <w:contextualSpacing/>
              <w:jc w:val="left"/>
              <w:rPr>
                <w:szCs w:val="22"/>
                <w:lang w:val="en-US" w:eastAsia="en-US"/>
              </w:rPr>
            </w:pPr>
            <w:r w:rsidRPr="00127614">
              <w:rPr>
                <w:szCs w:val="22"/>
                <w:lang w:val="en-US" w:eastAsia="en-US"/>
              </w:rPr>
              <w:t xml:space="preserve">Equivalent to </w:t>
            </w:r>
            <w:proofErr w:type="spellStart"/>
            <w:r w:rsidRPr="00127614">
              <w:rPr>
                <w:szCs w:val="22"/>
                <w:lang w:val="en-US" w:eastAsia="en-US"/>
              </w:rPr>
              <w:t>approx</w:t>
            </w:r>
            <w:proofErr w:type="spellEnd"/>
            <w:r w:rsidRPr="00127614">
              <w:rPr>
                <w:szCs w:val="22"/>
                <w:lang w:val="en-US" w:eastAsia="en-US"/>
              </w:rPr>
              <w:t xml:space="preserve"> 5 m of Belden 1694 cable</w:t>
            </w:r>
          </w:p>
        </w:tc>
        <w:tc>
          <w:tcPr>
            <w:tcW w:w="1363" w:type="dxa"/>
            <w:tcBorders>
              <w:top w:val="single" w:sz="4" w:space="0" w:color="auto"/>
              <w:left w:val="nil"/>
              <w:bottom w:val="single" w:sz="4" w:space="0" w:color="auto"/>
              <w:right w:val="single" w:sz="4" w:space="0" w:color="auto"/>
            </w:tcBorders>
            <w:noWrap/>
          </w:tcPr>
          <w:p w14:paraId="45D6EFFF"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1C1E280" w14:textId="77777777" w:rsidR="00127614" w:rsidRPr="00127614" w:rsidRDefault="00127614" w:rsidP="00127614">
            <w:pPr>
              <w:suppressAutoHyphens w:val="0"/>
              <w:spacing w:after="0" w:line="276" w:lineRule="auto"/>
              <w:rPr>
                <w:szCs w:val="22"/>
                <w:lang w:val="en-US" w:eastAsia="el-GR"/>
              </w:rPr>
            </w:pPr>
          </w:p>
        </w:tc>
      </w:tr>
      <w:tr w:rsidR="00127614" w:rsidRPr="00127614" w14:paraId="66E99D2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C73D916" w14:textId="77777777" w:rsidR="00127614" w:rsidRPr="00127614" w:rsidRDefault="00127614" w:rsidP="00127614">
            <w:pPr>
              <w:suppressAutoHyphens w:val="0"/>
              <w:spacing w:after="0" w:line="276" w:lineRule="auto"/>
              <w:jc w:val="center"/>
              <w:rPr>
                <w:b/>
                <w:bCs/>
                <w:color w:val="000000"/>
                <w:szCs w:val="22"/>
                <w:lang w:val="en-US" w:eastAsia="en-US"/>
              </w:rPr>
            </w:pPr>
            <w:r w:rsidRPr="00127614">
              <w:rPr>
                <w:b/>
                <w:bCs/>
                <w:color w:val="000000"/>
                <w:szCs w:val="22"/>
                <w:lang w:val="el-GR" w:eastAsia="en-US"/>
              </w:rPr>
              <w:t>4.4.</w:t>
            </w:r>
            <w:r w:rsidRPr="00127614">
              <w:rPr>
                <w:b/>
                <w:bCs/>
                <w:color w:val="000000"/>
                <w:szCs w:val="22"/>
                <w:lang w:val="en-US" w:eastAsia="en-US"/>
              </w:rPr>
              <w:t>3</w:t>
            </w:r>
          </w:p>
        </w:tc>
        <w:tc>
          <w:tcPr>
            <w:tcW w:w="5156" w:type="dxa"/>
            <w:tcBorders>
              <w:top w:val="single" w:sz="4" w:space="0" w:color="auto"/>
              <w:left w:val="nil"/>
              <w:bottom w:val="single" w:sz="4" w:space="0" w:color="auto"/>
              <w:right w:val="single" w:sz="4" w:space="0" w:color="auto"/>
            </w:tcBorders>
            <w:shd w:val="clear" w:color="auto" w:fill="BFBFBF"/>
            <w:noWrap/>
          </w:tcPr>
          <w:p w14:paraId="435BEA59" w14:textId="77777777" w:rsidR="00127614" w:rsidRPr="00127614" w:rsidRDefault="00127614" w:rsidP="00127614">
            <w:pPr>
              <w:tabs>
                <w:tab w:val="left" w:pos="634"/>
              </w:tabs>
              <w:suppressAutoHyphens w:val="0"/>
              <w:spacing w:after="0" w:line="276" w:lineRule="auto"/>
              <w:jc w:val="left"/>
              <w:rPr>
                <w:b/>
                <w:szCs w:val="22"/>
                <w:lang w:val="en-US" w:eastAsia="en-US"/>
              </w:rPr>
            </w:pPr>
            <w:r w:rsidRPr="00127614">
              <w:rPr>
                <w:b/>
                <w:szCs w:val="22"/>
                <w:lang w:val="en-US" w:eastAsia="en-US"/>
              </w:rPr>
              <w:t>MAXIMUM SWITCHED VOLTAGE</w:t>
            </w:r>
          </w:p>
        </w:tc>
        <w:tc>
          <w:tcPr>
            <w:tcW w:w="1363" w:type="dxa"/>
            <w:tcBorders>
              <w:top w:val="single" w:sz="4" w:space="0" w:color="auto"/>
              <w:left w:val="nil"/>
              <w:bottom w:val="single" w:sz="4" w:space="0" w:color="auto"/>
              <w:right w:val="single" w:sz="4" w:space="0" w:color="auto"/>
            </w:tcBorders>
            <w:shd w:val="clear" w:color="auto" w:fill="BFBFBF"/>
            <w:noWrap/>
          </w:tcPr>
          <w:p w14:paraId="383A2B81" w14:textId="77777777" w:rsidR="00127614" w:rsidRPr="00127614" w:rsidRDefault="00127614" w:rsidP="00127614">
            <w:pPr>
              <w:suppressAutoHyphens w:val="0"/>
              <w:spacing w:after="0" w:line="276" w:lineRule="auto"/>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2AA3BF2B" w14:textId="77777777" w:rsidR="00127614" w:rsidRPr="00127614" w:rsidRDefault="00127614" w:rsidP="00127614">
            <w:pPr>
              <w:suppressAutoHyphens w:val="0"/>
              <w:spacing w:after="0" w:line="276" w:lineRule="auto"/>
              <w:rPr>
                <w:szCs w:val="22"/>
                <w:lang w:val="en-US" w:eastAsia="el-GR"/>
              </w:rPr>
            </w:pPr>
          </w:p>
        </w:tc>
      </w:tr>
      <w:tr w:rsidR="00127614" w:rsidRPr="00127614" w14:paraId="75BEC0DB"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B3EB46A"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4.4.3.1</w:t>
            </w:r>
          </w:p>
        </w:tc>
        <w:tc>
          <w:tcPr>
            <w:tcW w:w="5156" w:type="dxa"/>
            <w:tcBorders>
              <w:top w:val="single" w:sz="4" w:space="0" w:color="auto"/>
              <w:left w:val="nil"/>
              <w:bottom w:val="single" w:sz="4" w:space="0" w:color="auto"/>
              <w:right w:val="single" w:sz="4" w:space="0" w:color="auto"/>
            </w:tcBorders>
            <w:noWrap/>
          </w:tcPr>
          <w:p w14:paraId="1F9C18C8"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Base and Option REF 50 MHz Electronic Fast Switch channels: -3 V to +5 V</w:t>
            </w:r>
          </w:p>
        </w:tc>
        <w:tc>
          <w:tcPr>
            <w:tcW w:w="1363" w:type="dxa"/>
            <w:tcBorders>
              <w:top w:val="single" w:sz="4" w:space="0" w:color="auto"/>
              <w:left w:val="nil"/>
              <w:bottom w:val="single" w:sz="4" w:space="0" w:color="auto"/>
              <w:right w:val="single" w:sz="4" w:space="0" w:color="auto"/>
            </w:tcBorders>
            <w:noWrap/>
          </w:tcPr>
          <w:p w14:paraId="426F7511"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8EAE0CC" w14:textId="77777777" w:rsidR="00127614" w:rsidRPr="00127614" w:rsidRDefault="00127614" w:rsidP="00127614">
            <w:pPr>
              <w:suppressAutoHyphens w:val="0"/>
              <w:spacing w:after="0" w:line="276" w:lineRule="auto"/>
              <w:rPr>
                <w:szCs w:val="22"/>
                <w:lang w:val="en-US" w:eastAsia="el-GR"/>
              </w:rPr>
            </w:pPr>
          </w:p>
        </w:tc>
      </w:tr>
      <w:tr w:rsidR="00127614" w:rsidRPr="00127614" w14:paraId="7A692B38"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1F98E17"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4.4.3.2</w:t>
            </w:r>
          </w:p>
        </w:tc>
        <w:tc>
          <w:tcPr>
            <w:tcW w:w="5156" w:type="dxa"/>
            <w:tcBorders>
              <w:top w:val="single" w:sz="4" w:space="0" w:color="auto"/>
              <w:left w:val="nil"/>
              <w:bottom w:val="single" w:sz="4" w:space="0" w:color="auto"/>
              <w:right w:val="single" w:sz="4" w:space="0" w:color="auto"/>
            </w:tcBorders>
            <w:noWrap/>
          </w:tcPr>
          <w:p w14:paraId="4DCCDDFF"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Option HREF 3 GHz Relay: ±2.5 V peak, 1.5 V RMS</w:t>
            </w:r>
          </w:p>
        </w:tc>
        <w:tc>
          <w:tcPr>
            <w:tcW w:w="1363" w:type="dxa"/>
            <w:tcBorders>
              <w:top w:val="single" w:sz="4" w:space="0" w:color="auto"/>
              <w:left w:val="nil"/>
              <w:bottom w:val="single" w:sz="4" w:space="0" w:color="auto"/>
              <w:right w:val="single" w:sz="4" w:space="0" w:color="auto"/>
            </w:tcBorders>
            <w:noWrap/>
          </w:tcPr>
          <w:p w14:paraId="476D7114"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C97E641" w14:textId="77777777" w:rsidR="00127614" w:rsidRPr="00127614" w:rsidRDefault="00127614" w:rsidP="00127614">
            <w:pPr>
              <w:suppressAutoHyphens w:val="0"/>
              <w:spacing w:after="0" w:line="276" w:lineRule="auto"/>
              <w:rPr>
                <w:szCs w:val="22"/>
                <w:lang w:val="en-US" w:eastAsia="el-GR"/>
              </w:rPr>
            </w:pPr>
          </w:p>
        </w:tc>
      </w:tr>
      <w:tr w:rsidR="00127614" w:rsidRPr="00127614" w14:paraId="1B210123"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2FABFADB"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4.4.3.3</w:t>
            </w:r>
          </w:p>
        </w:tc>
        <w:tc>
          <w:tcPr>
            <w:tcW w:w="5156" w:type="dxa"/>
            <w:tcBorders>
              <w:top w:val="single" w:sz="4" w:space="0" w:color="auto"/>
              <w:left w:val="nil"/>
              <w:bottom w:val="single" w:sz="4" w:space="0" w:color="auto"/>
              <w:right w:val="single" w:sz="4" w:space="0" w:color="auto"/>
            </w:tcBorders>
            <w:noWrap/>
          </w:tcPr>
          <w:p w14:paraId="73C3729B"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Switch channels: Option LTC channels ±5 V</w:t>
            </w:r>
          </w:p>
        </w:tc>
        <w:tc>
          <w:tcPr>
            <w:tcW w:w="1363" w:type="dxa"/>
            <w:tcBorders>
              <w:top w:val="single" w:sz="4" w:space="0" w:color="auto"/>
              <w:left w:val="nil"/>
              <w:bottom w:val="single" w:sz="4" w:space="0" w:color="auto"/>
              <w:right w:val="single" w:sz="4" w:space="0" w:color="auto"/>
            </w:tcBorders>
            <w:noWrap/>
          </w:tcPr>
          <w:p w14:paraId="2C10965A"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364BFDB" w14:textId="77777777" w:rsidR="00127614" w:rsidRPr="00127614" w:rsidRDefault="00127614" w:rsidP="00127614">
            <w:pPr>
              <w:suppressAutoHyphens w:val="0"/>
              <w:spacing w:after="0" w:line="276" w:lineRule="auto"/>
              <w:rPr>
                <w:szCs w:val="22"/>
                <w:lang w:val="en-US" w:eastAsia="el-GR"/>
              </w:rPr>
            </w:pPr>
          </w:p>
        </w:tc>
      </w:tr>
      <w:tr w:rsidR="00127614" w:rsidRPr="00127614" w14:paraId="6228EEFE" w14:textId="77777777" w:rsidTr="00127614">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C35679E" w14:textId="77777777" w:rsidR="00127614" w:rsidRPr="00127614" w:rsidRDefault="00127614" w:rsidP="00127614">
            <w:pPr>
              <w:suppressAutoHyphens w:val="0"/>
              <w:spacing w:after="0" w:line="276" w:lineRule="auto"/>
              <w:jc w:val="center"/>
              <w:rPr>
                <w:b/>
                <w:bCs/>
                <w:color w:val="000000"/>
                <w:szCs w:val="22"/>
                <w:lang w:val="el-GR" w:eastAsia="en-US"/>
              </w:rPr>
            </w:pPr>
            <w:r w:rsidRPr="00127614">
              <w:rPr>
                <w:b/>
                <w:bCs/>
                <w:color w:val="000000"/>
                <w:szCs w:val="22"/>
                <w:lang w:val="el-GR" w:eastAsia="en-US"/>
              </w:rPr>
              <w:t>4.4.4</w:t>
            </w:r>
          </w:p>
        </w:tc>
        <w:tc>
          <w:tcPr>
            <w:tcW w:w="5156" w:type="dxa"/>
            <w:tcBorders>
              <w:top w:val="single" w:sz="4" w:space="0" w:color="auto"/>
              <w:left w:val="nil"/>
              <w:bottom w:val="single" w:sz="4" w:space="0" w:color="auto"/>
              <w:right w:val="single" w:sz="4" w:space="0" w:color="auto"/>
            </w:tcBorders>
            <w:shd w:val="clear" w:color="auto" w:fill="BFBFBF"/>
            <w:noWrap/>
          </w:tcPr>
          <w:p w14:paraId="07D4F251" w14:textId="77777777" w:rsidR="00127614" w:rsidRPr="00127614" w:rsidRDefault="00127614" w:rsidP="00127614">
            <w:pPr>
              <w:tabs>
                <w:tab w:val="left" w:pos="634"/>
              </w:tabs>
              <w:suppressAutoHyphens w:val="0"/>
              <w:spacing w:after="0" w:line="276" w:lineRule="auto"/>
              <w:jc w:val="left"/>
              <w:rPr>
                <w:b/>
                <w:szCs w:val="22"/>
                <w:lang w:val="el-GR" w:eastAsia="en-US"/>
              </w:rPr>
            </w:pPr>
            <w:r w:rsidRPr="00127614">
              <w:rPr>
                <w:b/>
                <w:szCs w:val="22"/>
                <w:lang w:val="en-US" w:eastAsia="en-US"/>
              </w:rPr>
              <w:t>RELAY SWITCH INTERRUPTION TIME</w:t>
            </w:r>
          </w:p>
        </w:tc>
        <w:tc>
          <w:tcPr>
            <w:tcW w:w="1363" w:type="dxa"/>
            <w:tcBorders>
              <w:top w:val="single" w:sz="4" w:space="0" w:color="auto"/>
              <w:left w:val="nil"/>
              <w:bottom w:val="single" w:sz="4" w:space="0" w:color="auto"/>
              <w:right w:val="single" w:sz="4" w:space="0" w:color="auto"/>
            </w:tcBorders>
            <w:shd w:val="clear" w:color="auto" w:fill="BFBFBF"/>
            <w:noWrap/>
          </w:tcPr>
          <w:p w14:paraId="0F60BFB5" w14:textId="77777777" w:rsidR="00127614" w:rsidRPr="00127614" w:rsidRDefault="00127614" w:rsidP="00127614">
            <w:pPr>
              <w:suppressAutoHyphens w:val="0"/>
              <w:spacing w:after="0" w:line="276" w:lineRule="auto"/>
              <w:rPr>
                <w:b/>
                <w:bCs/>
                <w:color w:val="000000"/>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0DA731AA" w14:textId="77777777" w:rsidR="00127614" w:rsidRPr="00127614" w:rsidRDefault="00127614" w:rsidP="00127614">
            <w:pPr>
              <w:suppressAutoHyphens w:val="0"/>
              <w:spacing w:after="0" w:line="276" w:lineRule="auto"/>
              <w:rPr>
                <w:b/>
                <w:bCs/>
                <w:color w:val="000000"/>
                <w:szCs w:val="22"/>
                <w:lang w:val="en-US" w:eastAsia="en-US"/>
              </w:rPr>
            </w:pPr>
          </w:p>
        </w:tc>
      </w:tr>
      <w:tr w:rsidR="00127614" w:rsidRPr="00127614" w14:paraId="4027A0F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576574DE" w14:textId="77777777" w:rsidR="00127614" w:rsidRPr="00127614" w:rsidRDefault="00127614" w:rsidP="00127614">
            <w:pPr>
              <w:suppressAutoHyphens w:val="0"/>
              <w:spacing w:after="0" w:line="276" w:lineRule="auto"/>
              <w:ind w:left="360"/>
              <w:jc w:val="center"/>
              <w:rPr>
                <w:bCs/>
                <w:color w:val="000000"/>
                <w:szCs w:val="22"/>
                <w:lang w:val="el-GR" w:eastAsia="en-US"/>
              </w:rPr>
            </w:pPr>
            <w:r w:rsidRPr="00127614">
              <w:rPr>
                <w:bCs/>
                <w:color w:val="000000"/>
                <w:szCs w:val="22"/>
                <w:lang w:val="el-GR" w:eastAsia="en-US"/>
              </w:rPr>
              <w:t>4.4.4.1</w:t>
            </w:r>
          </w:p>
        </w:tc>
        <w:tc>
          <w:tcPr>
            <w:tcW w:w="5156" w:type="dxa"/>
            <w:tcBorders>
              <w:top w:val="single" w:sz="4" w:space="0" w:color="auto"/>
              <w:left w:val="nil"/>
              <w:bottom w:val="single" w:sz="4" w:space="0" w:color="auto"/>
              <w:right w:val="single" w:sz="4" w:space="0" w:color="auto"/>
            </w:tcBorders>
            <w:noWrap/>
          </w:tcPr>
          <w:p w14:paraId="6A414662"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Time that it takes for the relays to switch and settle</w:t>
            </w:r>
          </w:p>
          <w:p w14:paraId="6536005B" w14:textId="77777777" w:rsidR="00127614" w:rsidRPr="00127614" w:rsidRDefault="00127614" w:rsidP="00127614">
            <w:pPr>
              <w:suppressAutoHyphens w:val="0"/>
              <w:spacing w:after="0" w:line="276" w:lineRule="auto"/>
              <w:rPr>
                <w:szCs w:val="22"/>
                <w:lang w:val="en-US" w:eastAsia="en-US"/>
              </w:rPr>
            </w:pPr>
            <w:proofErr w:type="gramStart"/>
            <w:r w:rsidRPr="00127614">
              <w:rPr>
                <w:szCs w:val="22"/>
                <w:lang w:val="en-US" w:eastAsia="en-US"/>
              </w:rPr>
              <w:t>Typically</w:t>
            </w:r>
            <w:proofErr w:type="gramEnd"/>
            <w:r w:rsidRPr="00127614">
              <w:rPr>
                <w:szCs w:val="22"/>
                <w:lang w:val="en-US" w:eastAsia="en-US"/>
              </w:rPr>
              <w:t xml:space="preserve"> up to 2 </w:t>
            </w:r>
            <w:proofErr w:type="spellStart"/>
            <w:r w:rsidRPr="00127614">
              <w:rPr>
                <w:szCs w:val="22"/>
                <w:lang w:val="en-US" w:eastAsia="en-US"/>
              </w:rPr>
              <w:t>ms</w:t>
            </w:r>
            <w:proofErr w:type="spellEnd"/>
          </w:p>
        </w:tc>
        <w:tc>
          <w:tcPr>
            <w:tcW w:w="1363" w:type="dxa"/>
            <w:tcBorders>
              <w:top w:val="single" w:sz="4" w:space="0" w:color="auto"/>
              <w:left w:val="nil"/>
              <w:bottom w:val="single" w:sz="4" w:space="0" w:color="auto"/>
              <w:right w:val="single" w:sz="4" w:space="0" w:color="auto"/>
            </w:tcBorders>
            <w:noWrap/>
          </w:tcPr>
          <w:p w14:paraId="63B88C55" w14:textId="77777777" w:rsidR="00127614" w:rsidRPr="00127614" w:rsidRDefault="00127614" w:rsidP="00127614">
            <w:pPr>
              <w:suppressAutoHyphens w:val="0"/>
              <w:spacing w:after="0" w:line="276" w:lineRule="auto"/>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39EC7A96" w14:textId="77777777" w:rsidR="00127614" w:rsidRPr="00127614" w:rsidRDefault="00127614" w:rsidP="00127614">
            <w:pPr>
              <w:suppressAutoHyphens w:val="0"/>
              <w:spacing w:after="0" w:line="276" w:lineRule="auto"/>
              <w:rPr>
                <w:szCs w:val="22"/>
                <w:lang w:val="en-US" w:eastAsia="el-GR"/>
              </w:rPr>
            </w:pPr>
          </w:p>
        </w:tc>
      </w:tr>
      <w:tr w:rsidR="00127614" w:rsidRPr="00127614" w14:paraId="2F2A4B6D"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B55E5DD" w14:textId="77777777" w:rsidR="00127614" w:rsidRPr="00127614" w:rsidRDefault="00127614" w:rsidP="00127614">
            <w:pPr>
              <w:suppressAutoHyphens w:val="0"/>
              <w:spacing w:after="0" w:line="276" w:lineRule="auto"/>
              <w:ind w:left="360"/>
              <w:jc w:val="center"/>
              <w:rPr>
                <w:bCs/>
                <w:color w:val="000000"/>
                <w:szCs w:val="22"/>
                <w:lang w:val="el-GR" w:eastAsia="en-US"/>
              </w:rPr>
            </w:pPr>
            <w:r w:rsidRPr="00127614">
              <w:rPr>
                <w:bCs/>
                <w:color w:val="000000"/>
                <w:szCs w:val="22"/>
                <w:lang w:val="el-GR" w:eastAsia="en-US"/>
              </w:rPr>
              <w:t>4.4.4.2</w:t>
            </w:r>
          </w:p>
        </w:tc>
        <w:tc>
          <w:tcPr>
            <w:tcW w:w="5156" w:type="dxa"/>
            <w:tcBorders>
              <w:top w:val="single" w:sz="4" w:space="0" w:color="auto"/>
              <w:left w:val="nil"/>
              <w:bottom w:val="single" w:sz="4" w:space="0" w:color="auto"/>
              <w:right w:val="single" w:sz="4" w:space="0" w:color="auto"/>
            </w:tcBorders>
            <w:noWrap/>
          </w:tcPr>
          <w:p w14:paraId="39601E7C"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 xml:space="preserve">Bi-level and Tri-level sync </w:t>
            </w:r>
          </w:p>
          <w:p w14:paraId="377E54A9"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 xml:space="preserve">Up </w:t>
            </w:r>
            <w:proofErr w:type="gramStart"/>
            <w:r w:rsidRPr="00127614">
              <w:rPr>
                <w:szCs w:val="22"/>
                <w:lang w:val="en-US" w:eastAsia="en-US"/>
              </w:rPr>
              <w:t>to  5</w:t>
            </w:r>
            <w:proofErr w:type="gramEnd"/>
            <w:r w:rsidRPr="00127614">
              <w:rPr>
                <w:szCs w:val="22"/>
                <w:lang w:val="en-US" w:eastAsia="en-US"/>
              </w:rPr>
              <w:t xml:space="preserve"> ns glitch, then up to 125 ns to 90% of final value</w:t>
            </w:r>
          </w:p>
        </w:tc>
        <w:tc>
          <w:tcPr>
            <w:tcW w:w="1363" w:type="dxa"/>
            <w:tcBorders>
              <w:top w:val="single" w:sz="4" w:space="0" w:color="auto"/>
              <w:left w:val="nil"/>
              <w:bottom w:val="single" w:sz="4" w:space="0" w:color="auto"/>
              <w:right w:val="single" w:sz="4" w:space="0" w:color="auto"/>
            </w:tcBorders>
            <w:noWrap/>
          </w:tcPr>
          <w:p w14:paraId="0482BA87" w14:textId="77777777" w:rsidR="00127614" w:rsidRPr="00127614" w:rsidRDefault="00127614" w:rsidP="00127614">
            <w:pPr>
              <w:suppressAutoHyphens w:val="0"/>
              <w:spacing w:after="0" w:line="276" w:lineRule="auto"/>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263A8C6F" w14:textId="77777777" w:rsidR="00127614" w:rsidRPr="00127614" w:rsidRDefault="00127614" w:rsidP="00127614">
            <w:pPr>
              <w:suppressAutoHyphens w:val="0"/>
              <w:spacing w:after="0" w:line="276" w:lineRule="auto"/>
              <w:rPr>
                <w:szCs w:val="22"/>
                <w:lang w:val="en-US" w:eastAsia="el-GR"/>
              </w:rPr>
            </w:pPr>
          </w:p>
        </w:tc>
      </w:tr>
      <w:tr w:rsidR="00127614" w:rsidRPr="00127614" w14:paraId="152EFDE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49C6AEB" w14:textId="77777777" w:rsidR="00127614" w:rsidRPr="00127614" w:rsidRDefault="00127614" w:rsidP="00127614">
            <w:pPr>
              <w:suppressAutoHyphens w:val="0"/>
              <w:spacing w:after="0" w:line="276" w:lineRule="auto"/>
              <w:ind w:left="360"/>
              <w:jc w:val="center"/>
              <w:rPr>
                <w:bCs/>
                <w:color w:val="000000"/>
                <w:szCs w:val="22"/>
                <w:lang w:val="el-GR" w:eastAsia="en-US"/>
              </w:rPr>
            </w:pPr>
            <w:r w:rsidRPr="00127614">
              <w:rPr>
                <w:bCs/>
                <w:color w:val="000000"/>
                <w:szCs w:val="22"/>
                <w:lang w:val="el-GR" w:eastAsia="en-US"/>
              </w:rPr>
              <w:t>4.4.4.3</w:t>
            </w:r>
          </w:p>
        </w:tc>
        <w:tc>
          <w:tcPr>
            <w:tcW w:w="5156" w:type="dxa"/>
            <w:tcBorders>
              <w:top w:val="single" w:sz="4" w:space="0" w:color="auto"/>
              <w:left w:val="nil"/>
              <w:bottom w:val="single" w:sz="4" w:space="0" w:color="auto"/>
              <w:right w:val="single" w:sz="4" w:space="0" w:color="auto"/>
            </w:tcBorders>
            <w:noWrap/>
          </w:tcPr>
          <w:p w14:paraId="7FBE766F"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 xml:space="preserve">AES and 1 V word clock </w:t>
            </w:r>
          </w:p>
          <w:p w14:paraId="48D281F3"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Up to 5 ns glitch, then up to 250 ns to 90% of final value</w:t>
            </w:r>
          </w:p>
        </w:tc>
        <w:tc>
          <w:tcPr>
            <w:tcW w:w="1363" w:type="dxa"/>
            <w:tcBorders>
              <w:top w:val="single" w:sz="4" w:space="0" w:color="auto"/>
              <w:left w:val="nil"/>
              <w:bottom w:val="single" w:sz="4" w:space="0" w:color="auto"/>
              <w:right w:val="single" w:sz="4" w:space="0" w:color="auto"/>
            </w:tcBorders>
            <w:noWrap/>
          </w:tcPr>
          <w:p w14:paraId="4ED02A68" w14:textId="77777777" w:rsidR="00127614" w:rsidRPr="00127614" w:rsidRDefault="00127614" w:rsidP="00127614">
            <w:pPr>
              <w:suppressAutoHyphens w:val="0"/>
              <w:spacing w:after="0" w:line="276" w:lineRule="auto"/>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22F7BD89" w14:textId="77777777" w:rsidR="00127614" w:rsidRPr="00127614" w:rsidRDefault="00127614" w:rsidP="00127614">
            <w:pPr>
              <w:suppressAutoHyphens w:val="0"/>
              <w:spacing w:after="0" w:line="276" w:lineRule="auto"/>
              <w:rPr>
                <w:szCs w:val="22"/>
                <w:lang w:val="en-US" w:eastAsia="el-GR"/>
              </w:rPr>
            </w:pPr>
          </w:p>
        </w:tc>
      </w:tr>
      <w:tr w:rsidR="00127614" w:rsidRPr="00127614" w14:paraId="69DB0B0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46CE2A54" w14:textId="77777777" w:rsidR="00127614" w:rsidRPr="00127614" w:rsidRDefault="00127614" w:rsidP="00127614">
            <w:pPr>
              <w:suppressAutoHyphens w:val="0"/>
              <w:spacing w:after="0" w:line="276" w:lineRule="auto"/>
              <w:ind w:left="360"/>
              <w:jc w:val="center"/>
              <w:rPr>
                <w:bCs/>
                <w:color w:val="000000"/>
                <w:szCs w:val="22"/>
                <w:lang w:val="el-GR" w:eastAsia="en-US"/>
              </w:rPr>
            </w:pPr>
            <w:r w:rsidRPr="00127614">
              <w:rPr>
                <w:bCs/>
                <w:color w:val="000000"/>
                <w:szCs w:val="22"/>
                <w:lang w:val="el-GR" w:eastAsia="en-US"/>
              </w:rPr>
              <w:t>4.4.4.4</w:t>
            </w:r>
          </w:p>
        </w:tc>
        <w:tc>
          <w:tcPr>
            <w:tcW w:w="5156" w:type="dxa"/>
            <w:tcBorders>
              <w:top w:val="single" w:sz="4" w:space="0" w:color="auto"/>
              <w:left w:val="nil"/>
              <w:bottom w:val="single" w:sz="4" w:space="0" w:color="auto"/>
              <w:right w:val="single" w:sz="4" w:space="0" w:color="auto"/>
            </w:tcBorders>
            <w:noWrap/>
          </w:tcPr>
          <w:p w14:paraId="6E3ABBF1" w14:textId="77777777" w:rsidR="00127614" w:rsidRPr="00127614" w:rsidRDefault="00127614" w:rsidP="00127614">
            <w:pPr>
              <w:suppressAutoHyphens w:val="0"/>
              <w:spacing w:after="0" w:line="276" w:lineRule="auto"/>
              <w:rPr>
                <w:rFonts w:ascii="ArialNarrow-Bold" w:hAnsi="ArialNarrow-Bold" w:cs="ArialNarrow-Bold"/>
                <w:b/>
                <w:bCs/>
                <w:sz w:val="17"/>
                <w:szCs w:val="17"/>
                <w:lang w:val="en-US" w:eastAsia="el-GR"/>
              </w:rPr>
            </w:pPr>
            <w:r w:rsidRPr="00127614">
              <w:rPr>
                <w:szCs w:val="22"/>
                <w:lang w:val="en-US" w:eastAsia="en-US"/>
              </w:rPr>
              <w:t xml:space="preserve">5 V word clock </w:t>
            </w:r>
            <w:r w:rsidRPr="00127614">
              <w:rPr>
                <w:rFonts w:ascii="ArialNarrow-Bold" w:hAnsi="ArialNarrow-Bold" w:cs="ArialNarrow-Bold"/>
                <w:b/>
                <w:bCs/>
                <w:sz w:val="17"/>
                <w:szCs w:val="17"/>
                <w:lang w:val="en-US" w:eastAsia="el-GR"/>
              </w:rPr>
              <w:t xml:space="preserve">5 </w:t>
            </w:r>
          </w:p>
          <w:p w14:paraId="5E490E2D"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Up to 25 ns glitch, then up to 500 ns to 90% of final value</w:t>
            </w:r>
          </w:p>
        </w:tc>
        <w:tc>
          <w:tcPr>
            <w:tcW w:w="1363" w:type="dxa"/>
            <w:tcBorders>
              <w:top w:val="single" w:sz="4" w:space="0" w:color="auto"/>
              <w:left w:val="nil"/>
              <w:bottom w:val="single" w:sz="4" w:space="0" w:color="auto"/>
              <w:right w:val="single" w:sz="4" w:space="0" w:color="auto"/>
            </w:tcBorders>
            <w:noWrap/>
          </w:tcPr>
          <w:p w14:paraId="33B1B77B" w14:textId="77777777" w:rsidR="00127614" w:rsidRPr="00127614" w:rsidRDefault="00127614" w:rsidP="00127614">
            <w:pPr>
              <w:suppressAutoHyphens w:val="0"/>
              <w:spacing w:after="0" w:line="276" w:lineRule="auto"/>
              <w:jc w:val="center"/>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3D8A913" w14:textId="77777777" w:rsidR="00127614" w:rsidRPr="00127614" w:rsidRDefault="00127614" w:rsidP="00127614">
            <w:pPr>
              <w:suppressAutoHyphens w:val="0"/>
              <w:spacing w:after="0" w:line="276" w:lineRule="auto"/>
              <w:rPr>
                <w:szCs w:val="22"/>
                <w:lang w:val="en-US" w:eastAsia="el-GR"/>
              </w:rPr>
            </w:pPr>
          </w:p>
        </w:tc>
      </w:tr>
      <w:tr w:rsidR="00127614" w:rsidRPr="00127614" w14:paraId="0FDC09D0"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341FBAF" w14:textId="77777777" w:rsidR="00127614" w:rsidRPr="00127614" w:rsidRDefault="00127614" w:rsidP="00127614">
            <w:pPr>
              <w:suppressAutoHyphens w:val="0"/>
              <w:spacing w:after="0" w:line="276" w:lineRule="auto"/>
              <w:jc w:val="center"/>
              <w:rPr>
                <w:b/>
                <w:bCs/>
                <w:color w:val="000000"/>
                <w:szCs w:val="22"/>
                <w:lang w:val="el-GR" w:eastAsia="en-US"/>
              </w:rPr>
            </w:pPr>
            <w:r w:rsidRPr="00127614">
              <w:rPr>
                <w:b/>
                <w:bCs/>
                <w:color w:val="000000"/>
                <w:szCs w:val="22"/>
                <w:lang w:val="el-GR" w:eastAsia="en-US"/>
              </w:rPr>
              <w:t>4.4.5</w:t>
            </w:r>
          </w:p>
        </w:tc>
        <w:tc>
          <w:tcPr>
            <w:tcW w:w="5156" w:type="dxa"/>
            <w:tcBorders>
              <w:top w:val="single" w:sz="4" w:space="0" w:color="auto"/>
              <w:left w:val="nil"/>
              <w:bottom w:val="single" w:sz="4" w:space="0" w:color="auto"/>
              <w:right w:val="single" w:sz="4" w:space="0" w:color="auto"/>
            </w:tcBorders>
            <w:shd w:val="clear" w:color="auto" w:fill="BFBFBF"/>
            <w:noWrap/>
          </w:tcPr>
          <w:p w14:paraId="656125A4" w14:textId="77777777" w:rsidR="00127614" w:rsidRPr="00127614" w:rsidRDefault="00127614" w:rsidP="00127614">
            <w:pPr>
              <w:tabs>
                <w:tab w:val="left" w:pos="634"/>
              </w:tabs>
              <w:suppressAutoHyphens w:val="0"/>
              <w:spacing w:after="0" w:line="276" w:lineRule="auto"/>
              <w:jc w:val="left"/>
              <w:rPr>
                <w:b/>
                <w:szCs w:val="22"/>
                <w:lang w:val="en-US" w:eastAsia="en-US"/>
              </w:rPr>
            </w:pPr>
            <w:r w:rsidRPr="00127614">
              <w:rPr>
                <w:b/>
                <w:szCs w:val="22"/>
                <w:lang w:val="en-US" w:eastAsia="en-US"/>
              </w:rPr>
              <w:t>CROSSTALK: UNSELECTED INPUT TO OUTPUT OR CHANNEL TO CHANNEL</w:t>
            </w:r>
          </w:p>
        </w:tc>
        <w:tc>
          <w:tcPr>
            <w:tcW w:w="1363" w:type="dxa"/>
            <w:tcBorders>
              <w:top w:val="single" w:sz="4" w:space="0" w:color="auto"/>
              <w:left w:val="nil"/>
              <w:bottom w:val="single" w:sz="4" w:space="0" w:color="auto"/>
              <w:right w:val="single" w:sz="4" w:space="0" w:color="auto"/>
            </w:tcBorders>
            <w:shd w:val="clear" w:color="auto" w:fill="BFBFBF"/>
            <w:noWrap/>
          </w:tcPr>
          <w:p w14:paraId="5AEDDFD7" w14:textId="77777777" w:rsidR="00127614" w:rsidRPr="00127614" w:rsidRDefault="00127614" w:rsidP="00127614">
            <w:pPr>
              <w:suppressAutoHyphens w:val="0"/>
              <w:spacing w:after="0" w:line="276" w:lineRule="auto"/>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tcPr>
          <w:p w14:paraId="72B11E15" w14:textId="77777777" w:rsidR="00127614" w:rsidRPr="00127614" w:rsidRDefault="00127614" w:rsidP="00127614">
            <w:pPr>
              <w:suppressAutoHyphens w:val="0"/>
              <w:spacing w:after="0" w:line="276" w:lineRule="auto"/>
              <w:rPr>
                <w:szCs w:val="22"/>
                <w:lang w:val="en-US" w:eastAsia="el-GR"/>
              </w:rPr>
            </w:pPr>
          </w:p>
        </w:tc>
      </w:tr>
      <w:tr w:rsidR="00127614" w:rsidRPr="00127614" w14:paraId="2B7CA3F5"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7711F8C"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w:t>
            </w:r>
            <w:r w:rsidRPr="00127614">
              <w:rPr>
                <w:bCs/>
                <w:color w:val="000000"/>
                <w:szCs w:val="22"/>
                <w:lang w:val="el-GR" w:eastAsia="en-US"/>
              </w:rPr>
              <w:t>5</w:t>
            </w:r>
            <w:r w:rsidRPr="00127614">
              <w:rPr>
                <w:bCs/>
                <w:color w:val="000000"/>
                <w:szCs w:val="22"/>
                <w:lang w:val="en-US" w:eastAsia="en-US"/>
              </w:rPr>
              <w:t>.1</w:t>
            </w:r>
          </w:p>
        </w:tc>
        <w:tc>
          <w:tcPr>
            <w:tcW w:w="5156" w:type="dxa"/>
            <w:tcBorders>
              <w:top w:val="single" w:sz="4" w:space="0" w:color="auto"/>
              <w:left w:val="nil"/>
              <w:bottom w:val="single" w:sz="4" w:space="0" w:color="auto"/>
              <w:right w:val="single" w:sz="4" w:space="0" w:color="auto"/>
            </w:tcBorders>
            <w:noWrap/>
          </w:tcPr>
          <w:p w14:paraId="19D3ED11"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Base and Option REF 50 MHz Electronic Fast Switch channels</w:t>
            </w:r>
          </w:p>
          <w:p w14:paraId="723A6948" w14:textId="77777777" w:rsidR="00127614" w:rsidRPr="00127614" w:rsidRDefault="00127614" w:rsidP="00C87DB7">
            <w:pPr>
              <w:numPr>
                <w:ilvl w:val="0"/>
                <w:numId w:val="27"/>
              </w:numPr>
              <w:suppressAutoHyphens w:val="0"/>
              <w:spacing w:after="0" w:line="276" w:lineRule="auto"/>
              <w:contextualSpacing/>
              <w:jc w:val="left"/>
              <w:rPr>
                <w:szCs w:val="22"/>
                <w:lang w:val="en-US" w:eastAsia="en-US"/>
              </w:rPr>
            </w:pPr>
            <w:r w:rsidRPr="00127614">
              <w:rPr>
                <w:szCs w:val="22"/>
                <w:lang w:val="en-US" w:eastAsia="en-US"/>
              </w:rPr>
              <w:t>&lt; -60 dB, 300 kHz to 6 MHz</w:t>
            </w:r>
          </w:p>
          <w:p w14:paraId="45E5F3A1" w14:textId="77777777" w:rsidR="00127614" w:rsidRPr="00127614" w:rsidRDefault="00127614" w:rsidP="00C87DB7">
            <w:pPr>
              <w:numPr>
                <w:ilvl w:val="0"/>
                <w:numId w:val="27"/>
              </w:numPr>
              <w:suppressAutoHyphens w:val="0"/>
              <w:spacing w:after="0" w:line="276" w:lineRule="auto"/>
              <w:contextualSpacing/>
              <w:jc w:val="left"/>
              <w:rPr>
                <w:szCs w:val="22"/>
                <w:lang w:val="en-US" w:eastAsia="en-US"/>
              </w:rPr>
            </w:pPr>
            <w:r w:rsidRPr="00127614">
              <w:rPr>
                <w:szCs w:val="22"/>
                <w:lang w:val="en-US" w:eastAsia="en-US"/>
              </w:rPr>
              <w:t>&lt; -40 dB, 6 MHz to 50 MHz</w:t>
            </w:r>
          </w:p>
        </w:tc>
        <w:tc>
          <w:tcPr>
            <w:tcW w:w="1363" w:type="dxa"/>
            <w:tcBorders>
              <w:top w:val="single" w:sz="4" w:space="0" w:color="auto"/>
              <w:left w:val="nil"/>
              <w:bottom w:val="single" w:sz="4" w:space="0" w:color="auto"/>
              <w:right w:val="single" w:sz="4" w:space="0" w:color="auto"/>
            </w:tcBorders>
            <w:noWrap/>
          </w:tcPr>
          <w:p w14:paraId="21C046B9"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865FBE0" w14:textId="77777777" w:rsidR="00127614" w:rsidRPr="00127614" w:rsidRDefault="00127614" w:rsidP="00127614">
            <w:pPr>
              <w:suppressAutoHyphens w:val="0"/>
              <w:spacing w:after="0" w:line="276" w:lineRule="auto"/>
              <w:rPr>
                <w:szCs w:val="22"/>
                <w:lang w:val="en-US" w:eastAsia="el-GR"/>
              </w:rPr>
            </w:pPr>
          </w:p>
        </w:tc>
      </w:tr>
      <w:tr w:rsidR="00127614" w:rsidRPr="00127614" w14:paraId="67359CEB"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67AAB0D6" w14:textId="77777777" w:rsidR="00127614" w:rsidRPr="00127614" w:rsidRDefault="00127614" w:rsidP="00127614">
            <w:pPr>
              <w:suppressAutoHyphens w:val="0"/>
              <w:spacing w:after="0" w:line="276" w:lineRule="auto"/>
              <w:ind w:left="360"/>
              <w:jc w:val="center"/>
              <w:rPr>
                <w:b/>
                <w:bCs/>
                <w:color w:val="000000"/>
                <w:szCs w:val="22"/>
                <w:lang w:val="el-GR" w:eastAsia="en-US"/>
              </w:rPr>
            </w:pPr>
            <w:r w:rsidRPr="00127614">
              <w:rPr>
                <w:bCs/>
                <w:color w:val="000000"/>
                <w:szCs w:val="22"/>
                <w:lang w:val="en-US" w:eastAsia="en-US"/>
              </w:rPr>
              <w:lastRenderedPageBreak/>
              <w:t>4.4.</w:t>
            </w:r>
            <w:r w:rsidRPr="00127614">
              <w:rPr>
                <w:bCs/>
                <w:color w:val="000000"/>
                <w:szCs w:val="22"/>
                <w:lang w:val="el-GR" w:eastAsia="en-US"/>
              </w:rPr>
              <w:t>5</w:t>
            </w:r>
            <w:r w:rsidRPr="00127614">
              <w:rPr>
                <w:bCs/>
                <w:color w:val="000000"/>
                <w:szCs w:val="22"/>
                <w:lang w:val="en-US" w:eastAsia="en-US"/>
              </w:rPr>
              <w:t>.</w:t>
            </w:r>
            <w:r w:rsidRPr="00127614">
              <w:rPr>
                <w:bCs/>
                <w:color w:val="000000"/>
                <w:szCs w:val="22"/>
                <w:lang w:val="el-GR" w:eastAsia="en-US"/>
              </w:rPr>
              <w:t>2</w:t>
            </w:r>
          </w:p>
        </w:tc>
        <w:tc>
          <w:tcPr>
            <w:tcW w:w="5156" w:type="dxa"/>
            <w:tcBorders>
              <w:top w:val="single" w:sz="4" w:space="0" w:color="auto"/>
              <w:left w:val="nil"/>
              <w:bottom w:val="single" w:sz="4" w:space="0" w:color="auto"/>
              <w:right w:val="single" w:sz="4" w:space="0" w:color="auto"/>
            </w:tcBorders>
            <w:noWrap/>
          </w:tcPr>
          <w:p w14:paraId="1A4F02D9"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Option HREF 3 GHz Relay Switch channels</w:t>
            </w:r>
          </w:p>
          <w:p w14:paraId="642CF108" w14:textId="77777777" w:rsidR="00127614" w:rsidRPr="00127614" w:rsidRDefault="00127614" w:rsidP="00C87DB7">
            <w:pPr>
              <w:numPr>
                <w:ilvl w:val="0"/>
                <w:numId w:val="28"/>
              </w:numPr>
              <w:suppressAutoHyphens w:val="0"/>
              <w:spacing w:after="0" w:line="276" w:lineRule="auto"/>
              <w:contextualSpacing/>
              <w:jc w:val="left"/>
              <w:rPr>
                <w:szCs w:val="22"/>
                <w:lang w:val="en-US" w:eastAsia="en-US"/>
              </w:rPr>
            </w:pPr>
            <w:r w:rsidRPr="00127614">
              <w:rPr>
                <w:szCs w:val="22"/>
                <w:lang w:val="en-US" w:eastAsia="en-US"/>
              </w:rPr>
              <w:t>&lt; -48 dB, DC to 1.5 GHz</w:t>
            </w:r>
          </w:p>
          <w:p w14:paraId="2B27B492" w14:textId="77777777" w:rsidR="00127614" w:rsidRPr="00127614" w:rsidRDefault="00127614" w:rsidP="00C87DB7">
            <w:pPr>
              <w:numPr>
                <w:ilvl w:val="0"/>
                <w:numId w:val="28"/>
              </w:numPr>
              <w:suppressAutoHyphens w:val="0"/>
              <w:spacing w:after="0" w:line="276" w:lineRule="auto"/>
              <w:contextualSpacing/>
              <w:jc w:val="left"/>
              <w:rPr>
                <w:szCs w:val="22"/>
                <w:lang w:val="en-US" w:eastAsia="en-US"/>
              </w:rPr>
            </w:pPr>
            <w:r w:rsidRPr="00127614">
              <w:rPr>
                <w:szCs w:val="22"/>
                <w:lang w:val="en-US" w:eastAsia="en-US"/>
              </w:rPr>
              <w:t>&lt; -40 dB, 1.5 GHz to 3 GHz</w:t>
            </w:r>
          </w:p>
        </w:tc>
        <w:tc>
          <w:tcPr>
            <w:tcW w:w="1363" w:type="dxa"/>
            <w:tcBorders>
              <w:top w:val="single" w:sz="4" w:space="0" w:color="auto"/>
              <w:left w:val="nil"/>
              <w:bottom w:val="single" w:sz="4" w:space="0" w:color="auto"/>
              <w:right w:val="single" w:sz="4" w:space="0" w:color="auto"/>
            </w:tcBorders>
            <w:noWrap/>
          </w:tcPr>
          <w:p w14:paraId="2D4717C3"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B675BB3" w14:textId="77777777" w:rsidR="00127614" w:rsidRPr="00127614" w:rsidRDefault="00127614" w:rsidP="00127614">
            <w:pPr>
              <w:suppressAutoHyphens w:val="0"/>
              <w:spacing w:after="0" w:line="276" w:lineRule="auto"/>
              <w:rPr>
                <w:szCs w:val="22"/>
                <w:lang w:val="en-US" w:eastAsia="el-GR"/>
              </w:rPr>
            </w:pPr>
          </w:p>
        </w:tc>
      </w:tr>
      <w:tr w:rsidR="00127614" w:rsidRPr="00127614" w14:paraId="11A8808B"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ED1DABC" w14:textId="77777777" w:rsidR="00127614" w:rsidRPr="00127614" w:rsidRDefault="00127614" w:rsidP="00127614">
            <w:pPr>
              <w:suppressAutoHyphens w:val="0"/>
              <w:spacing w:after="0" w:line="276" w:lineRule="auto"/>
              <w:ind w:left="360"/>
              <w:jc w:val="center"/>
              <w:rPr>
                <w:b/>
                <w:bCs/>
                <w:color w:val="000000"/>
                <w:szCs w:val="22"/>
                <w:lang w:val="el-GR" w:eastAsia="en-US"/>
              </w:rPr>
            </w:pPr>
            <w:r w:rsidRPr="00127614">
              <w:rPr>
                <w:bCs/>
                <w:color w:val="000000"/>
                <w:szCs w:val="22"/>
                <w:lang w:val="en-US" w:eastAsia="en-US"/>
              </w:rPr>
              <w:t>4.4.</w:t>
            </w:r>
            <w:r w:rsidRPr="00127614">
              <w:rPr>
                <w:bCs/>
                <w:color w:val="000000"/>
                <w:szCs w:val="22"/>
                <w:lang w:val="el-GR" w:eastAsia="en-US"/>
              </w:rPr>
              <w:t>5</w:t>
            </w:r>
            <w:r w:rsidRPr="00127614">
              <w:rPr>
                <w:bCs/>
                <w:color w:val="000000"/>
                <w:szCs w:val="22"/>
                <w:lang w:val="en-US" w:eastAsia="en-US"/>
              </w:rPr>
              <w:t>.</w:t>
            </w:r>
            <w:r w:rsidRPr="00127614">
              <w:rPr>
                <w:bCs/>
                <w:color w:val="000000"/>
                <w:szCs w:val="22"/>
                <w:lang w:val="el-GR" w:eastAsia="en-US"/>
              </w:rPr>
              <w:t>3</w:t>
            </w:r>
          </w:p>
        </w:tc>
        <w:tc>
          <w:tcPr>
            <w:tcW w:w="5156" w:type="dxa"/>
            <w:tcBorders>
              <w:top w:val="single" w:sz="4" w:space="0" w:color="auto"/>
              <w:left w:val="nil"/>
              <w:bottom w:val="single" w:sz="4" w:space="0" w:color="auto"/>
              <w:right w:val="single" w:sz="4" w:space="0" w:color="auto"/>
            </w:tcBorders>
            <w:noWrap/>
          </w:tcPr>
          <w:p w14:paraId="23C11F56" w14:textId="77777777" w:rsidR="00127614" w:rsidRPr="00127614" w:rsidRDefault="00127614" w:rsidP="00127614">
            <w:pPr>
              <w:suppressAutoHyphens w:val="0"/>
              <w:spacing w:after="0" w:line="276" w:lineRule="auto"/>
              <w:jc w:val="center"/>
              <w:rPr>
                <w:b/>
                <w:szCs w:val="22"/>
                <w:lang w:val="el-GR" w:eastAsia="en-US"/>
              </w:rPr>
            </w:pPr>
            <w:r w:rsidRPr="00127614">
              <w:rPr>
                <w:b/>
                <w:szCs w:val="22"/>
                <w:lang w:val="en-US" w:eastAsia="en-US"/>
              </w:rPr>
              <w:t>Channel switch settling time</w:t>
            </w:r>
          </w:p>
          <w:p w14:paraId="42DBF332" w14:textId="77777777" w:rsidR="00127614" w:rsidRPr="00127614" w:rsidRDefault="00127614" w:rsidP="00C87DB7">
            <w:pPr>
              <w:numPr>
                <w:ilvl w:val="0"/>
                <w:numId w:val="29"/>
              </w:numPr>
              <w:suppressAutoHyphens w:val="0"/>
              <w:spacing w:after="0" w:line="276" w:lineRule="auto"/>
              <w:contextualSpacing/>
              <w:jc w:val="left"/>
              <w:rPr>
                <w:szCs w:val="22"/>
                <w:lang w:val="en-US" w:eastAsia="en-US"/>
              </w:rPr>
            </w:pPr>
            <w:r w:rsidRPr="00127614">
              <w:rPr>
                <w:szCs w:val="22"/>
                <w:lang w:val="en-US" w:eastAsia="en-US"/>
              </w:rPr>
              <w:t xml:space="preserve">Bi-level and Tri-level sync: </w:t>
            </w:r>
            <w:proofErr w:type="gramStart"/>
            <w:r w:rsidRPr="00127614">
              <w:rPr>
                <w:szCs w:val="22"/>
                <w:lang w:val="en-US" w:eastAsia="en-US"/>
              </w:rPr>
              <w:t>Typically</w:t>
            </w:r>
            <w:proofErr w:type="gramEnd"/>
            <w:r w:rsidRPr="00127614">
              <w:rPr>
                <w:szCs w:val="22"/>
                <w:lang w:val="en-US" w:eastAsia="en-US"/>
              </w:rPr>
              <w:t xml:space="preserve"> 5 ns glitch, then 125 ns to 90% of final value</w:t>
            </w:r>
          </w:p>
          <w:p w14:paraId="0B0D8D8C" w14:textId="77777777" w:rsidR="00127614" w:rsidRPr="00127614" w:rsidRDefault="00127614" w:rsidP="00C87DB7">
            <w:pPr>
              <w:numPr>
                <w:ilvl w:val="0"/>
                <w:numId w:val="29"/>
              </w:numPr>
              <w:suppressAutoHyphens w:val="0"/>
              <w:spacing w:after="0" w:line="276" w:lineRule="auto"/>
              <w:contextualSpacing/>
              <w:jc w:val="left"/>
              <w:rPr>
                <w:szCs w:val="22"/>
                <w:lang w:val="en-US" w:eastAsia="en-US"/>
              </w:rPr>
            </w:pPr>
            <w:r w:rsidRPr="00127614">
              <w:rPr>
                <w:szCs w:val="22"/>
                <w:lang w:val="en-US" w:eastAsia="en-US"/>
              </w:rPr>
              <w:t xml:space="preserve">AES and 1 V word clock: </w:t>
            </w:r>
            <w:proofErr w:type="gramStart"/>
            <w:r w:rsidRPr="00127614">
              <w:rPr>
                <w:szCs w:val="22"/>
                <w:lang w:val="en-US" w:eastAsia="en-US"/>
              </w:rPr>
              <w:t>Typically</w:t>
            </w:r>
            <w:proofErr w:type="gramEnd"/>
            <w:r w:rsidRPr="00127614">
              <w:rPr>
                <w:szCs w:val="22"/>
                <w:lang w:val="en-US" w:eastAsia="en-US"/>
              </w:rPr>
              <w:t xml:space="preserve"> 5 ns glitch, then 250 ns to 90% of final value</w:t>
            </w:r>
          </w:p>
          <w:p w14:paraId="21FBF92C" w14:textId="77777777" w:rsidR="00127614" w:rsidRPr="00127614" w:rsidRDefault="00127614" w:rsidP="00C87DB7">
            <w:pPr>
              <w:numPr>
                <w:ilvl w:val="0"/>
                <w:numId w:val="29"/>
              </w:numPr>
              <w:suppressAutoHyphens w:val="0"/>
              <w:spacing w:after="0" w:line="276" w:lineRule="auto"/>
              <w:contextualSpacing/>
              <w:jc w:val="left"/>
              <w:rPr>
                <w:szCs w:val="22"/>
                <w:lang w:val="en-US" w:eastAsia="en-US"/>
              </w:rPr>
            </w:pPr>
            <w:r w:rsidRPr="00127614">
              <w:rPr>
                <w:szCs w:val="22"/>
                <w:lang w:val="en-US" w:eastAsia="en-US"/>
              </w:rPr>
              <w:t xml:space="preserve">5 V word clock: </w:t>
            </w:r>
            <w:proofErr w:type="gramStart"/>
            <w:r w:rsidRPr="00127614">
              <w:rPr>
                <w:szCs w:val="22"/>
                <w:lang w:val="en-US" w:eastAsia="en-US"/>
              </w:rPr>
              <w:t>Typically</w:t>
            </w:r>
            <w:proofErr w:type="gramEnd"/>
            <w:r w:rsidRPr="00127614">
              <w:rPr>
                <w:szCs w:val="22"/>
                <w:lang w:val="en-US" w:eastAsia="en-US"/>
              </w:rPr>
              <w:t xml:space="preserve"> 25 ns glitch, then 500 ns to 90% of final value</w:t>
            </w:r>
          </w:p>
        </w:tc>
        <w:tc>
          <w:tcPr>
            <w:tcW w:w="1363" w:type="dxa"/>
            <w:tcBorders>
              <w:top w:val="single" w:sz="4" w:space="0" w:color="auto"/>
              <w:left w:val="nil"/>
              <w:bottom w:val="single" w:sz="4" w:space="0" w:color="auto"/>
              <w:right w:val="single" w:sz="4" w:space="0" w:color="auto"/>
            </w:tcBorders>
            <w:noWrap/>
          </w:tcPr>
          <w:p w14:paraId="5A92C122"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4B081F60" w14:textId="77777777" w:rsidR="00127614" w:rsidRPr="00127614" w:rsidRDefault="00127614" w:rsidP="00127614">
            <w:pPr>
              <w:suppressAutoHyphens w:val="0"/>
              <w:spacing w:after="0" w:line="276" w:lineRule="auto"/>
              <w:rPr>
                <w:szCs w:val="22"/>
                <w:lang w:val="en-US" w:eastAsia="el-GR"/>
              </w:rPr>
            </w:pPr>
          </w:p>
        </w:tc>
      </w:tr>
      <w:tr w:rsidR="00127614" w:rsidRPr="00127614" w14:paraId="450372D1"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857FFBC"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w:t>
            </w:r>
            <w:r w:rsidRPr="00127614">
              <w:rPr>
                <w:bCs/>
                <w:color w:val="000000"/>
                <w:szCs w:val="22"/>
                <w:lang w:val="el-GR" w:eastAsia="en-US"/>
              </w:rPr>
              <w:t>5</w:t>
            </w:r>
            <w:r w:rsidRPr="00127614">
              <w:rPr>
                <w:bCs/>
                <w:color w:val="000000"/>
                <w:szCs w:val="22"/>
                <w:lang w:val="en-US" w:eastAsia="en-US"/>
              </w:rPr>
              <w:t>.4</w:t>
            </w:r>
          </w:p>
        </w:tc>
        <w:tc>
          <w:tcPr>
            <w:tcW w:w="5156" w:type="dxa"/>
            <w:tcBorders>
              <w:top w:val="single" w:sz="4" w:space="0" w:color="auto"/>
              <w:left w:val="nil"/>
              <w:bottom w:val="single" w:sz="4" w:space="0" w:color="auto"/>
              <w:right w:val="single" w:sz="4" w:space="0" w:color="auto"/>
            </w:tcBorders>
            <w:noWrap/>
          </w:tcPr>
          <w:p w14:paraId="32FA7B5B"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Preset threshold signal types</w:t>
            </w:r>
          </w:p>
          <w:p w14:paraId="4E5B2467"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Base and Option REF 50 MHz Electronic Fast Switch channels: NTSC, PAL, Tri-level, AES, 1 V word clock, 5 V word clock</w:t>
            </w:r>
          </w:p>
        </w:tc>
        <w:tc>
          <w:tcPr>
            <w:tcW w:w="1363" w:type="dxa"/>
            <w:tcBorders>
              <w:top w:val="single" w:sz="4" w:space="0" w:color="auto"/>
              <w:left w:val="nil"/>
              <w:bottom w:val="single" w:sz="4" w:space="0" w:color="auto"/>
              <w:right w:val="single" w:sz="4" w:space="0" w:color="auto"/>
            </w:tcBorders>
            <w:noWrap/>
          </w:tcPr>
          <w:p w14:paraId="19907529"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55EB7564" w14:textId="77777777" w:rsidR="00127614" w:rsidRPr="00127614" w:rsidRDefault="00127614" w:rsidP="00127614">
            <w:pPr>
              <w:suppressAutoHyphens w:val="0"/>
              <w:spacing w:after="0" w:line="276" w:lineRule="auto"/>
              <w:rPr>
                <w:szCs w:val="22"/>
                <w:lang w:val="en-US" w:eastAsia="el-GR"/>
              </w:rPr>
            </w:pPr>
          </w:p>
        </w:tc>
      </w:tr>
      <w:tr w:rsidR="00127614" w:rsidRPr="00127614" w14:paraId="3B17AC4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30588E93"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w:t>
            </w:r>
            <w:r w:rsidRPr="00127614">
              <w:rPr>
                <w:bCs/>
                <w:color w:val="000000"/>
                <w:szCs w:val="22"/>
                <w:lang w:val="el-GR" w:eastAsia="en-US"/>
              </w:rPr>
              <w:t>5</w:t>
            </w:r>
            <w:r w:rsidRPr="00127614">
              <w:rPr>
                <w:bCs/>
                <w:color w:val="000000"/>
                <w:szCs w:val="22"/>
                <w:lang w:val="en-US" w:eastAsia="en-US"/>
              </w:rPr>
              <w:t>.5</w:t>
            </w:r>
          </w:p>
        </w:tc>
        <w:tc>
          <w:tcPr>
            <w:tcW w:w="5156" w:type="dxa"/>
            <w:tcBorders>
              <w:top w:val="single" w:sz="4" w:space="0" w:color="auto"/>
              <w:left w:val="nil"/>
              <w:bottom w:val="single" w:sz="4" w:space="0" w:color="auto"/>
              <w:right w:val="single" w:sz="4" w:space="0" w:color="auto"/>
            </w:tcBorders>
            <w:noWrap/>
          </w:tcPr>
          <w:p w14:paraId="50625E4A"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n-US"/>
              </w:rPr>
              <w:t>Signal level range to detect fault with preset thresholds: -2 dB to -4 dB from the nominal level for the selected signal type</w:t>
            </w:r>
          </w:p>
        </w:tc>
        <w:tc>
          <w:tcPr>
            <w:tcW w:w="1363" w:type="dxa"/>
            <w:tcBorders>
              <w:top w:val="single" w:sz="4" w:space="0" w:color="auto"/>
              <w:left w:val="nil"/>
              <w:bottom w:val="single" w:sz="4" w:space="0" w:color="auto"/>
              <w:right w:val="single" w:sz="4" w:space="0" w:color="auto"/>
            </w:tcBorders>
            <w:noWrap/>
          </w:tcPr>
          <w:p w14:paraId="68C82242"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60D734F6" w14:textId="77777777" w:rsidR="00127614" w:rsidRPr="00127614" w:rsidRDefault="00127614" w:rsidP="00127614">
            <w:pPr>
              <w:suppressAutoHyphens w:val="0"/>
              <w:spacing w:after="0" w:line="276" w:lineRule="auto"/>
              <w:rPr>
                <w:szCs w:val="22"/>
                <w:lang w:val="en-US" w:eastAsia="el-GR"/>
              </w:rPr>
            </w:pPr>
          </w:p>
        </w:tc>
      </w:tr>
      <w:tr w:rsidR="00127614" w:rsidRPr="00127614" w14:paraId="5C95B206"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16397471" w14:textId="77777777" w:rsidR="00127614" w:rsidRPr="00127614" w:rsidRDefault="00127614" w:rsidP="00127614">
            <w:pPr>
              <w:suppressAutoHyphens w:val="0"/>
              <w:spacing w:after="0" w:line="276" w:lineRule="auto"/>
              <w:ind w:left="360"/>
              <w:jc w:val="center"/>
              <w:rPr>
                <w:b/>
                <w:bCs/>
                <w:color w:val="000000"/>
                <w:szCs w:val="22"/>
                <w:lang w:val="en-US" w:eastAsia="en-US"/>
              </w:rPr>
            </w:pPr>
            <w:r w:rsidRPr="00127614">
              <w:rPr>
                <w:bCs/>
                <w:color w:val="000000"/>
                <w:szCs w:val="22"/>
                <w:lang w:val="en-US" w:eastAsia="en-US"/>
              </w:rPr>
              <w:t>4.4.</w:t>
            </w:r>
            <w:r w:rsidRPr="00127614">
              <w:rPr>
                <w:bCs/>
                <w:color w:val="000000"/>
                <w:szCs w:val="22"/>
                <w:lang w:val="el-GR" w:eastAsia="en-US"/>
              </w:rPr>
              <w:t>5</w:t>
            </w:r>
            <w:r w:rsidRPr="00127614">
              <w:rPr>
                <w:bCs/>
                <w:color w:val="000000"/>
                <w:szCs w:val="22"/>
                <w:lang w:val="en-US" w:eastAsia="en-US"/>
              </w:rPr>
              <w:t>.6</w:t>
            </w:r>
          </w:p>
        </w:tc>
        <w:tc>
          <w:tcPr>
            <w:tcW w:w="5156" w:type="dxa"/>
            <w:tcBorders>
              <w:top w:val="single" w:sz="4" w:space="0" w:color="auto"/>
              <w:left w:val="nil"/>
              <w:bottom w:val="single" w:sz="4" w:space="0" w:color="auto"/>
              <w:right w:val="single" w:sz="4" w:space="0" w:color="auto"/>
            </w:tcBorders>
            <w:noWrap/>
          </w:tcPr>
          <w:p w14:paraId="3534D98F" w14:textId="77777777" w:rsidR="00127614" w:rsidRPr="00127614" w:rsidRDefault="00127614" w:rsidP="00127614">
            <w:pPr>
              <w:suppressAutoHyphens w:val="0"/>
              <w:spacing w:after="0" w:line="276" w:lineRule="auto"/>
              <w:jc w:val="center"/>
              <w:rPr>
                <w:b/>
                <w:szCs w:val="22"/>
                <w:lang w:val="en-US" w:eastAsia="en-US"/>
              </w:rPr>
            </w:pPr>
            <w:r w:rsidRPr="00127614">
              <w:rPr>
                <w:b/>
                <w:szCs w:val="22"/>
                <w:lang w:val="en-US" w:eastAsia="en-US"/>
              </w:rPr>
              <w:t>LTC channels</w:t>
            </w:r>
          </w:p>
          <w:p w14:paraId="478B19DE" w14:textId="77777777" w:rsidR="00127614" w:rsidRPr="00127614" w:rsidRDefault="00127614" w:rsidP="00C87DB7">
            <w:pPr>
              <w:numPr>
                <w:ilvl w:val="0"/>
                <w:numId w:val="30"/>
              </w:numPr>
              <w:suppressAutoHyphens w:val="0"/>
              <w:spacing w:after="0" w:line="276" w:lineRule="auto"/>
              <w:contextualSpacing/>
              <w:jc w:val="left"/>
              <w:rPr>
                <w:szCs w:val="22"/>
                <w:lang w:val="en-US" w:eastAsia="en-US"/>
              </w:rPr>
            </w:pPr>
            <w:r w:rsidRPr="00127614">
              <w:rPr>
                <w:szCs w:val="22"/>
                <w:lang w:val="en-US" w:eastAsia="en-US"/>
              </w:rPr>
              <w:t xml:space="preserve">LTC threshold presets: 0.5 to 5 </w:t>
            </w:r>
            <w:proofErr w:type="spellStart"/>
            <w:r w:rsidRPr="00127614">
              <w:rPr>
                <w:szCs w:val="22"/>
                <w:lang w:val="en-US" w:eastAsia="en-US"/>
              </w:rPr>
              <w:t>Vp</w:t>
            </w:r>
            <w:proofErr w:type="spellEnd"/>
            <w:r w:rsidRPr="00127614">
              <w:rPr>
                <w:szCs w:val="22"/>
                <w:lang w:val="en-US" w:eastAsia="en-US"/>
              </w:rPr>
              <w:t>-p in 0.5 V steps, differential or single ended</w:t>
            </w:r>
          </w:p>
          <w:p w14:paraId="3E6C2819" w14:textId="77777777" w:rsidR="00127614" w:rsidRPr="00127614" w:rsidRDefault="00127614" w:rsidP="00C87DB7">
            <w:pPr>
              <w:numPr>
                <w:ilvl w:val="0"/>
                <w:numId w:val="30"/>
              </w:numPr>
              <w:suppressAutoHyphens w:val="0"/>
              <w:spacing w:after="0" w:line="276" w:lineRule="auto"/>
              <w:contextualSpacing/>
              <w:jc w:val="left"/>
              <w:rPr>
                <w:szCs w:val="22"/>
                <w:lang w:val="en-US" w:eastAsia="en-US"/>
              </w:rPr>
            </w:pPr>
            <w:r w:rsidRPr="00127614">
              <w:rPr>
                <w:szCs w:val="22"/>
                <w:lang w:val="en-US" w:eastAsia="en-US"/>
              </w:rPr>
              <w:t>LTC load range: 600 Ω to open circuit</w:t>
            </w:r>
          </w:p>
          <w:p w14:paraId="564B27BD" w14:textId="77777777" w:rsidR="00127614" w:rsidRPr="00127614" w:rsidRDefault="00127614" w:rsidP="00C87DB7">
            <w:pPr>
              <w:numPr>
                <w:ilvl w:val="0"/>
                <w:numId w:val="30"/>
              </w:numPr>
              <w:suppressAutoHyphens w:val="0"/>
              <w:spacing w:after="0" w:line="276" w:lineRule="auto"/>
              <w:contextualSpacing/>
              <w:jc w:val="left"/>
              <w:rPr>
                <w:szCs w:val="22"/>
                <w:lang w:val="en-US" w:eastAsia="en-US"/>
              </w:rPr>
            </w:pPr>
            <w:r w:rsidRPr="00127614">
              <w:rPr>
                <w:szCs w:val="22"/>
                <w:lang w:val="en-US" w:eastAsia="en-US"/>
              </w:rPr>
              <w:t>Crosstalk: &lt; -60 dB for LTC signals</w:t>
            </w:r>
          </w:p>
          <w:p w14:paraId="1C4063A4" w14:textId="77777777" w:rsidR="00127614" w:rsidRPr="00127614" w:rsidRDefault="00127614" w:rsidP="00C87DB7">
            <w:pPr>
              <w:numPr>
                <w:ilvl w:val="0"/>
                <w:numId w:val="30"/>
              </w:numPr>
              <w:suppressAutoHyphens w:val="0"/>
              <w:spacing w:after="0" w:line="276" w:lineRule="auto"/>
              <w:contextualSpacing/>
              <w:jc w:val="left"/>
              <w:rPr>
                <w:szCs w:val="22"/>
                <w:lang w:val="en-US" w:eastAsia="en-US"/>
              </w:rPr>
            </w:pPr>
            <w:r w:rsidRPr="00127614">
              <w:rPr>
                <w:szCs w:val="22"/>
                <w:lang w:val="en-US" w:eastAsia="en-US"/>
              </w:rPr>
              <w:t xml:space="preserve">Switching interruption duration: </w:t>
            </w:r>
            <w:proofErr w:type="gramStart"/>
            <w:r w:rsidRPr="00127614">
              <w:rPr>
                <w:szCs w:val="22"/>
                <w:lang w:val="en-US" w:eastAsia="en-US"/>
              </w:rPr>
              <w:t>Typically</w:t>
            </w:r>
            <w:proofErr w:type="gramEnd"/>
            <w:r w:rsidRPr="00127614">
              <w:rPr>
                <w:szCs w:val="22"/>
                <w:lang w:val="en-US" w:eastAsia="en-US"/>
              </w:rPr>
              <w:t xml:space="preserve"> 1 </w:t>
            </w:r>
            <w:proofErr w:type="spellStart"/>
            <w:r w:rsidRPr="00127614">
              <w:rPr>
                <w:szCs w:val="22"/>
                <w:lang w:val="en-US" w:eastAsia="en-US"/>
              </w:rPr>
              <w:t>ms</w:t>
            </w:r>
            <w:proofErr w:type="spellEnd"/>
          </w:p>
        </w:tc>
        <w:tc>
          <w:tcPr>
            <w:tcW w:w="1363" w:type="dxa"/>
            <w:tcBorders>
              <w:top w:val="single" w:sz="4" w:space="0" w:color="auto"/>
              <w:left w:val="nil"/>
              <w:bottom w:val="single" w:sz="4" w:space="0" w:color="auto"/>
              <w:right w:val="single" w:sz="4" w:space="0" w:color="auto"/>
            </w:tcBorders>
            <w:noWrap/>
          </w:tcPr>
          <w:p w14:paraId="6D3B4638" w14:textId="77777777" w:rsidR="00127614" w:rsidRPr="00127614" w:rsidRDefault="00127614" w:rsidP="00127614">
            <w:pPr>
              <w:suppressAutoHyphens w:val="0"/>
              <w:spacing w:after="0" w:line="276" w:lineRule="auto"/>
              <w:jc w:val="center"/>
              <w:rPr>
                <w:rFonts w:ascii="Times New Roman" w:hAnsi="Times New Roman" w:cs="Times New Roman"/>
                <w:sz w:val="24"/>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1601C2AA" w14:textId="77777777" w:rsidR="00127614" w:rsidRPr="00127614" w:rsidRDefault="00127614" w:rsidP="00127614">
            <w:pPr>
              <w:suppressAutoHyphens w:val="0"/>
              <w:spacing w:after="0" w:line="276" w:lineRule="auto"/>
              <w:rPr>
                <w:szCs w:val="22"/>
                <w:lang w:val="en-US" w:eastAsia="el-GR"/>
              </w:rPr>
            </w:pPr>
          </w:p>
        </w:tc>
      </w:tr>
    </w:tbl>
    <w:p w14:paraId="75DB67D8" w14:textId="77777777" w:rsidR="00127614" w:rsidRPr="00127614" w:rsidRDefault="00127614" w:rsidP="00127614">
      <w:pPr>
        <w:suppressAutoHyphens w:val="0"/>
        <w:spacing w:after="0"/>
        <w:jc w:val="left"/>
        <w:rPr>
          <w:rFonts w:ascii="Times New Roman" w:hAnsi="Times New Roman" w:cs="Times New Roman"/>
          <w:sz w:val="24"/>
          <w:lang w:val="en-US" w:eastAsia="en-US"/>
        </w:rPr>
      </w:pPr>
      <w:r w:rsidRPr="00127614">
        <w:rPr>
          <w:rFonts w:ascii="Times New Roman" w:hAnsi="Times New Roman" w:cs="Times New Roman"/>
          <w:sz w:val="24"/>
          <w:lang w:val="en-US" w:eastAsia="en-US"/>
        </w:rPr>
        <w:br w:type="page"/>
      </w:r>
    </w:p>
    <w:tbl>
      <w:tblPr>
        <w:tblW w:w="9367" w:type="dxa"/>
        <w:tblLook w:val="04A0" w:firstRow="1" w:lastRow="0" w:firstColumn="1" w:lastColumn="0" w:noHBand="0" w:noVBand="1"/>
      </w:tblPr>
      <w:tblGrid>
        <w:gridCol w:w="1301"/>
        <w:gridCol w:w="5156"/>
        <w:gridCol w:w="1363"/>
        <w:gridCol w:w="1547"/>
      </w:tblGrid>
      <w:tr w:rsidR="00127614" w:rsidRPr="00127614" w14:paraId="2DBBED71"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2BB73C" w14:textId="77777777" w:rsidR="00127614" w:rsidRPr="00127614" w:rsidRDefault="00127614" w:rsidP="00127614">
            <w:pPr>
              <w:suppressAutoHyphens w:val="0"/>
              <w:spacing w:after="0" w:line="276" w:lineRule="auto"/>
              <w:jc w:val="center"/>
              <w:rPr>
                <w:b/>
                <w:szCs w:val="22"/>
                <w:lang w:val="en-US" w:eastAsia="el-GR"/>
              </w:rPr>
            </w:pPr>
            <w:r w:rsidRPr="00127614">
              <w:rPr>
                <w:b/>
                <w:bCs/>
                <w:color w:val="000000"/>
                <w:szCs w:val="22"/>
                <w:lang w:val="en-US" w:eastAsia="en-US"/>
              </w:rPr>
              <w:lastRenderedPageBreak/>
              <w:t>4.6</w:t>
            </w:r>
          </w:p>
        </w:tc>
        <w:tc>
          <w:tcPr>
            <w:tcW w:w="5156" w:type="dxa"/>
            <w:tcBorders>
              <w:top w:val="single" w:sz="4" w:space="0" w:color="auto"/>
              <w:left w:val="nil"/>
              <w:bottom w:val="single" w:sz="4" w:space="0" w:color="auto"/>
              <w:right w:val="single" w:sz="4" w:space="0" w:color="auto"/>
            </w:tcBorders>
            <w:shd w:val="clear" w:color="auto" w:fill="BFBFBF"/>
            <w:noWrap/>
            <w:hideMark/>
          </w:tcPr>
          <w:p w14:paraId="11217D0C" w14:textId="77777777" w:rsidR="00127614" w:rsidRPr="00127614" w:rsidRDefault="00127614" w:rsidP="00127614">
            <w:pPr>
              <w:suppressAutoHyphens w:val="0"/>
              <w:spacing w:after="0" w:line="276" w:lineRule="auto"/>
              <w:rPr>
                <w:b/>
                <w:szCs w:val="22"/>
                <w:lang w:val="el-GR" w:eastAsia="en-US"/>
              </w:rPr>
            </w:pPr>
            <w:r w:rsidRPr="00127614">
              <w:rPr>
                <w:b/>
                <w:szCs w:val="22"/>
                <w:lang w:val="el-GR" w:eastAsia="en-US"/>
              </w:rPr>
              <w:t>ΕΓΓΥΗΣΗ- ΤΕΧΝΙΚΗ ΥΠΟΣΤΗΡΙΞΗ</w:t>
            </w:r>
          </w:p>
        </w:tc>
        <w:tc>
          <w:tcPr>
            <w:tcW w:w="1363" w:type="dxa"/>
            <w:tcBorders>
              <w:top w:val="single" w:sz="4" w:space="0" w:color="auto"/>
              <w:left w:val="nil"/>
              <w:bottom w:val="single" w:sz="4" w:space="0" w:color="auto"/>
              <w:right w:val="single" w:sz="4" w:space="0" w:color="auto"/>
            </w:tcBorders>
            <w:shd w:val="clear" w:color="auto" w:fill="BFBFBF"/>
            <w:noWrap/>
            <w:hideMark/>
          </w:tcPr>
          <w:p w14:paraId="4CC6FFC3" w14:textId="77777777" w:rsidR="00127614" w:rsidRPr="00127614" w:rsidRDefault="00127614" w:rsidP="00127614">
            <w:pPr>
              <w:suppressAutoHyphens w:val="0"/>
              <w:spacing w:after="0" w:line="276" w:lineRule="auto"/>
              <w:rPr>
                <w:szCs w:val="22"/>
                <w:lang w:val="en-US" w:eastAsia="en-US"/>
              </w:rPr>
            </w:pPr>
          </w:p>
        </w:tc>
        <w:tc>
          <w:tcPr>
            <w:tcW w:w="1547" w:type="dxa"/>
            <w:tcBorders>
              <w:top w:val="single" w:sz="4" w:space="0" w:color="auto"/>
              <w:left w:val="nil"/>
              <w:bottom w:val="single" w:sz="4" w:space="0" w:color="auto"/>
              <w:right w:val="single" w:sz="4" w:space="0" w:color="auto"/>
            </w:tcBorders>
            <w:shd w:val="clear" w:color="auto" w:fill="BFBFBF"/>
            <w:noWrap/>
            <w:vAlign w:val="center"/>
            <w:hideMark/>
          </w:tcPr>
          <w:p w14:paraId="094EC3D8" w14:textId="77777777" w:rsidR="00127614" w:rsidRPr="00127614" w:rsidRDefault="00127614" w:rsidP="00127614">
            <w:pPr>
              <w:suppressAutoHyphens w:val="0"/>
              <w:spacing w:after="0" w:line="276" w:lineRule="auto"/>
              <w:rPr>
                <w:szCs w:val="22"/>
                <w:lang w:val="en-US" w:eastAsia="el-GR"/>
              </w:rPr>
            </w:pPr>
            <w:r w:rsidRPr="00127614">
              <w:rPr>
                <w:szCs w:val="22"/>
                <w:lang w:val="en-US" w:eastAsia="el-GR"/>
              </w:rPr>
              <w:t> </w:t>
            </w:r>
          </w:p>
        </w:tc>
      </w:tr>
      <w:tr w:rsidR="00127614" w:rsidRPr="00127614" w14:paraId="71D8036D"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hideMark/>
          </w:tcPr>
          <w:p w14:paraId="1D90D5D4" w14:textId="77777777" w:rsidR="00127614" w:rsidRPr="00127614" w:rsidRDefault="00127614" w:rsidP="00127614">
            <w:pPr>
              <w:suppressAutoHyphens w:val="0"/>
              <w:spacing w:after="0" w:line="276" w:lineRule="auto"/>
              <w:jc w:val="center"/>
              <w:rPr>
                <w:szCs w:val="22"/>
                <w:lang w:val="en-US" w:eastAsia="el-GR"/>
              </w:rPr>
            </w:pPr>
            <w:r w:rsidRPr="00127614">
              <w:rPr>
                <w:color w:val="000000"/>
                <w:szCs w:val="22"/>
                <w:lang w:val="en-US" w:eastAsia="en-US"/>
              </w:rPr>
              <w:t>4.6.1</w:t>
            </w:r>
          </w:p>
        </w:tc>
        <w:tc>
          <w:tcPr>
            <w:tcW w:w="5156" w:type="dxa"/>
            <w:tcBorders>
              <w:top w:val="single" w:sz="4" w:space="0" w:color="auto"/>
              <w:left w:val="nil"/>
              <w:bottom w:val="single" w:sz="4" w:space="0" w:color="auto"/>
              <w:right w:val="single" w:sz="4" w:space="0" w:color="auto"/>
            </w:tcBorders>
            <w:hideMark/>
          </w:tcPr>
          <w:p w14:paraId="5867EE52" w14:textId="77777777" w:rsidR="00127614" w:rsidRPr="00127614" w:rsidRDefault="00127614" w:rsidP="00127614">
            <w:pPr>
              <w:suppressAutoHyphens w:val="0"/>
              <w:spacing w:after="0" w:line="276" w:lineRule="auto"/>
              <w:rPr>
                <w:szCs w:val="22"/>
                <w:lang w:val="el-GR" w:eastAsia="en-US"/>
              </w:rPr>
            </w:pPr>
            <w:r w:rsidRPr="00127614">
              <w:rPr>
                <w:szCs w:val="22"/>
                <w:lang w:val="el-GR" w:eastAsia="en-US"/>
              </w:rPr>
              <w:t>Εγγύηση - Τεχνική υποστήριξη από κατασκευαστή του λογισμικού. Να αποδεικνύεται από κωδικό κατασκευαστή ή από επίσημη δήλωση του κατασκευαστή. Η υποστήριξη θα είναι τουλάχιστον ένα (1) έτος  από τον εκπρόσωπο του κατασκευαστή.</w:t>
            </w:r>
          </w:p>
        </w:tc>
        <w:tc>
          <w:tcPr>
            <w:tcW w:w="1363" w:type="dxa"/>
            <w:tcBorders>
              <w:top w:val="single" w:sz="4" w:space="0" w:color="auto"/>
              <w:left w:val="nil"/>
              <w:bottom w:val="single" w:sz="4" w:space="0" w:color="auto"/>
              <w:right w:val="single" w:sz="4" w:space="0" w:color="auto"/>
            </w:tcBorders>
            <w:noWrap/>
            <w:hideMark/>
          </w:tcPr>
          <w:p w14:paraId="262EA47F" w14:textId="77777777" w:rsidR="00127614" w:rsidRPr="00127614" w:rsidRDefault="00127614" w:rsidP="00127614">
            <w:pPr>
              <w:suppressAutoHyphens w:val="0"/>
              <w:spacing w:after="0" w:line="276" w:lineRule="auto"/>
              <w:rPr>
                <w:szCs w:val="22"/>
                <w:lang w:val="en-US" w:eastAsia="en-US"/>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hideMark/>
          </w:tcPr>
          <w:p w14:paraId="66695468" w14:textId="77777777" w:rsidR="00127614" w:rsidRPr="00127614" w:rsidRDefault="00127614" w:rsidP="00127614">
            <w:pPr>
              <w:suppressAutoHyphens w:val="0"/>
              <w:spacing w:after="0" w:line="276" w:lineRule="auto"/>
              <w:rPr>
                <w:szCs w:val="22"/>
                <w:lang w:val="en-US" w:eastAsia="el-GR"/>
              </w:rPr>
            </w:pPr>
          </w:p>
        </w:tc>
      </w:tr>
      <w:tr w:rsidR="00127614" w:rsidRPr="00127614" w14:paraId="7DD8B8AA" w14:textId="77777777" w:rsidTr="007A3CB0">
        <w:trPr>
          <w:trHeight w:val="255"/>
        </w:trPr>
        <w:tc>
          <w:tcPr>
            <w:tcW w:w="1301" w:type="dxa"/>
            <w:tcBorders>
              <w:top w:val="single" w:sz="4" w:space="0" w:color="auto"/>
              <w:left w:val="single" w:sz="4" w:space="0" w:color="auto"/>
              <w:bottom w:val="single" w:sz="4" w:space="0" w:color="auto"/>
              <w:right w:val="single" w:sz="4" w:space="0" w:color="auto"/>
            </w:tcBorders>
            <w:noWrap/>
            <w:vAlign w:val="center"/>
          </w:tcPr>
          <w:p w14:paraId="07087126" w14:textId="77777777" w:rsidR="00127614" w:rsidRPr="00127614" w:rsidRDefault="00127614" w:rsidP="00127614">
            <w:pPr>
              <w:suppressAutoHyphens w:val="0"/>
              <w:spacing w:after="0" w:line="276" w:lineRule="auto"/>
              <w:jc w:val="center"/>
              <w:rPr>
                <w:szCs w:val="22"/>
                <w:lang w:val="en-US" w:eastAsia="el-GR"/>
              </w:rPr>
            </w:pPr>
            <w:r w:rsidRPr="00127614">
              <w:rPr>
                <w:color w:val="000000"/>
                <w:szCs w:val="22"/>
                <w:lang w:val="en-US" w:eastAsia="en-US"/>
              </w:rPr>
              <w:t>4.6.2</w:t>
            </w:r>
          </w:p>
        </w:tc>
        <w:tc>
          <w:tcPr>
            <w:tcW w:w="5156" w:type="dxa"/>
            <w:tcBorders>
              <w:top w:val="single" w:sz="4" w:space="0" w:color="auto"/>
              <w:left w:val="nil"/>
              <w:bottom w:val="single" w:sz="4" w:space="0" w:color="auto"/>
              <w:right w:val="single" w:sz="4" w:space="0" w:color="auto"/>
            </w:tcBorders>
          </w:tcPr>
          <w:p w14:paraId="69E97EB7" w14:textId="77777777" w:rsidR="00127614" w:rsidRPr="00127614" w:rsidRDefault="00127614" w:rsidP="00127614">
            <w:pPr>
              <w:suppressAutoHyphens w:val="0"/>
              <w:spacing w:after="0" w:line="276" w:lineRule="auto"/>
              <w:rPr>
                <w:szCs w:val="22"/>
                <w:lang w:val="el-GR" w:eastAsia="en-US"/>
              </w:rPr>
            </w:pPr>
            <w:r w:rsidRPr="00127614">
              <w:rPr>
                <w:szCs w:val="22"/>
                <w:lang w:val="el-GR" w:eastAsia="en-US"/>
              </w:rPr>
              <w:t xml:space="preserve">Τα συστήματα πρέπει να προσφέρονται ολοκληρωμένα από έναν κατασκευαστικό οίκο για λόγους </w:t>
            </w:r>
            <w:proofErr w:type="spellStart"/>
            <w:r w:rsidRPr="00127614">
              <w:rPr>
                <w:szCs w:val="22"/>
                <w:lang w:val="el-GR" w:eastAsia="en-US"/>
              </w:rPr>
              <w:t>διαλειτουργικότητας</w:t>
            </w:r>
            <w:proofErr w:type="spellEnd"/>
            <w:r w:rsidRPr="00127614">
              <w:rPr>
                <w:szCs w:val="22"/>
                <w:lang w:val="el-GR" w:eastAsia="en-US"/>
              </w:rPr>
              <w:t xml:space="preserve"> </w:t>
            </w:r>
          </w:p>
        </w:tc>
        <w:tc>
          <w:tcPr>
            <w:tcW w:w="1363" w:type="dxa"/>
            <w:tcBorders>
              <w:top w:val="single" w:sz="4" w:space="0" w:color="auto"/>
              <w:left w:val="nil"/>
              <w:bottom w:val="single" w:sz="4" w:space="0" w:color="auto"/>
              <w:right w:val="single" w:sz="4" w:space="0" w:color="auto"/>
            </w:tcBorders>
            <w:noWrap/>
            <w:vAlign w:val="center"/>
          </w:tcPr>
          <w:p w14:paraId="3DAF305C" w14:textId="77777777" w:rsidR="00127614" w:rsidRPr="00127614" w:rsidRDefault="00127614" w:rsidP="00127614">
            <w:pPr>
              <w:suppressAutoHyphens w:val="0"/>
              <w:spacing w:after="0" w:line="276" w:lineRule="auto"/>
              <w:rPr>
                <w:szCs w:val="22"/>
                <w:lang w:val="en-US" w:eastAsia="el-GR"/>
              </w:rPr>
            </w:pPr>
            <w:r w:rsidRPr="00127614">
              <w:rPr>
                <w:szCs w:val="22"/>
                <w:lang w:val="en-US" w:eastAsia="el-GR"/>
              </w:rPr>
              <w:t>ΝΑΙ</w:t>
            </w:r>
          </w:p>
        </w:tc>
        <w:tc>
          <w:tcPr>
            <w:tcW w:w="1547" w:type="dxa"/>
            <w:tcBorders>
              <w:top w:val="single" w:sz="4" w:space="0" w:color="auto"/>
              <w:left w:val="nil"/>
              <w:bottom w:val="single" w:sz="4" w:space="0" w:color="auto"/>
              <w:right w:val="single" w:sz="4" w:space="0" w:color="auto"/>
            </w:tcBorders>
            <w:noWrap/>
            <w:vAlign w:val="center"/>
          </w:tcPr>
          <w:p w14:paraId="04DF1942" w14:textId="77777777" w:rsidR="00127614" w:rsidRPr="00127614" w:rsidRDefault="00127614" w:rsidP="00127614">
            <w:pPr>
              <w:suppressAutoHyphens w:val="0"/>
              <w:spacing w:after="0" w:line="276" w:lineRule="auto"/>
              <w:rPr>
                <w:szCs w:val="22"/>
                <w:lang w:val="en-US" w:eastAsia="el-GR"/>
              </w:rPr>
            </w:pPr>
          </w:p>
        </w:tc>
      </w:tr>
    </w:tbl>
    <w:p w14:paraId="7E313ABB" w14:textId="77777777" w:rsidR="00127614" w:rsidRPr="00127614" w:rsidRDefault="00127614" w:rsidP="00127614">
      <w:pPr>
        <w:suppressAutoHyphens w:val="0"/>
        <w:spacing w:after="0" w:line="360" w:lineRule="auto"/>
        <w:rPr>
          <w:b/>
          <w:bCs/>
          <w:kern w:val="36"/>
          <w:szCs w:val="22"/>
          <w:lang w:val="en-US" w:eastAsia="en-US"/>
        </w:rPr>
      </w:pPr>
    </w:p>
    <w:p w14:paraId="7F05804F" w14:textId="77777777" w:rsidR="00F05524" w:rsidRDefault="00F05524">
      <w:pPr>
        <w:suppressAutoHyphens w:val="0"/>
        <w:spacing w:after="0"/>
        <w:jc w:val="left"/>
        <w:rPr>
          <w:szCs w:val="22"/>
          <w:lang w:val="el-GR" w:eastAsia="en-US"/>
        </w:rPr>
      </w:pPr>
      <w:r>
        <w:rPr>
          <w:szCs w:val="22"/>
          <w:lang w:val="el-GR" w:eastAsia="en-US"/>
        </w:rPr>
        <w:br w:type="page"/>
      </w:r>
    </w:p>
    <w:p w14:paraId="3B5A3318" w14:textId="1BFD17C7" w:rsidR="003929DA" w:rsidRPr="00BD65F6" w:rsidRDefault="003929DA">
      <w:pPr>
        <w:pStyle w:val="2"/>
        <w:tabs>
          <w:tab w:val="clear" w:pos="567"/>
          <w:tab w:val="left" w:pos="0"/>
        </w:tabs>
        <w:spacing w:before="57" w:after="57"/>
        <w:ind w:left="0" w:firstLine="0"/>
        <w:rPr>
          <w:i/>
          <w:color w:val="5B9BD5"/>
          <w:lang w:val="el-GR"/>
        </w:rPr>
      </w:pPr>
      <w:bookmarkStart w:id="106" w:name="_Toc221264249"/>
      <w:bookmarkEnd w:id="96"/>
      <w:bookmarkEnd w:id="97"/>
      <w:r>
        <w:rPr>
          <w:lang w:val="el-GR"/>
        </w:rPr>
        <w:lastRenderedPageBreak/>
        <w:t>ΠΑΡΑΡΤΗΜΑ ΙΙ – ΕΕΕΣ (</w:t>
      </w:r>
      <w:r w:rsidR="004E69D4" w:rsidRPr="00EF2306">
        <w:rPr>
          <w:iCs/>
          <w:lang w:val="el-GR"/>
        </w:rPr>
        <w:t>Ευρωπαϊκό Ενιαίο Έγγραφο Σύμβασης</w:t>
      </w:r>
      <w:r w:rsidR="004E69D4">
        <w:rPr>
          <w:i/>
          <w:lang w:val="el-GR"/>
        </w:rPr>
        <w:t>)</w:t>
      </w:r>
      <w:bookmarkEnd w:id="106"/>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1"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2"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5BA851E1" w14:textId="77777777" w:rsidR="005E6BA4" w:rsidRPr="005E6BA4" w:rsidRDefault="005E6BA4" w:rsidP="005E6BA4">
      <w:pPr>
        <w:pStyle w:val="normalwithoutspacing"/>
        <w:spacing w:after="0"/>
        <w:rPr>
          <w:iCs/>
          <w:szCs w:val="22"/>
        </w:rPr>
      </w:pPr>
    </w:p>
    <w:p w14:paraId="5AA55E6F" w14:textId="77777777" w:rsidR="00FC0C40" w:rsidRDefault="00FC0C40">
      <w:pPr>
        <w:suppressAutoHyphens w:val="0"/>
        <w:spacing w:after="0"/>
        <w:jc w:val="left"/>
        <w:rPr>
          <w:rFonts w:ascii="Arial" w:hAnsi="Arial" w:cs="Arial"/>
          <w:b/>
          <w:color w:val="002060"/>
          <w:sz w:val="24"/>
          <w:szCs w:val="22"/>
          <w:lang w:val="el-GR"/>
        </w:rPr>
      </w:pPr>
      <w:bookmarkStart w:id="107" w:name="_Toc221264250"/>
      <w:r>
        <w:rPr>
          <w:lang w:val="el-GR"/>
        </w:rPr>
        <w:br w:type="page"/>
      </w:r>
    </w:p>
    <w:p w14:paraId="54BB35E0" w14:textId="7A604789" w:rsidR="005E6BA4" w:rsidRDefault="003929DA" w:rsidP="005E6BA4">
      <w:pPr>
        <w:pStyle w:val="2"/>
        <w:rPr>
          <w:lang w:val="el-GR"/>
        </w:rPr>
      </w:pPr>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07"/>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προμήθειας, την διευκόλυνση των διαδικασιών και την </w:t>
      </w:r>
      <w:proofErr w:type="spellStart"/>
      <w:r w:rsidRPr="00AF4FB2">
        <w:rPr>
          <w:lang w:val="el-GR"/>
        </w:rPr>
        <w:t>ομογενοποίηση</w:t>
      </w:r>
      <w:proofErr w:type="spellEnd"/>
      <w:r w:rsidRPr="00AF4FB2">
        <w:rPr>
          <w:lang w:val="el-GR"/>
        </w:rPr>
        <w:t xml:space="preserve"> των προσφορών, θεωρείται απαραίτητη, με ποινή αποκλεισμού, η συμπλήρωση από τους ενδιαφερόμενους του παρακάτω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8C5C18" w14:paraId="1054AB3E" w14:textId="77777777" w:rsidTr="0094483F">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8C5C18" w14:paraId="09CAAB7C" w14:textId="77777777" w:rsidTr="00EF2306">
        <w:trPr>
          <w:trHeight w:hRule="exact" w:val="831"/>
          <w:jc w:val="center"/>
        </w:trPr>
        <w:tc>
          <w:tcPr>
            <w:tcW w:w="9851" w:type="dxa"/>
            <w:gridSpan w:val="2"/>
            <w:shd w:val="clear" w:color="auto" w:fill="B4C6E7"/>
          </w:tcPr>
          <w:p w14:paraId="1F187EF1" w14:textId="0734F6AC" w:rsidR="00AF4FB2" w:rsidRPr="00AF4FB2" w:rsidRDefault="00AF4FB2" w:rsidP="00AF4FB2">
            <w:pPr>
              <w:spacing w:before="57" w:after="57"/>
              <w:rPr>
                <w:b/>
                <w:bCs/>
                <w:lang w:val="el-GR"/>
              </w:rPr>
            </w:pPr>
            <w:r w:rsidRPr="00AF4FB2">
              <w:rPr>
                <w:b/>
                <w:bCs/>
                <w:lang w:val="el-GR"/>
              </w:rPr>
              <w:t xml:space="preserve">ΤΙΤΛΟΣ ΕΡΓΟΥ: </w:t>
            </w:r>
            <w:r w:rsidR="006B2338" w:rsidRPr="006B2338">
              <w:rPr>
                <w:b/>
                <w:bCs/>
                <w:lang w:val="el-GR"/>
              </w:rPr>
              <w:t>ΗΛΕΚΤΡΟΝΙΚΟΣ ΑΝΟΙΚΤΟΣ ΔΗΜΟΣΙΟΣ ΔΙΑΓΩΝΙΣΜΟΣ ΓΙΑ ΤΗΝ ΠΡΟΜΗΘΕΙΑ ΣΥΣΤΗΜΑΤΩΝ ΓΕΝΝΗΤΡΙΑΣ ΣΗΜΑΤΩΝ ΣΥΓΧΡΟΝΙΣΜΟΥ (SPG) ΚΑΙ ΑΥΤΟΜΑΤΗΣ ΕΝΑΛΛΑΓΗΣ ΣΗΜΑΤΩΝ (CHANGE OVER)</w:t>
            </w:r>
            <w:r w:rsidR="003512CB">
              <w:rPr>
                <w:b/>
                <w:bCs/>
                <w:lang w:val="el-GR"/>
              </w:rPr>
              <w:t>1</w:t>
            </w:r>
            <w:r w:rsidR="006B2338">
              <w:rPr>
                <w:b/>
                <w:bCs/>
                <w:lang w:val="el-GR"/>
              </w:rPr>
              <w:t>72</w:t>
            </w:r>
            <w:r w:rsidRPr="00AF4FB2">
              <w:rPr>
                <w:b/>
                <w:bCs/>
                <w:lang w:val="el-GR"/>
              </w:rPr>
              <w:t>/202</w:t>
            </w:r>
            <w:r w:rsidR="003512CB">
              <w:rPr>
                <w:b/>
                <w:bCs/>
                <w:lang w:val="el-GR"/>
              </w:rPr>
              <w:t>6</w:t>
            </w:r>
          </w:p>
        </w:tc>
      </w:tr>
      <w:tr w:rsidR="00AF4FB2" w:rsidRPr="00AF4FB2" w14:paraId="01B53886" w14:textId="77777777" w:rsidTr="0094483F">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94483F">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8C5C18" w14:paraId="4FE5E4E2" w14:textId="77777777" w:rsidTr="0094483F">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94483F">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30CB17E4" w14:textId="77777777" w:rsidR="00FC0C40" w:rsidRDefault="00FC0C40" w:rsidP="00806C57">
      <w:pPr>
        <w:tabs>
          <w:tab w:val="left" w:pos="924"/>
        </w:tabs>
        <w:spacing w:before="57" w:after="57"/>
        <w:rPr>
          <w:lang w:val="el-GR"/>
        </w:rPr>
      </w:pPr>
    </w:p>
    <w:tbl>
      <w:tblPr>
        <w:tblW w:w="9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120"/>
        <w:gridCol w:w="1487"/>
        <w:gridCol w:w="1789"/>
        <w:gridCol w:w="1602"/>
        <w:gridCol w:w="1493"/>
        <w:gridCol w:w="1459"/>
      </w:tblGrid>
      <w:tr w:rsidR="001C44A2" w:rsidRPr="00E50ED4" w14:paraId="14A9AFC2" w14:textId="77777777" w:rsidTr="008E664E">
        <w:trPr>
          <w:jc w:val="center"/>
        </w:trPr>
        <w:tc>
          <w:tcPr>
            <w:tcW w:w="9950" w:type="dxa"/>
            <w:gridSpan w:val="6"/>
            <w:shd w:val="clear" w:color="auto" w:fill="B4C6E7" w:themeFill="accent1" w:themeFillTint="66"/>
            <w:vAlign w:val="center"/>
          </w:tcPr>
          <w:p w14:paraId="6926E846" w14:textId="260EA0BE" w:rsidR="001C44A2" w:rsidRPr="00E50ED4" w:rsidRDefault="001C44A2" w:rsidP="001C44A2">
            <w:pPr>
              <w:ind w:right="1058"/>
              <w:jc w:val="center"/>
              <w:rPr>
                <w:b/>
                <w:bCs/>
                <w:szCs w:val="22"/>
              </w:rPr>
            </w:pPr>
            <w:r w:rsidRPr="00E50ED4">
              <w:rPr>
                <w:b/>
                <w:bCs/>
                <w:szCs w:val="22"/>
              </w:rPr>
              <w:t>ΣΥΓΚΕΝΤΡΩΤΙΚΟΣ ΠΙΝΑΚΑΣ ΟΙΚΟΝΟΜΙΚΗΣ ΠΡΟΣΦΟΡΑΣ</w:t>
            </w:r>
          </w:p>
        </w:tc>
      </w:tr>
      <w:tr w:rsidR="00951BDB" w:rsidRPr="008C5C18" w14:paraId="17EE3B8A" w14:textId="77777777" w:rsidTr="008E664E">
        <w:trPr>
          <w:jc w:val="center"/>
        </w:trPr>
        <w:tc>
          <w:tcPr>
            <w:tcW w:w="2120" w:type="dxa"/>
            <w:shd w:val="clear" w:color="auto" w:fill="B4C6E7" w:themeFill="accent1" w:themeFillTint="66"/>
            <w:tcMar>
              <w:top w:w="0" w:type="dxa"/>
              <w:left w:w="108" w:type="dxa"/>
              <w:bottom w:w="0" w:type="dxa"/>
              <w:right w:w="108" w:type="dxa"/>
            </w:tcMar>
            <w:vAlign w:val="center"/>
          </w:tcPr>
          <w:p w14:paraId="49D3EE73" w14:textId="56DCAFC4" w:rsidR="00951BDB" w:rsidRPr="00E50ED4" w:rsidRDefault="00951BDB" w:rsidP="007A3CB0">
            <w:pPr>
              <w:jc w:val="center"/>
              <w:rPr>
                <w:b/>
                <w:bCs/>
                <w:szCs w:val="22"/>
              </w:rPr>
            </w:pPr>
            <w:r w:rsidRPr="00E50ED4">
              <w:rPr>
                <w:b/>
                <w:bCs/>
                <w:szCs w:val="22"/>
                <w:lang w:val="el-GR"/>
              </w:rPr>
              <w:t>ΑΝΤΙΚΕΙΜΕΝΟ / ΠΕΡΙΓΡΑΦΗ</w:t>
            </w:r>
          </w:p>
        </w:tc>
        <w:tc>
          <w:tcPr>
            <w:tcW w:w="1487" w:type="dxa"/>
            <w:shd w:val="clear" w:color="auto" w:fill="B4C6E7" w:themeFill="accent1" w:themeFillTint="66"/>
            <w:vAlign w:val="center"/>
          </w:tcPr>
          <w:p w14:paraId="6DE14BD5" w14:textId="6B4FD841" w:rsidR="00951BDB" w:rsidRPr="00E50ED4" w:rsidRDefault="00951BDB" w:rsidP="007A3CB0">
            <w:pPr>
              <w:jc w:val="center"/>
              <w:rPr>
                <w:b/>
                <w:bCs/>
                <w:szCs w:val="22"/>
              </w:rPr>
            </w:pPr>
            <w:r w:rsidRPr="00E50ED4">
              <w:rPr>
                <w:b/>
                <w:bCs/>
                <w:szCs w:val="22"/>
                <w:lang w:val="el-GR"/>
              </w:rPr>
              <w:t>ΤΙΜΗ/ΤΕΜΑΧΙΟ (ΑΡΙΘΜΗΤΙΚΩΣ)</w:t>
            </w:r>
          </w:p>
        </w:tc>
        <w:tc>
          <w:tcPr>
            <w:tcW w:w="1789" w:type="dxa"/>
            <w:shd w:val="clear" w:color="auto" w:fill="B4C6E7" w:themeFill="accent1" w:themeFillTint="66"/>
            <w:vAlign w:val="center"/>
          </w:tcPr>
          <w:p w14:paraId="377C0F22" w14:textId="71281E96" w:rsidR="00951BDB" w:rsidRPr="00E50ED4" w:rsidRDefault="00951BDB" w:rsidP="007A3CB0">
            <w:pPr>
              <w:jc w:val="center"/>
              <w:rPr>
                <w:b/>
                <w:bCs/>
                <w:szCs w:val="22"/>
              </w:rPr>
            </w:pPr>
            <w:r w:rsidRPr="00E50ED4">
              <w:rPr>
                <w:b/>
                <w:bCs/>
                <w:szCs w:val="22"/>
                <w:lang w:val="el-GR"/>
              </w:rPr>
              <w:t>ΤΙΜΗ/ΤΕΜΑΧΙΟ (ΟΛΟΓΡΑΦΩΣ)</w:t>
            </w:r>
          </w:p>
        </w:tc>
        <w:tc>
          <w:tcPr>
            <w:tcW w:w="1602" w:type="dxa"/>
            <w:shd w:val="clear" w:color="auto" w:fill="B4C6E7" w:themeFill="accent1" w:themeFillTint="66"/>
            <w:vAlign w:val="center"/>
          </w:tcPr>
          <w:p w14:paraId="0A5635BF" w14:textId="2B2A4CC4" w:rsidR="00951BDB" w:rsidRPr="00E50ED4" w:rsidRDefault="00951BDB" w:rsidP="007A3CB0">
            <w:pPr>
              <w:jc w:val="center"/>
              <w:rPr>
                <w:b/>
                <w:bCs/>
                <w:szCs w:val="22"/>
              </w:rPr>
            </w:pPr>
            <w:r w:rsidRPr="00E50ED4">
              <w:rPr>
                <w:b/>
                <w:bCs/>
              </w:rPr>
              <w:t>ΠΟΣΟΤΗΤΑ</w:t>
            </w:r>
          </w:p>
        </w:tc>
        <w:tc>
          <w:tcPr>
            <w:tcW w:w="1493" w:type="dxa"/>
            <w:shd w:val="clear" w:color="auto" w:fill="B4C6E7" w:themeFill="accent1" w:themeFillTint="66"/>
            <w:tcMar>
              <w:top w:w="0" w:type="dxa"/>
              <w:left w:w="108" w:type="dxa"/>
              <w:bottom w:w="0" w:type="dxa"/>
              <w:right w:w="108" w:type="dxa"/>
            </w:tcMar>
            <w:vAlign w:val="center"/>
          </w:tcPr>
          <w:p w14:paraId="77272482" w14:textId="10CFC0D1" w:rsidR="00951BDB" w:rsidRPr="00951BDB" w:rsidRDefault="00951BDB" w:rsidP="007A3CB0">
            <w:pPr>
              <w:jc w:val="center"/>
              <w:rPr>
                <w:b/>
                <w:bCs/>
                <w:szCs w:val="22"/>
                <w:lang w:val="el-GR"/>
              </w:rPr>
            </w:pPr>
            <w:r w:rsidRPr="00E50ED4">
              <w:rPr>
                <w:b/>
                <w:bCs/>
                <w:szCs w:val="22"/>
                <w:lang w:val="el-GR"/>
              </w:rPr>
              <w:t>ΣΥΝΟΛΙΚΗ ΤΙΜΗ ΧΩΡΙΣ Φ.Π.Α.</w:t>
            </w:r>
          </w:p>
        </w:tc>
        <w:tc>
          <w:tcPr>
            <w:tcW w:w="1459" w:type="dxa"/>
            <w:shd w:val="clear" w:color="auto" w:fill="B4C6E7" w:themeFill="accent1" w:themeFillTint="66"/>
            <w:vAlign w:val="center"/>
          </w:tcPr>
          <w:p w14:paraId="33B0926D" w14:textId="0D24BB97" w:rsidR="00951BDB" w:rsidRPr="00951BDB" w:rsidRDefault="00951BDB" w:rsidP="007A3CB0">
            <w:pPr>
              <w:jc w:val="center"/>
              <w:rPr>
                <w:b/>
                <w:bCs/>
                <w:szCs w:val="22"/>
                <w:lang w:val="el-GR"/>
              </w:rPr>
            </w:pPr>
            <w:r w:rsidRPr="00E50ED4">
              <w:rPr>
                <w:b/>
                <w:bCs/>
                <w:szCs w:val="22"/>
                <w:lang w:val="el-GR"/>
              </w:rPr>
              <w:t>ΣΥΝΟΛΙΚΗ ΤΙΜΗ ΜΕ Φ.Π.Α.</w:t>
            </w:r>
          </w:p>
        </w:tc>
      </w:tr>
      <w:tr w:rsidR="00951BDB" w:rsidRPr="00E50ED4" w14:paraId="1999A458" w14:textId="77777777" w:rsidTr="00C165FB">
        <w:trPr>
          <w:jc w:val="center"/>
        </w:trPr>
        <w:tc>
          <w:tcPr>
            <w:tcW w:w="2120" w:type="dxa"/>
            <w:tcMar>
              <w:top w:w="0" w:type="dxa"/>
              <w:left w:w="108" w:type="dxa"/>
              <w:bottom w:w="0" w:type="dxa"/>
              <w:right w:w="108" w:type="dxa"/>
            </w:tcMar>
            <w:vAlign w:val="center"/>
          </w:tcPr>
          <w:p w14:paraId="0558055B" w14:textId="2A416612" w:rsidR="00951BDB" w:rsidRPr="00E50ED4" w:rsidRDefault="00951BDB" w:rsidP="00C165FB">
            <w:pPr>
              <w:jc w:val="center"/>
              <w:rPr>
                <w:b/>
                <w:bCs/>
                <w:szCs w:val="22"/>
                <w:lang w:val="el-GR"/>
              </w:rPr>
            </w:pPr>
            <w:r w:rsidRPr="00E50ED4">
              <w:rPr>
                <w:szCs w:val="22"/>
                <w:lang w:val="el-GR"/>
              </w:rPr>
              <w:t>ΣΥΣΤΗΜΑΤΑ ΓΕΝΝΗΤΡΙΑΣ ΣΗΜΑΤΩΝ ΣΥΓΧΡΟΝΙΣΜΟΥ (</w:t>
            </w:r>
            <w:r w:rsidRPr="00E50ED4">
              <w:rPr>
                <w:szCs w:val="22"/>
                <w:lang w:val="en-US"/>
              </w:rPr>
              <w:t>SPG</w:t>
            </w:r>
            <w:r w:rsidRPr="00E50ED4">
              <w:rPr>
                <w:szCs w:val="22"/>
                <w:lang w:val="el-GR"/>
              </w:rPr>
              <w:t>)</w:t>
            </w:r>
          </w:p>
        </w:tc>
        <w:tc>
          <w:tcPr>
            <w:tcW w:w="1487" w:type="dxa"/>
            <w:vAlign w:val="center"/>
          </w:tcPr>
          <w:p w14:paraId="4568E2C3" w14:textId="29F5840D" w:rsidR="00951BDB" w:rsidRPr="00E50ED4" w:rsidRDefault="00951BDB" w:rsidP="00E50ED4">
            <w:pPr>
              <w:jc w:val="center"/>
              <w:rPr>
                <w:b/>
                <w:bCs/>
                <w:szCs w:val="22"/>
                <w:lang w:val="el-GR"/>
              </w:rPr>
            </w:pPr>
          </w:p>
        </w:tc>
        <w:tc>
          <w:tcPr>
            <w:tcW w:w="1789" w:type="dxa"/>
            <w:vAlign w:val="center"/>
          </w:tcPr>
          <w:p w14:paraId="6FB8803C" w14:textId="4AD7B373" w:rsidR="00951BDB" w:rsidRPr="00E50ED4" w:rsidRDefault="00951BDB" w:rsidP="00E50ED4">
            <w:pPr>
              <w:jc w:val="center"/>
              <w:rPr>
                <w:b/>
                <w:bCs/>
                <w:szCs w:val="22"/>
                <w:lang w:val="el-GR"/>
              </w:rPr>
            </w:pPr>
          </w:p>
        </w:tc>
        <w:tc>
          <w:tcPr>
            <w:tcW w:w="1602" w:type="dxa"/>
            <w:vAlign w:val="center"/>
          </w:tcPr>
          <w:p w14:paraId="6B274031" w14:textId="7BB2AB11" w:rsidR="00951BDB" w:rsidRPr="00E50ED4" w:rsidRDefault="00951BDB" w:rsidP="00E50ED4">
            <w:pPr>
              <w:jc w:val="center"/>
              <w:rPr>
                <w:b/>
                <w:bCs/>
                <w:szCs w:val="22"/>
                <w:lang w:val="el-GR"/>
              </w:rPr>
            </w:pPr>
            <w:r w:rsidRPr="00E50ED4">
              <w:rPr>
                <w:b/>
                <w:bCs/>
              </w:rPr>
              <w:t>6</w:t>
            </w:r>
          </w:p>
        </w:tc>
        <w:tc>
          <w:tcPr>
            <w:tcW w:w="1493" w:type="dxa"/>
            <w:tcMar>
              <w:top w:w="0" w:type="dxa"/>
              <w:left w:w="108" w:type="dxa"/>
              <w:bottom w:w="0" w:type="dxa"/>
              <w:right w:w="108" w:type="dxa"/>
            </w:tcMar>
            <w:vAlign w:val="center"/>
          </w:tcPr>
          <w:p w14:paraId="63D01D04" w14:textId="1059AAEF" w:rsidR="00951BDB" w:rsidRPr="00E50ED4" w:rsidRDefault="00951BDB" w:rsidP="00E50ED4">
            <w:pPr>
              <w:jc w:val="center"/>
              <w:rPr>
                <w:b/>
                <w:bCs/>
                <w:szCs w:val="22"/>
                <w:lang w:val="el-GR"/>
              </w:rPr>
            </w:pPr>
          </w:p>
        </w:tc>
        <w:tc>
          <w:tcPr>
            <w:tcW w:w="1459" w:type="dxa"/>
            <w:vAlign w:val="center"/>
          </w:tcPr>
          <w:p w14:paraId="41F61BE9" w14:textId="5AFF3AC2" w:rsidR="00951BDB" w:rsidRPr="00E50ED4" w:rsidRDefault="00951BDB" w:rsidP="00E50ED4">
            <w:pPr>
              <w:jc w:val="center"/>
              <w:rPr>
                <w:b/>
                <w:bCs/>
                <w:szCs w:val="22"/>
                <w:lang w:val="el-GR"/>
              </w:rPr>
            </w:pPr>
          </w:p>
        </w:tc>
      </w:tr>
      <w:tr w:rsidR="00951BDB" w:rsidRPr="00E50ED4" w14:paraId="6AD66625" w14:textId="77777777" w:rsidTr="00C165FB">
        <w:trPr>
          <w:jc w:val="center"/>
        </w:trPr>
        <w:tc>
          <w:tcPr>
            <w:tcW w:w="2120" w:type="dxa"/>
            <w:tcMar>
              <w:top w:w="0" w:type="dxa"/>
              <w:left w:w="108" w:type="dxa"/>
              <w:bottom w:w="0" w:type="dxa"/>
              <w:right w:w="108" w:type="dxa"/>
            </w:tcMar>
            <w:vAlign w:val="center"/>
          </w:tcPr>
          <w:p w14:paraId="32B2F6A2" w14:textId="5D40E52B" w:rsidR="00951BDB" w:rsidRPr="00E50ED4" w:rsidRDefault="00951BDB" w:rsidP="00C165FB">
            <w:pPr>
              <w:jc w:val="center"/>
              <w:rPr>
                <w:szCs w:val="22"/>
                <w:lang w:val="el-GR"/>
              </w:rPr>
            </w:pPr>
            <w:r w:rsidRPr="00E50ED4">
              <w:rPr>
                <w:szCs w:val="22"/>
                <w:lang w:val="el-GR"/>
              </w:rPr>
              <w:t>ΣΥΣΤΗΜΑΤΑ ΑΥΤΟΜΑΤΗΣ ΕΝΑΛΛΑΓΗΣ ΣΗΜΑΤΩΝ (</w:t>
            </w:r>
            <w:r w:rsidRPr="00E50ED4">
              <w:rPr>
                <w:szCs w:val="22"/>
                <w:lang w:val="en-US"/>
              </w:rPr>
              <w:t>CHANGE</w:t>
            </w:r>
            <w:r w:rsidRPr="00E50ED4">
              <w:rPr>
                <w:szCs w:val="22"/>
                <w:lang w:val="el-GR"/>
              </w:rPr>
              <w:t xml:space="preserve"> </w:t>
            </w:r>
            <w:r w:rsidRPr="00E50ED4">
              <w:rPr>
                <w:szCs w:val="22"/>
                <w:lang w:val="en-US"/>
              </w:rPr>
              <w:t>OVER</w:t>
            </w:r>
            <w:r w:rsidRPr="00E50ED4">
              <w:rPr>
                <w:szCs w:val="22"/>
                <w:lang w:val="el-GR"/>
              </w:rPr>
              <w:t>)</w:t>
            </w:r>
          </w:p>
        </w:tc>
        <w:tc>
          <w:tcPr>
            <w:tcW w:w="1487" w:type="dxa"/>
            <w:vAlign w:val="center"/>
          </w:tcPr>
          <w:p w14:paraId="71E9E4F4" w14:textId="77777777" w:rsidR="00951BDB" w:rsidRPr="00E50ED4" w:rsidRDefault="00951BDB" w:rsidP="00E50ED4">
            <w:pPr>
              <w:jc w:val="center"/>
              <w:rPr>
                <w:szCs w:val="22"/>
                <w:lang w:val="el-GR"/>
              </w:rPr>
            </w:pPr>
          </w:p>
        </w:tc>
        <w:tc>
          <w:tcPr>
            <w:tcW w:w="1789" w:type="dxa"/>
            <w:vAlign w:val="center"/>
          </w:tcPr>
          <w:p w14:paraId="2066026D" w14:textId="77777777" w:rsidR="00951BDB" w:rsidRPr="00E50ED4" w:rsidRDefault="00951BDB" w:rsidP="00E50ED4">
            <w:pPr>
              <w:jc w:val="center"/>
              <w:rPr>
                <w:szCs w:val="22"/>
                <w:lang w:val="el-GR"/>
              </w:rPr>
            </w:pPr>
          </w:p>
        </w:tc>
        <w:tc>
          <w:tcPr>
            <w:tcW w:w="1602" w:type="dxa"/>
            <w:vAlign w:val="center"/>
          </w:tcPr>
          <w:p w14:paraId="530AEAAD" w14:textId="4B641FBC" w:rsidR="00951BDB" w:rsidRPr="00E50ED4" w:rsidRDefault="00951BDB" w:rsidP="00E50ED4">
            <w:pPr>
              <w:jc w:val="center"/>
              <w:rPr>
                <w:b/>
                <w:bCs/>
                <w:szCs w:val="22"/>
              </w:rPr>
            </w:pPr>
            <w:r w:rsidRPr="00E50ED4">
              <w:rPr>
                <w:b/>
                <w:bCs/>
              </w:rPr>
              <w:t>3</w:t>
            </w:r>
          </w:p>
        </w:tc>
        <w:tc>
          <w:tcPr>
            <w:tcW w:w="1493" w:type="dxa"/>
            <w:tcMar>
              <w:top w:w="0" w:type="dxa"/>
              <w:left w:w="108" w:type="dxa"/>
              <w:bottom w:w="0" w:type="dxa"/>
              <w:right w:w="108" w:type="dxa"/>
            </w:tcMar>
            <w:vAlign w:val="center"/>
          </w:tcPr>
          <w:p w14:paraId="35015CC0" w14:textId="5BD69B26" w:rsidR="00951BDB" w:rsidRPr="00E50ED4" w:rsidRDefault="00951BDB" w:rsidP="00E50ED4">
            <w:pPr>
              <w:jc w:val="center"/>
              <w:rPr>
                <w:szCs w:val="22"/>
              </w:rPr>
            </w:pPr>
          </w:p>
        </w:tc>
        <w:tc>
          <w:tcPr>
            <w:tcW w:w="1459" w:type="dxa"/>
            <w:vAlign w:val="center"/>
          </w:tcPr>
          <w:p w14:paraId="10501230" w14:textId="77777777" w:rsidR="00951BDB" w:rsidRPr="00E50ED4" w:rsidRDefault="00951BDB" w:rsidP="00E50ED4">
            <w:pPr>
              <w:jc w:val="center"/>
              <w:rPr>
                <w:szCs w:val="22"/>
              </w:rPr>
            </w:pPr>
          </w:p>
        </w:tc>
      </w:tr>
      <w:tr w:rsidR="00951BDB" w:rsidRPr="00E50ED4" w14:paraId="32FDB795" w14:textId="77777777" w:rsidTr="00C165FB">
        <w:trPr>
          <w:jc w:val="center"/>
        </w:trPr>
        <w:tc>
          <w:tcPr>
            <w:tcW w:w="2120" w:type="dxa"/>
            <w:tcMar>
              <w:top w:w="0" w:type="dxa"/>
              <w:left w:w="108" w:type="dxa"/>
              <w:bottom w:w="0" w:type="dxa"/>
              <w:right w:w="108" w:type="dxa"/>
            </w:tcMar>
            <w:vAlign w:val="center"/>
          </w:tcPr>
          <w:p w14:paraId="747BFF77" w14:textId="4F64DDFA" w:rsidR="00951BDB" w:rsidRPr="00E50ED4" w:rsidRDefault="00951BDB" w:rsidP="00C165FB">
            <w:pPr>
              <w:jc w:val="center"/>
              <w:rPr>
                <w:szCs w:val="22"/>
                <w:lang w:val="el-GR"/>
              </w:rPr>
            </w:pPr>
            <w:r w:rsidRPr="00E50ED4">
              <w:rPr>
                <w:szCs w:val="22"/>
                <w:lang w:val="el-GR"/>
              </w:rPr>
              <w:t xml:space="preserve">ΣΥΣΤΗΜΑ ΚΕΡΑΙΩΝ ΛΗΨΗΣ ΣΗΜΑΤΩΝ </w:t>
            </w:r>
            <w:r w:rsidRPr="00E50ED4">
              <w:rPr>
                <w:szCs w:val="22"/>
              </w:rPr>
              <w:t>GPS</w:t>
            </w:r>
            <w:r w:rsidRPr="00E50ED4">
              <w:rPr>
                <w:szCs w:val="22"/>
                <w:lang w:val="el-GR"/>
              </w:rPr>
              <w:t>/</w:t>
            </w:r>
            <w:r w:rsidRPr="00E50ED4">
              <w:rPr>
                <w:szCs w:val="22"/>
              </w:rPr>
              <w:t>GLONASS</w:t>
            </w:r>
            <w:r w:rsidRPr="00E50ED4">
              <w:rPr>
                <w:szCs w:val="22"/>
                <w:lang w:val="el-GR"/>
              </w:rPr>
              <w:t xml:space="preserve"> ΓΙΑ ΤΟΝ ΣΥΓΧΡΟΝΙΣΜΟ ΤΩΝ ΓΕΝΝΗΤΡΙΩΝ</w:t>
            </w:r>
          </w:p>
        </w:tc>
        <w:tc>
          <w:tcPr>
            <w:tcW w:w="1487" w:type="dxa"/>
            <w:vAlign w:val="center"/>
          </w:tcPr>
          <w:p w14:paraId="4908FD74" w14:textId="77777777" w:rsidR="00951BDB" w:rsidRPr="00E50ED4" w:rsidRDefault="00951BDB" w:rsidP="00E50ED4">
            <w:pPr>
              <w:jc w:val="center"/>
              <w:rPr>
                <w:szCs w:val="22"/>
                <w:lang w:val="el-GR"/>
              </w:rPr>
            </w:pPr>
          </w:p>
        </w:tc>
        <w:tc>
          <w:tcPr>
            <w:tcW w:w="1789" w:type="dxa"/>
            <w:vAlign w:val="center"/>
          </w:tcPr>
          <w:p w14:paraId="0512B895" w14:textId="77777777" w:rsidR="00951BDB" w:rsidRPr="00E50ED4" w:rsidRDefault="00951BDB" w:rsidP="00E50ED4">
            <w:pPr>
              <w:jc w:val="center"/>
              <w:rPr>
                <w:szCs w:val="22"/>
                <w:lang w:val="el-GR"/>
              </w:rPr>
            </w:pPr>
          </w:p>
        </w:tc>
        <w:tc>
          <w:tcPr>
            <w:tcW w:w="1602" w:type="dxa"/>
            <w:vAlign w:val="center"/>
          </w:tcPr>
          <w:p w14:paraId="15BD8E08" w14:textId="27C9B5FC" w:rsidR="00951BDB" w:rsidRPr="00E50ED4" w:rsidRDefault="00951BDB" w:rsidP="00E50ED4">
            <w:pPr>
              <w:jc w:val="center"/>
              <w:rPr>
                <w:b/>
                <w:bCs/>
                <w:szCs w:val="22"/>
              </w:rPr>
            </w:pPr>
            <w:r w:rsidRPr="00E50ED4">
              <w:rPr>
                <w:b/>
                <w:bCs/>
              </w:rPr>
              <w:t>6</w:t>
            </w:r>
          </w:p>
        </w:tc>
        <w:tc>
          <w:tcPr>
            <w:tcW w:w="1493" w:type="dxa"/>
            <w:tcMar>
              <w:top w:w="0" w:type="dxa"/>
              <w:left w:w="108" w:type="dxa"/>
              <w:bottom w:w="0" w:type="dxa"/>
              <w:right w:w="108" w:type="dxa"/>
            </w:tcMar>
            <w:vAlign w:val="center"/>
          </w:tcPr>
          <w:p w14:paraId="78F037C9" w14:textId="64D9E1F0" w:rsidR="00951BDB" w:rsidRPr="00E50ED4" w:rsidRDefault="00951BDB" w:rsidP="00E50ED4">
            <w:pPr>
              <w:jc w:val="center"/>
              <w:rPr>
                <w:szCs w:val="22"/>
              </w:rPr>
            </w:pPr>
          </w:p>
        </w:tc>
        <w:tc>
          <w:tcPr>
            <w:tcW w:w="1459" w:type="dxa"/>
            <w:vAlign w:val="center"/>
          </w:tcPr>
          <w:p w14:paraId="32990265" w14:textId="77777777" w:rsidR="00951BDB" w:rsidRPr="00E50ED4" w:rsidRDefault="00951BDB" w:rsidP="00E50ED4">
            <w:pPr>
              <w:jc w:val="center"/>
              <w:rPr>
                <w:szCs w:val="22"/>
              </w:rPr>
            </w:pPr>
          </w:p>
        </w:tc>
      </w:tr>
      <w:tr w:rsidR="008E664E" w:rsidRPr="00E50ED4" w14:paraId="7AEF938F" w14:textId="77777777" w:rsidTr="007A3CB0">
        <w:trPr>
          <w:jc w:val="center"/>
        </w:trPr>
        <w:tc>
          <w:tcPr>
            <w:tcW w:w="6998" w:type="dxa"/>
            <w:gridSpan w:val="4"/>
            <w:tcMar>
              <w:top w:w="0" w:type="dxa"/>
              <w:left w:w="108" w:type="dxa"/>
              <w:bottom w:w="0" w:type="dxa"/>
              <w:right w:w="108" w:type="dxa"/>
            </w:tcMar>
            <w:vAlign w:val="center"/>
          </w:tcPr>
          <w:p w14:paraId="73BD3B5E" w14:textId="09887D3B" w:rsidR="008E664E" w:rsidRPr="00E50ED4" w:rsidRDefault="008E664E" w:rsidP="008E664E">
            <w:pPr>
              <w:jc w:val="center"/>
              <w:rPr>
                <w:b/>
                <w:bCs/>
                <w:szCs w:val="22"/>
                <w:lang w:val="el-GR"/>
              </w:rPr>
            </w:pPr>
            <w:r>
              <w:rPr>
                <w:szCs w:val="22"/>
                <w:lang w:val="el-GR"/>
              </w:rPr>
              <w:t>ΣΥΝΟΛΟ</w:t>
            </w:r>
          </w:p>
        </w:tc>
        <w:tc>
          <w:tcPr>
            <w:tcW w:w="1493" w:type="dxa"/>
            <w:tcMar>
              <w:top w:w="0" w:type="dxa"/>
              <w:left w:w="108" w:type="dxa"/>
              <w:bottom w:w="0" w:type="dxa"/>
              <w:right w:w="108" w:type="dxa"/>
            </w:tcMar>
          </w:tcPr>
          <w:p w14:paraId="72517999" w14:textId="23FE7438" w:rsidR="008E664E" w:rsidRPr="00E50ED4" w:rsidRDefault="008E664E" w:rsidP="008E664E">
            <w:pPr>
              <w:jc w:val="center"/>
              <w:rPr>
                <w:b/>
                <w:szCs w:val="22"/>
                <w:lang w:val="el-GR"/>
              </w:rPr>
            </w:pPr>
          </w:p>
        </w:tc>
        <w:tc>
          <w:tcPr>
            <w:tcW w:w="1459" w:type="dxa"/>
            <w:vAlign w:val="center"/>
          </w:tcPr>
          <w:p w14:paraId="3AB2DDB1" w14:textId="77777777" w:rsidR="008E664E" w:rsidRPr="00E50ED4" w:rsidRDefault="008E664E" w:rsidP="008E664E">
            <w:pPr>
              <w:jc w:val="center"/>
              <w:rPr>
                <w:szCs w:val="22"/>
                <w:lang w:val="el-GR"/>
              </w:rPr>
            </w:pPr>
          </w:p>
        </w:tc>
      </w:tr>
    </w:tbl>
    <w:p w14:paraId="3BED3F42" w14:textId="77777777" w:rsidR="00806C57" w:rsidRPr="00AF4FB2" w:rsidRDefault="00806C57" w:rsidP="00806C57">
      <w:pPr>
        <w:tabs>
          <w:tab w:val="left" w:pos="924"/>
        </w:tabs>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lastRenderedPageBreak/>
        <w:t xml:space="preserve">Αφού έλαβα γνώση των όρων  της με </w:t>
      </w:r>
      <w:proofErr w:type="spellStart"/>
      <w:r w:rsidRPr="00AF4FB2">
        <w:rPr>
          <w:lang w:val="el-GR"/>
        </w:rPr>
        <w:t>αρ</w:t>
      </w:r>
      <w:proofErr w:type="spellEnd"/>
      <w:r w:rsidRPr="00AF4FB2">
        <w:rPr>
          <w:lang w:val="el-GR"/>
        </w:rPr>
        <w:t xml:space="preserve">. </w:t>
      </w:r>
      <w:proofErr w:type="spellStart"/>
      <w:r w:rsidRPr="00AF4FB2">
        <w:rPr>
          <w:lang w:val="el-GR"/>
        </w:rPr>
        <w:t>πρωτ</w:t>
      </w:r>
      <w:proofErr w:type="spellEnd"/>
      <w:r w:rsidRPr="00AF4FB2">
        <w:rPr>
          <w:lang w:val="el-GR"/>
        </w:rPr>
        <w:t>...............................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w:t>
      </w:r>
      <w:proofErr w:type="spellStart"/>
      <w:r w:rsidRPr="00AF4FB2">
        <w:rPr>
          <w:lang w:val="el-GR"/>
        </w:rPr>
        <w:t>τρια</w:t>
      </w:r>
      <w:proofErr w:type="spellEnd"/>
      <w:r w:rsidRPr="00AF4FB2">
        <w:rPr>
          <w:lang w:val="el-GR"/>
        </w:rPr>
        <w:t xml:space="preserve"> (3) </w:t>
      </w:r>
      <w:proofErr w:type="spellStart"/>
      <w:r w:rsidRPr="00AF4FB2">
        <w:rPr>
          <w:lang w:val="el-GR"/>
        </w:rPr>
        <w:t>ετη</w:t>
      </w:r>
      <w:proofErr w:type="spellEnd"/>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3B2EA2DE" w14:textId="77777777" w:rsidR="00AF4FB2" w:rsidRPr="00AF4FB2" w:rsidRDefault="00AF4FB2" w:rsidP="00AF4FB2">
      <w:pPr>
        <w:spacing w:before="57" w:after="57"/>
        <w:rPr>
          <w:lang w:val="el-GR"/>
        </w:rPr>
      </w:pPr>
      <w:r w:rsidRPr="00AF4FB2">
        <w:rPr>
          <w:lang w:val="el-GR"/>
        </w:rPr>
        <w:t>ΣΦΡΑΓΙΔΑ :.........................................</w:t>
      </w:r>
    </w:p>
    <w:p w14:paraId="24424597" w14:textId="77777777" w:rsidR="0035206C" w:rsidRDefault="0035206C" w:rsidP="0035206C">
      <w:pPr>
        <w:spacing w:before="57" w:after="57"/>
        <w:rPr>
          <w:lang w:val="el-GR"/>
        </w:rPr>
      </w:pPr>
    </w:p>
    <w:p w14:paraId="35B8F2B7" w14:textId="77777777" w:rsidR="00FC0C40" w:rsidRDefault="00FC0C40">
      <w:pPr>
        <w:suppressAutoHyphens w:val="0"/>
        <w:spacing w:after="0"/>
        <w:jc w:val="left"/>
        <w:rPr>
          <w:rFonts w:ascii="Arial" w:hAnsi="Arial" w:cs="Arial"/>
          <w:b/>
          <w:color w:val="002060"/>
          <w:sz w:val="24"/>
          <w:szCs w:val="22"/>
          <w:lang w:val="el-GR"/>
        </w:rPr>
      </w:pPr>
      <w:bookmarkStart w:id="108" w:name="_Toc221264251"/>
      <w:r>
        <w:rPr>
          <w:lang w:val="el-GR"/>
        </w:rPr>
        <w:br w:type="page"/>
      </w:r>
    </w:p>
    <w:p w14:paraId="25676E85" w14:textId="70883DD4" w:rsidR="003929DA" w:rsidRPr="002B58A3" w:rsidRDefault="003929DA">
      <w:pPr>
        <w:pStyle w:val="2"/>
        <w:tabs>
          <w:tab w:val="clear" w:pos="567"/>
          <w:tab w:val="left" w:pos="0"/>
        </w:tabs>
        <w:spacing w:before="57" w:after="57"/>
        <w:ind w:left="0" w:firstLine="0"/>
        <w:rPr>
          <w:iCs/>
          <w:color w:val="538135"/>
          <w:lang w:val="el-GR"/>
        </w:rPr>
      </w:pPr>
      <w:r>
        <w:rPr>
          <w:lang w:val="el-GR"/>
        </w:rPr>
        <w:lastRenderedPageBreak/>
        <w:t xml:space="preserve">ΠΑΡΑΡΤΗΜΑ </w:t>
      </w:r>
      <w:r w:rsidR="00AF4FB2" w:rsidRPr="00AF4FB2">
        <w:rPr>
          <w:lang w:val="el-GR"/>
        </w:rPr>
        <w:t>ΙV</w:t>
      </w:r>
      <w:r>
        <w:rPr>
          <w:lang w:val="el-GR"/>
        </w:rPr>
        <w:t xml:space="preserve"> – Υποδείγματα Εγγυητικών Επιστολών</w:t>
      </w:r>
      <w:bookmarkEnd w:id="108"/>
    </w:p>
    <w:p w14:paraId="49435D87" w14:textId="77777777" w:rsidR="00893919" w:rsidRDefault="00893919" w:rsidP="005F0D2A">
      <w:pPr>
        <w:rPr>
          <w:b/>
          <w:bCs/>
          <w:lang w:val="el-GR"/>
        </w:rPr>
      </w:pPr>
      <w:bookmarkStart w:id="109" w:name="_Toc518468425"/>
      <w:bookmarkStart w:id="110" w:name="_Toc12282109"/>
      <w:bookmarkStart w:id="111" w:name="_Toc19274824"/>
      <w:bookmarkStart w:id="112" w:name="_Toc67053156"/>
      <w:bookmarkStart w:id="113" w:name="_Toc92795947"/>
    </w:p>
    <w:p w14:paraId="5F4DB5F0" w14:textId="368C8E7F" w:rsidR="005F0D2A" w:rsidRPr="005F0D2A" w:rsidRDefault="005F0D2A" w:rsidP="005F0D2A">
      <w:pPr>
        <w:rPr>
          <w:b/>
          <w:bCs/>
          <w:lang w:val="el-GR"/>
        </w:rPr>
      </w:pPr>
      <w:r w:rsidRPr="005F0D2A">
        <w:rPr>
          <w:b/>
          <w:bCs/>
          <w:lang w:val="el-GR"/>
        </w:rPr>
        <w:t>Εγγύηση Συμμετοχής</w:t>
      </w:r>
      <w:bookmarkEnd w:id="109"/>
      <w:bookmarkEnd w:id="110"/>
      <w:bookmarkEnd w:id="111"/>
      <w:bookmarkEnd w:id="112"/>
      <w:bookmarkEnd w:id="113"/>
    </w:p>
    <w:p w14:paraId="434999F8" w14:textId="77777777"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77777777" w:rsidR="005F0D2A" w:rsidRPr="005F0D2A" w:rsidRDefault="005F0D2A" w:rsidP="005F0D2A">
      <w:pPr>
        <w:rPr>
          <w:lang w:val="el-GR"/>
        </w:rPr>
      </w:pPr>
      <w:r w:rsidRPr="005F0D2A">
        <w:rPr>
          <w:lang w:val="el-GR"/>
        </w:rPr>
        <w:t xml:space="preserve">Εγγύηση μας υπ’ </w:t>
      </w:r>
      <w:proofErr w:type="spellStart"/>
      <w:r w:rsidRPr="005F0D2A">
        <w:rPr>
          <w:lang w:val="el-GR"/>
        </w:rPr>
        <w:t>αριθμ</w:t>
      </w:r>
      <w:proofErr w:type="spellEnd"/>
      <w:r w:rsidRPr="005F0D2A">
        <w:rPr>
          <w:lang w:val="el-GR"/>
        </w:rPr>
        <w:t xml:space="preserve">. ……………….. ποσού ………………….……. ευρώ </w:t>
      </w:r>
    </w:p>
    <w:p w14:paraId="20156776"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77777777"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 </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0D5460C4" w14:textId="77777777" w:rsidR="00A31053" w:rsidRDefault="00A31053" w:rsidP="005F0D2A">
      <w:pPr>
        <w:rPr>
          <w:b/>
          <w:bCs/>
          <w:lang w:val="el-GR"/>
        </w:rPr>
      </w:pPr>
      <w:bookmarkStart w:id="114" w:name="_Toc518468427"/>
      <w:bookmarkStart w:id="115" w:name="_Toc12282111"/>
      <w:bookmarkStart w:id="116" w:name="_Toc19274826"/>
      <w:bookmarkStart w:id="117" w:name="_Toc67053158"/>
      <w:bookmarkStart w:id="118" w:name="_Toc92795949"/>
    </w:p>
    <w:p w14:paraId="78A63FF7" w14:textId="642F8028" w:rsidR="005F0D2A" w:rsidRPr="005F0D2A" w:rsidRDefault="005F0D2A" w:rsidP="005F0D2A">
      <w:pPr>
        <w:rPr>
          <w:b/>
          <w:bCs/>
          <w:lang w:val="el-GR"/>
        </w:rPr>
      </w:pPr>
      <w:r w:rsidRPr="005F0D2A">
        <w:rPr>
          <w:b/>
          <w:bCs/>
          <w:lang w:val="el-GR"/>
        </w:rPr>
        <w:lastRenderedPageBreak/>
        <w:t>Εγγύηση Καλής Εκτέλεσης</w:t>
      </w:r>
      <w:bookmarkEnd w:id="114"/>
      <w:bookmarkEnd w:id="115"/>
      <w:bookmarkEnd w:id="116"/>
      <w:bookmarkEnd w:id="117"/>
      <w:bookmarkEnd w:id="118"/>
    </w:p>
    <w:p w14:paraId="1CF0E643" w14:textId="77777777" w:rsidR="005F0D2A" w:rsidRPr="005F0D2A" w:rsidRDefault="005F0D2A" w:rsidP="005F0D2A">
      <w:pPr>
        <w:rPr>
          <w:lang w:val="el-GR"/>
        </w:rPr>
      </w:pPr>
      <w:bookmarkStart w:id="119" w:name="_Toc336420407"/>
      <w:r w:rsidRPr="005F0D2A">
        <w:rPr>
          <w:lang w:val="el-GR"/>
        </w:rPr>
        <w:t>ΕΚΔΟΤΗΣ (Πλήρης επωνυμία).......................................................................</w:t>
      </w:r>
      <w:bookmarkEnd w:id="119"/>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w:t>
      </w:r>
      <w:proofErr w:type="spellStart"/>
      <w:r w:rsidRPr="005F0D2A">
        <w:rPr>
          <w:lang w:val="el-GR"/>
        </w:rPr>
        <w:t>αριθμ</w:t>
      </w:r>
      <w:proofErr w:type="spellEnd"/>
      <w:r w:rsidRPr="005F0D2A">
        <w:rPr>
          <w:lang w:val="el-GR"/>
        </w:rPr>
        <w:t xml:space="preserve">. ……………….. ποσού ………………….……. ευρώ </w:t>
      </w:r>
    </w:p>
    <w:p w14:paraId="6860712D"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77777777" w:rsidR="005F0D2A" w:rsidRPr="005F0D2A" w:rsidRDefault="005F0D2A" w:rsidP="005F0D2A">
      <w:pPr>
        <w:rPr>
          <w:lang w:val="el-GR"/>
        </w:rPr>
      </w:pPr>
      <w:r w:rsidRPr="005F0D2A">
        <w:rPr>
          <w:lang w:val="el-GR"/>
        </w:rPr>
        <w:t>β) (πλήρη επωνυμία) …… ΑΦΜ…….…....  οδός............................. αριθμός.................ΤΚ………………</w:t>
      </w:r>
    </w:p>
    <w:p w14:paraId="0430562E" w14:textId="77777777"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 xml:space="preserve">ατομικά και για κάθε μία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C144E0A" w14:textId="77777777" w:rsidR="005F0D2A" w:rsidRPr="005F0D2A" w:rsidRDefault="005F0D2A" w:rsidP="005F0D2A">
      <w:pPr>
        <w:rPr>
          <w:lang w:val="el-GR"/>
        </w:rPr>
      </w:pPr>
      <w:r w:rsidRPr="005F0D2A">
        <w:rPr>
          <w:lang w:val="el-GR"/>
        </w:rPr>
        <w:t xml:space="preserve">για την καλή εκτέλεση της </w:t>
      </w:r>
      <w:proofErr w:type="spellStart"/>
      <w:r w:rsidRPr="005F0D2A">
        <w:rPr>
          <w:lang w:val="el-GR"/>
        </w:rPr>
        <w:t>υπ</w:t>
      </w:r>
      <w:proofErr w:type="spellEnd"/>
      <w:r w:rsidRPr="005F0D2A">
        <w:rPr>
          <w:lang w:val="el-GR"/>
        </w:rPr>
        <w:t xml:space="preserve"> </w:t>
      </w:r>
      <w:proofErr w:type="spellStart"/>
      <w:r w:rsidRPr="005F0D2A">
        <w:rPr>
          <w:lang w:val="el-GR"/>
        </w:rPr>
        <w:t>αριθ</w:t>
      </w:r>
      <w:proofErr w:type="spellEnd"/>
      <w:r w:rsidRPr="005F0D2A">
        <w:rPr>
          <w:lang w:val="el-GR"/>
        </w:rPr>
        <w:t xml:space="preserve">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 xml:space="preserve">διάρκεια ισχύος σύμφωνα με την </w:t>
      </w:r>
      <w:proofErr w:type="spellStart"/>
      <w:r w:rsidRPr="005F0D2A">
        <w:rPr>
          <w:i/>
          <w:lang w:val="el-GR"/>
        </w:rPr>
        <w:t>παρ</w:t>
      </w:r>
      <w:proofErr w:type="spellEnd"/>
      <w:r w:rsidRPr="005F0D2A">
        <w:rPr>
          <w:i/>
          <w:lang w:val="el-GR"/>
        </w:rPr>
        <w:t>…………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1F159DC" w14:textId="5311463B" w:rsidR="00EF2306" w:rsidRDefault="008653C7" w:rsidP="008653C7">
      <w:pPr>
        <w:suppressAutoHyphens w:val="0"/>
        <w:spacing w:after="0"/>
        <w:jc w:val="left"/>
        <w:rPr>
          <w:lang w:val="el-GR"/>
        </w:rPr>
      </w:pPr>
      <w:r>
        <w:rPr>
          <w:lang w:val="el-GR"/>
        </w:rPr>
        <w:br w:type="page"/>
      </w: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20" w:name="_Toc221264252"/>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20"/>
      <w:r w:rsidR="004E69D4">
        <w:rPr>
          <w:lang w:val="el-GR"/>
        </w:rPr>
        <w:t xml:space="preserve"> </w:t>
      </w:r>
      <w:r>
        <w:rPr>
          <w:lang w:val="el-GR"/>
        </w:rPr>
        <w:t xml:space="preserve"> </w:t>
      </w:r>
    </w:p>
    <w:p w14:paraId="6A0403E3" w14:textId="02AD4434"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5F0D2A">
        <w:rPr>
          <w:lang w:val="el-GR"/>
        </w:rPr>
        <w:t>προστηθέντες</w:t>
      </w:r>
      <w:proofErr w:type="spellEnd"/>
      <w:r w:rsidRPr="005F0D2A">
        <w:rPr>
          <w:lang w:val="el-GR"/>
        </w:rPr>
        <w:t xml:space="preserve">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12531805" w14:textId="77777777" w:rsidR="005F0D2A" w:rsidRDefault="005F0D2A" w:rsidP="005F0D2A">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21528DC" w14:textId="284EB66C" w:rsidR="00DD299A" w:rsidRDefault="00DD299A">
      <w:pPr>
        <w:suppressAutoHyphens w:val="0"/>
        <w:spacing w:after="0"/>
        <w:jc w:val="left"/>
        <w:rPr>
          <w:lang w:val="el-GR"/>
        </w:rPr>
      </w:pPr>
    </w:p>
    <w:sectPr w:rsidR="00DD299A" w:rsidSect="008E664E">
      <w:footerReference w:type="default" r:id="rId33"/>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7A3C" w14:textId="77777777" w:rsidR="007D60C6" w:rsidRDefault="007D60C6">
      <w:pPr>
        <w:spacing w:after="0"/>
      </w:pPr>
      <w:r>
        <w:separator/>
      </w:r>
    </w:p>
  </w:endnote>
  <w:endnote w:type="continuationSeparator" w:id="0">
    <w:p w14:paraId="2FFDD305" w14:textId="77777777" w:rsidR="007D60C6" w:rsidRDefault="007D60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Yu Gothic"/>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9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1F01" w14:textId="77777777" w:rsidR="007D60C6" w:rsidRDefault="007D60C6">
      <w:pPr>
        <w:spacing w:after="0"/>
      </w:pPr>
      <w:r>
        <w:separator/>
      </w:r>
    </w:p>
  </w:footnote>
  <w:footnote w:type="continuationSeparator" w:id="0">
    <w:p w14:paraId="34310009" w14:textId="77777777" w:rsidR="007D60C6" w:rsidRDefault="007D60C6">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xml:space="preserve">. Ο κωδικός της αναθέτουσας αρχής για την ηλεκτρονική τιμολόγηση, όπως αυτός προσδιορίζεται στον επίσημο </w:t>
      </w:r>
      <w:proofErr w:type="spellStart"/>
      <w:r w:rsidRPr="00186B76">
        <w:rPr>
          <w:lang w:val="el-GR"/>
        </w:rPr>
        <w:t>ιστότοπο</w:t>
      </w:r>
      <w:proofErr w:type="spellEnd"/>
      <w:r w:rsidRPr="00186B76">
        <w:rPr>
          <w:lang w:val="el-GR"/>
        </w:rPr>
        <w:t xml:space="preserve"> της ΓΓΠΣΔΔ. </w:t>
      </w:r>
      <w:proofErr w:type="spellStart"/>
      <w:r w:rsidRPr="00186B76">
        <w:rPr>
          <w:lang w:val="el-GR"/>
        </w:rPr>
        <w:t>Πρβλ</w:t>
      </w:r>
      <w:proofErr w:type="spellEnd"/>
      <w:r w:rsidRPr="00186B76">
        <w:rPr>
          <w:lang w:val="el-GR"/>
        </w:rPr>
        <w:t xml:space="preserve">. Απόφαση </w:t>
      </w:r>
      <w:proofErr w:type="spellStart"/>
      <w:r w:rsidRPr="00186B76">
        <w:rPr>
          <w:lang w:val="el-GR"/>
        </w:rPr>
        <w:t>αριθμ</w:t>
      </w:r>
      <w:proofErr w:type="spellEnd"/>
      <w:r w:rsidRPr="00186B76">
        <w:rPr>
          <w:lang w:val="el-GR"/>
        </w:rPr>
        <w:t>.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 xml:space="preserve">Καθορισμός Εθνικού </w:t>
      </w:r>
      <w:proofErr w:type="spellStart"/>
      <w:r w:rsidRPr="00186B76">
        <w:rPr>
          <w:i/>
          <w:lang w:val="el-GR"/>
        </w:rPr>
        <w:t>Μορφότυπου</w:t>
      </w:r>
      <w:proofErr w:type="spellEnd"/>
      <w:r w:rsidRPr="00186B76">
        <w:rPr>
          <w:i/>
          <w:lang w:val="el-GR"/>
        </w:rPr>
        <w:t xml:space="preserve">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482E68" w14:textId="77777777" w:rsidR="009049B1" w:rsidRPr="00E90CD8" w:rsidRDefault="009049B1" w:rsidP="009049B1">
      <w:pPr>
        <w:pStyle w:val="af6"/>
        <w:rPr>
          <w:lang w:val="el-GR"/>
        </w:rPr>
      </w:pPr>
      <w:r w:rsidRPr="005301DD">
        <w:rPr>
          <w:vertAlign w:val="superscript"/>
        </w:rPr>
        <w:footnoteRef/>
      </w:r>
      <w:r>
        <w:rPr>
          <w:lang w:val="el-GR"/>
        </w:rPr>
        <w:tab/>
        <w:t xml:space="preserve">Εφόσον υπάρχει και για συμβάσεις άνω των ορίων  </w:t>
      </w:r>
    </w:p>
  </w:footnote>
  <w:footnote w:id="6">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xml:space="preserve">., πχ Υπουργείο, Περιφέρεια, Αποκεντρωμένη Διοίκηση, Νοσοκομείο, Δήμος, ΑΕ  του Δημοσίου </w:t>
      </w:r>
      <w:proofErr w:type="spellStart"/>
      <w:r>
        <w:rPr>
          <w:rStyle w:val="a5"/>
          <w:vertAlign w:val="baseline"/>
          <w:lang w:val="el-GR"/>
        </w:rPr>
        <w:t>κλπ</w:t>
      </w:r>
      <w:proofErr w:type="spellEnd"/>
      <w:r>
        <w:rPr>
          <w:rStyle w:val="a5"/>
          <w:vertAlign w:val="baseline"/>
          <w:lang w:val="el-GR"/>
        </w:rPr>
        <w:t xml:space="preserve">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6"/>
        <w:rPr>
          <w:lang w:val="el-GR"/>
        </w:rPr>
      </w:pPr>
      <w:r>
        <w:rPr>
          <w:rStyle w:val="a9"/>
        </w:rPr>
        <w:footnoteRef/>
      </w:r>
      <w:r>
        <w:rPr>
          <w:rStyle w:val="a5"/>
          <w:vertAlign w:val="baseline"/>
          <w:lang w:val="el-GR"/>
        </w:rPr>
        <w:tab/>
        <w:t>Αναφέρεται σε ποια υποδιαίρεση του δημόσιου τομέα ανήκει η Α.Α.: α) Γενική Κυβέρνηση (</w:t>
      </w:r>
      <w:proofErr w:type="spellStart"/>
      <w:r>
        <w:rPr>
          <w:rStyle w:val="a5"/>
          <w:vertAlign w:val="baseline"/>
          <w:lang w:val="el-GR"/>
        </w:rPr>
        <w:t>Υποτομέας</w:t>
      </w:r>
      <w:proofErr w:type="spellEnd"/>
      <w:r>
        <w:rPr>
          <w:rStyle w:val="a5"/>
          <w:vertAlign w:val="baseline"/>
          <w:lang w:val="el-GR"/>
        </w:rPr>
        <w:t xml:space="preserve"> Κεντρικής Κυβέρνησης, </w:t>
      </w:r>
      <w:proofErr w:type="spellStart"/>
      <w:r>
        <w:rPr>
          <w:rStyle w:val="a5"/>
          <w:vertAlign w:val="baseline"/>
          <w:lang w:val="el-GR"/>
        </w:rPr>
        <w:t>Υποτομέας</w:t>
      </w:r>
      <w:proofErr w:type="spellEnd"/>
      <w:r>
        <w:rPr>
          <w:rStyle w:val="a5"/>
          <w:vertAlign w:val="baseline"/>
          <w:lang w:val="el-GR"/>
        </w:rPr>
        <w:t xml:space="preserve"> ΟΤΑ, </w:t>
      </w:r>
      <w:proofErr w:type="spellStart"/>
      <w:r>
        <w:rPr>
          <w:rStyle w:val="a5"/>
          <w:vertAlign w:val="baseline"/>
          <w:lang w:val="el-GR"/>
        </w:rPr>
        <w:t>Υποτομέας</w:t>
      </w:r>
      <w:proofErr w:type="spellEnd"/>
      <w:r>
        <w:rPr>
          <w:rStyle w:val="a5"/>
          <w:vertAlign w:val="baseline"/>
          <w:lang w:val="el-GR"/>
        </w:rPr>
        <w:t xml:space="preserve">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6"/>
        <w:rPr>
          <w:lang w:val="el-GR"/>
        </w:rPr>
      </w:pPr>
      <w:r>
        <w:rPr>
          <w:rStyle w:val="a9"/>
        </w:rPr>
        <w:footnoteRef/>
      </w:r>
      <w:r>
        <w:rPr>
          <w:rStyle w:val="a5"/>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5"/>
          <w:vertAlign w:val="baseline"/>
          <w:lang w:val="el-GR"/>
        </w:rPr>
        <w:t>παρ</w:t>
      </w:r>
      <w:proofErr w:type="spellEnd"/>
      <w:r>
        <w:rPr>
          <w:rStyle w:val="a5"/>
          <w:vertAlign w:val="baseline"/>
          <w:lang w:val="el-GR"/>
        </w:rPr>
        <w:t xml:space="preserve">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w:t>
      </w:r>
      <w:proofErr w:type="spellStart"/>
      <w:r>
        <w:rPr>
          <w:rStyle w:val="a5"/>
          <w:vertAlign w:val="baseline"/>
          <w:lang w:val="el-GR"/>
        </w:rPr>
        <w:t>στ</w:t>
      </w:r>
      <w:proofErr w:type="spellEnd"/>
      <w:r>
        <w:rPr>
          <w:rStyle w:val="a5"/>
          <w:vertAlign w:val="baseline"/>
          <w:lang w:val="el-GR"/>
        </w:rPr>
        <w:t xml:space="preserve">) Υγεία, ζ) Στέγαση και υποδομές κοινής ωφέλειας, η) Κοινωνική προστασία, θ) Αναψυχή, πολιτισμός και θρησκεία, ι) Εκπαίδευση, </w:t>
      </w:r>
      <w:proofErr w:type="spellStart"/>
      <w:r>
        <w:rPr>
          <w:rStyle w:val="a5"/>
          <w:vertAlign w:val="baseline"/>
          <w:lang w:val="el-GR"/>
        </w:rPr>
        <w:t>ια</w:t>
      </w:r>
      <w:proofErr w:type="spellEnd"/>
      <w:r>
        <w:rPr>
          <w:rStyle w:val="a5"/>
          <w:vertAlign w:val="baseline"/>
          <w:lang w:val="el-GR"/>
        </w:rPr>
        <w:t>) Τυχόν άλλη δραστηριότητα.</w:t>
      </w:r>
    </w:p>
  </w:footnote>
  <w:footnote w:id="9">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w:t>
      </w:r>
      <w:proofErr w:type="spellStart"/>
      <w:r>
        <w:rPr>
          <w:lang w:val="el-GR"/>
        </w:rPr>
        <w:t>ματα</w:t>
      </w:r>
      <w:proofErr w:type="spellEnd"/>
      <w:r>
        <w:rPr>
          <w:lang w:val="el-GR"/>
        </w:rPr>
        <w:t>)</w:t>
      </w:r>
    </w:p>
  </w:footnote>
  <w:footnote w:id="10">
    <w:p w14:paraId="01AFB6CB" w14:textId="77777777" w:rsidR="009E23A8" w:rsidRPr="007037EB" w:rsidRDefault="009E23A8">
      <w:pPr>
        <w:pStyle w:val="af6"/>
        <w:rPr>
          <w:lang w:val="el-GR"/>
        </w:rPr>
      </w:pPr>
      <w:r>
        <w:rPr>
          <w:rStyle w:val="a9"/>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11">
    <w:p w14:paraId="4D044384" w14:textId="77777777" w:rsidR="009E23A8" w:rsidRPr="007037EB" w:rsidRDefault="009E23A8">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w:t>
      </w:r>
      <w:proofErr w:type="spellStart"/>
      <w:r w:rsidRPr="00EE4B81">
        <w:rPr>
          <w:lang w:val="el-GR"/>
        </w:rPr>
        <w:t>π.δ</w:t>
      </w:r>
      <w:proofErr w:type="spellEnd"/>
      <w:r w:rsidRPr="00EE4B81">
        <w:rPr>
          <w:lang w:val="el-GR"/>
        </w:rPr>
        <w:t xml:space="preserve"> 80/2016 </w:t>
      </w:r>
      <w:r w:rsidRPr="00EE4B81">
        <w:rPr>
          <w:i/>
          <w:lang w:val="el-GR"/>
        </w:rPr>
        <w:t xml:space="preserve">“Ανάληψη υποχρεώσεων από τους </w:t>
      </w:r>
      <w:proofErr w:type="spellStart"/>
      <w:r w:rsidRPr="00EE4B81">
        <w:rPr>
          <w:i/>
          <w:lang w:val="el-GR"/>
        </w:rPr>
        <w:t>διατάκτες</w:t>
      </w:r>
      <w:proofErr w:type="spellEnd"/>
      <w:r w:rsidRPr="00EE4B81">
        <w:rPr>
          <w:i/>
          <w:lang w:val="el-GR"/>
        </w:rPr>
        <w:t>”</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 xml:space="preserve">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w:t>
      </w:r>
      <w:proofErr w:type="spellStart"/>
      <w:r w:rsidRPr="00EE4B81">
        <w:rPr>
          <w:lang w:val="el-GR"/>
        </w:rPr>
        <w:t>π.δ</w:t>
      </w:r>
      <w:proofErr w:type="spellEnd"/>
      <w:r w:rsidRPr="00EE4B81">
        <w:rPr>
          <w:lang w:val="el-GR"/>
        </w:rPr>
        <w:t>: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w:t>
      </w:r>
      <w:proofErr w:type="spellStart"/>
      <w:r w:rsidRPr="009C31D5">
        <w:rPr>
          <w:lang w:val="el-GR"/>
        </w:rPr>
        <w:t>επικαιροποίηση</w:t>
      </w:r>
      <w:proofErr w:type="spellEnd"/>
      <w:r w:rsidRPr="009C31D5">
        <w:rPr>
          <w:lang w:val="el-GR"/>
        </w:rPr>
        <w:t xml:space="preserve"> του παρόντος υποδείγματος από την Ε.Α.ΔΗ.ΣΥ. οι αναθέτουσες αρχές έχουν την ευθύνη αντίστοιχης προσαρμογής των εν λόγω όρων.</w:t>
      </w:r>
    </w:p>
  </w:footnote>
  <w:footnote w:id="15">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6">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7">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18">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9">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0">
    <w:p w14:paraId="05DF2512" w14:textId="5E2398D8" w:rsidR="009E23A8" w:rsidRPr="00AE47A1" w:rsidRDefault="009E23A8">
      <w:pPr>
        <w:pStyle w:val="af6"/>
        <w:rPr>
          <w:lang w:val="el-GR"/>
        </w:rPr>
      </w:pPr>
      <w:r>
        <w:rPr>
          <w:rStyle w:val="a9"/>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21">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22">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proofErr w:type="spellStart"/>
      <w:r w:rsidRPr="00AE47A1">
        <w:rPr>
          <w:lang w:val="el-GR"/>
        </w:rPr>
        <w:t>Πρβλ</w:t>
      </w:r>
      <w:proofErr w:type="spellEnd"/>
      <w:r w:rsidRPr="00AE47A1">
        <w:rPr>
          <w:lang w:val="el-GR"/>
        </w:rPr>
        <w:t xml:space="preserve"> έγγραφο ΕΑΑΔΗΣΥ 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3">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4">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5">
    <w:p w14:paraId="0AC97C3C" w14:textId="77777777" w:rsidR="009E23A8" w:rsidRPr="00175691" w:rsidRDefault="009E23A8">
      <w:pPr>
        <w:pStyle w:val="af6"/>
        <w:rPr>
          <w:lang w:val="el-GR"/>
        </w:rPr>
      </w:pPr>
      <w:r>
        <w:rPr>
          <w:rStyle w:val="a9"/>
        </w:rPr>
        <w:footnoteRef/>
      </w:r>
      <w:r>
        <w:rPr>
          <w:szCs w:val="18"/>
          <w:lang w:val="el-GR"/>
        </w:rPr>
        <w:tab/>
        <w:t xml:space="preserve">Με την επιφύλαξη της εν </w:t>
      </w:r>
      <w:proofErr w:type="spellStart"/>
      <w:r>
        <w:rPr>
          <w:szCs w:val="18"/>
          <w:lang w:val="el-GR"/>
        </w:rPr>
        <w:t>όλω</w:t>
      </w:r>
      <w:proofErr w:type="spellEnd"/>
      <w:r>
        <w:rPr>
          <w:szCs w:val="18"/>
          <w:lang w:val="el-GR"/>
        </w:rPr>
        <w:t xml:space="preserve"> ή εν μέρει σύνταξης των εγγράφων σε άλλη γλώσσα</w:t>
      </w:r>
    </w:p>
  </w:footnote>
  <w:footnote w:id="26">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7">
    <w:p w14:paraId="64B5725A" w14:textId="3DA9605E" w:rsidR="009E23A8" w:rsidRPr="00D6713A" w:rsidRDefault="009E23A8">
      <w:pPr>
        <w:pStyle w:val="af6"/>
        <w:rPr>
          <w:lang w:val="el-GR"/>
        </w:rPr>
      </w:pPr>
      <w:r>
        <w:rPr>
          <w:rStyle w:val="a9"/>
        </w:rPr>
        <w:footnoteRef/>
      </w:r>
      <w:r>
        <w:rPr>
          <w:szCs w:val="18"/>
          <w:lang w:val="el-GR"/>
        </w:rPr>
        <w:tab/>
      </w:r>
      <w:proofErr w:type="spellStart"/>
      <w:r>
        <w:rPr>
          <w:szCs w:val="18"/>
          <w:lang w:val="el-GR"/>
        </w:rPr>
        <w:t>Πρβλ</w:t>
      </w:r>
      <w:proofErr w:type="spellEnd"/>
      <w:r>
        <w:rPr>
          <w:szCs w:val="18"/>
          <w:lang w:val="el-GR"/>
        </w:rPr>
        <w:t>.  άρθρο 120 του  ν.4512/2018 (ΦΕΚ Α΄ 5/17.1.2017), καθώς και</w:t>
      </w:r>
      <w:r>
        <w:rPr>
          <w:lang w:val="el-GR"/>
        </w:rPr>
        <w:t xml:space="preserve">  άρθρο 15 παρ.1 του  ν.4541/2018  (ΦΕΚ Α΄ 93/31.5.2018),</w:t>
      </w:r>
    </w:p>
  </w:footnote>
  <w:footnote w:id="28">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xml:space="preserve">. το με </w:t>
      </w:r>
      <w:proofErr w:type="spellStart"/>
      <w:r w:rsidRPr="0065239E">
        <w:rPr>
          <w:lang w:val="el-GR"/>
        </w:rPr>
        <w:t>αρ</w:t>
      </w:r>
      <w:proofErr w:type="spellEnd"/>
      <w:r w:rsidRPr="0065239E">
        <w:rPr>
          <w:lang w:val="el-GR"/>
        </w:rPr>
        <w:t xml:space="preserve">. </w:t>
      </w:r>
      <w:proofErr w:type="spellStart"/>
      <w:r w:rsidRPr="0065239E">
        <w:rPr>
          <w:lang w:val="el-GR"/>
        </w:rPr>
        <w:t>πρωτ</w:t>
      </w:r>
      <w:proofErr w:type="spellEnd"/>
      <w:r w:rsidRPr="0065239E">
        <w:rPr>
          <w:lang w:val="el-GR"/>
        </w:rPr>
        <w:t>. 2756/23-5-2017 έγγραφο της Ε.Α.Α.ΔΗ.ΣΥ. (ΑΔΑ: 7ΝΣΡΟΞΤΒ-975).</w:t>
      </w:r>
    </w:p>
  </w:footnote>
  <w:footnote w:id="29">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30">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31">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2">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33">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4">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5">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6">
    <w:p w14:paraId="49FCF301" w14:textId="77777777" w:rsidR="009E23A8" w:rsidRPr="006B4E4A" w:rsidRDefault="009E23A8">
      <w:pPr>
        <w:pStyle w:val="af6"/>
        <w:rPr>
          <w:lang w:val="el-GR"/>
        </w:rPr>
      </w:pPr>
      <w:r>
        <w:rPr>
          <w:rStyle w:val="a9"/>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37">
    <w:p w14:paraId="080351B2" w14:textId="77777777" w:rsidR="009E23A8" w:rsidRPr="006B4E4A" w:rsidRDefault="009E23A8">
      <w:pPr>
        <w:pStyle w:val="af6"/>
        <w:rPr>
          <w:lang w:val="el-GR"/>
        </w:rPr>
      </w:pPr>
      <w:r>
        <w:rPr>
          <w:rStyle w:val="a9"/>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38">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9">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0">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41">
    <w:p w14:paraId="6568FF4A" w14:textId="5A28CC42" w:rsidR="009E23A8" w:rsidRPr="002808A4" w:rsidRDefault="009E23A8" w:rsidP="002808A4">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footnote>
  <w:footnote w:id="42">
    <w:p w14:paraId="08169839" w14:textId="77777777" w:rsidR="009E23A8" w:rsidRPr="008751C4" w:rsidRDefault="009E23A8">
      <w:pPr>
        <w:pStyle w:val="af6"/>
        <w:rPr>
          <w:lang w:val="el-GR"/>
        </w:rPr>
      </w:pPr>
      <w:r>
        <w:rPr>
          <w:rStyle w:val="a9"/>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3">
    <w:p w14:paraId="65DA6A1E" w14:textId="77777777" w:rsidR="009E23A8" w:rsidRDefault="009E23A8" w:rsidP="007C12D7">
      <w:pPr>
        <w:pStyle w:val="af6"/>
        <w:rPr>
          <w:lang w:val="el-GR"/>
        </w:rPr>
      </w:pPr>
      <w:r>
        <w:rPr>
          <w:rStyle w:val="a9"/>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44">
    <w:p w14:paraId="0725EF92" w14:textId="77777777" w:rsidR="009E23A8" w:rsidRPr="008751C4" w:rsidRDefault="009E23A8">
      <w:pPr>
        <w:pStyle w:val="af6"/>
        <w:rPr>
          <w:lang w:val="el-GR"/>
        </w:rPr>
      </w:pPr>
      <w:r>
        <w:rPr>
          <w:rStyle w:val="a9"/>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w:t>
      </w:r>
    </w:p>
  </w:footnote>
  <w:footnote w:id="45">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6">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w:t>
      </w:r>
      <w:proofErr w:type="spellStart"/>
      <w:r>
        <w:rPr>
          <w:szCs w:val="18"/>
          <w:lang w:val="el-GR"/>
        </w:rPr>
        <w:t>αριθμ</w:t>
      </w:r>
      <w:proofErr w:type="spellEnd"/>
      <w:r>
        <w:rPr>
          <w:szCs w:val="18"/>
          <w:lang w:val="el-GR"/>
        </w:rPr>
        <w:t xml:space="preserve">. </w:t>
      </w:r>
      <w:proofErr w:type="spellStart"/>
      <w:r>
        <w:rPr>
          <w:szCs w:val="18"/>
          <w:lang w:val="el-GR"/>
        </w:rPr>
        <w:t>πρωτ</w:t>
      </w:r>
      <w:proofErr w:type="spellEnd"/>
      <w:r>
        <w:rPr>
          <w:szCs w:val="18"/>
          <w:lang w:val="el-GR"/>
        </w:rPr>
        <w:t xml:space="preserve">.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7">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8">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49">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proofErr w:type="spellStart"/>
      <w:r w:rsidRPr="00F66CA0">
        <w:rPr>
          <w:sz w:val="18"/>
          <w:szCs w:val="20"/>
          <w:lang w:val="el-GR"/>
        </w:rPr>
        <w:t>Πρβλ</w:t>
      </w:r>
      <w:proofErr w:type="spellEnd"/>
      <w:r w:rsidRPr="00F66CA0">
        <w:rPr>
          <w:sz w:val="18"/>
          <w:szCs w:val="20"/>
          <w:lang w:val="el-GR"/>
        </w:rPr>
        <w:t xml:space="preserve">. απόφαση υπ’ </w:t>
      </w:r>
      <w:proofErr w:type="spellStart"/>
      <w:r w:rsidRPr="00F66CA0">
        <w:rPr>
          <w:sz w:val="18"/>
          <w:szCs w:val="20"/>
          <w:lang w:val="el-GR"/>
        </w:rPr>
        <w:t>αριθμ</w:t>
      </w:r>
      <w:proofErr w:type="spellEnd"/>
      <w:r w:rsidRPr="00F66CA0">
        <w:rPr>
          <w:sz w:val="18"/>
          <w:szCs w:val="20"/>
          <w:lang w:val="el-GR"/>
        </w:rPr>
        <w:t>. 111257-18/11/2022 (ΑΔΑ: ΨΠΓΟ46ΜΤΛΡ-0Ε3).</w:t>
      </w:r>
      <w:r>
        <w:rPr>
          <w:color w:val="FF0000"/>
          <w:lang w:val="el-GR"/>
        </w:rPr>
        <w:t xml:space="preserve"> </w:t>
      </w:r>
    </w:p>
  </w:footnote>
  <w:footnote w:id="50">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1">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52">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53">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4">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5">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6">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7">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58">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9">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60">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1">
    <w:p w14:paraId="158D9751" w14:textId="77777777" w:rsidR="009E23A8" w:rsidRDefault="009E23A8">
      <w:pPr>
        <w:pStyle w:val="af6"/>
        <w:rPr>
          <w:lang w:val="el-GR"/>
        </w:rPr>
      </w:pPr>
      <w:r>
        <w:rPr>
          <w:rStyle w:val="a9"/>
        </w:rPr>
        <w:footnoteRef/>
      </w:r>
      <w:r>
        <w:rPr>
          <w:lang w:val="el-GR"/>
        </w:rPr>
        <w:tab/>
        <w:t>Από τις 2-5-2019, παρέχεται η ηλεκτρονική υπηρεσία </w:t>
      </w:r>
      <w:r>
        <w:fldChar w:fldCharType="begin"/>
      </w:r>
      <w:r>
        <w:instrText>HYPERLINK</w:instrText>
      </w:r>
      <w:r w:rsidRPr="008C5C18">
        <w:rPr>
          <w:lang w:val="el-GR"/>
        </w:rPr>
        <w:instrText xml:space="preserve"> "</w:instrText>
      </w:r>
      <w:r>
        <w:instrText>https</w:instrText>
      </w:r>
      <w:r w:rsidRPr="008C5C18">
        <w:rPr>
          <w:lang w:val="el-GR"/>
        </w:rPr>
        <w:instrText>://</w:instrText>
      </w:r>
      <w:r>
        <w:instrText>espdint</w:instrText>
      </w:r>
      <w:r w:rsidRPr="008C5C18">
        <w:rPr>
          <w:lang w:val="el-GR"/>
        </w:rPr>
        <w:instrText>.</w:instrText>
      </w:r>
      <w:r>
        <w:instrText>eprocurement</w:instrText>
      </w:r>
      <w:r w:rsidRPr="008C5C18">
        <w:rPr>
          <w:lang w:val="el-GR"/>
        </w:rPr>
        <w:instrText>.</w:instrText>
      </w:r>
      <w:r>
        <w:instrText>gov</w:instrText>
      </w:r>
      <w:r w:rsidRPr="008C5C18">
        <w:rPr>
          <w:lang w:val="el-GR"/>
        </w:rPr>
        <w:instrText>.</w:instrText>
      </w:r>
      <w:r>
        <w:instrText>gr</w:instrText>
      </w:r>
      <w:r w:rsidRPr="008C5C18">
        <w:rPr>
          <w:lang w:val="el-GR"/>
        </w:rPr>
        <w:instrText>/" \</w:instrText>
      </w:r>
      <w:r>
        <w:instrText>l</w:instrText>
      </w:r>
      <w:r w:rsidRPr="008C5C18">
        <w:rPr>
          <w:lang w:val="el-GR"/>
        </w:rPr>
        <w:instrText xml:space="preserve"> "_</w:instrText>
      </w:r>
      <w:r>
        <w:instrText>blank</w:instrText>
      </w:r>
      <w:r w:rsidRPr="008C5C18">
        <w:rPr>
          <w:lang w:val="el-GR"/>
        </w:rPr>
        <w:instrText>"</w:instrText>
      </w:r>
      <w:r>
        <w:fldChar w:fldCharType="separate"/>
      </w:r>
      <w:r>
        <w:rPr>
          <w:rStyle w:val="-"/>
          <w:lang w:val="el-GR"/>
        </w:rPr>
        <w:t>Promitheus ESPDint </w:t>
      </w:r>
      <w:r>
        <w:fldChar w:fldCharType="end"/>
      </w:r>
      <w:r>
        <w:rPr>
          <w:lang w:val="el-GR"/>
        </w:rPr>
        <w:t>(</w:t>
      </w:r>
      <w:r>
        <w:fldChar w:fldCharType="begin"/>
      </w:r>
      <w:r>
        <w:instrText>HYPERLINK</w:instrText>
      </w:r>
      <w:r w:rsidRPr="008C5C18">
        <w:rPr>
          <w:lang w:val="el-GR"/>
        </w:rPr>
        <w:instrText xml:space="preserve"> "</w:instrText>
      </w:r>
      <w:r>
        <w:instrText>https</w:instrText>
      </w:r>
      <w:r w:rsidRPr="008C5C18">
        <w:rPr>
          <w:lang w:val="el-GR"/>
        </w:rPr>
        <w:instrText>://</w:instrText>
      </w:r>
      <w:r>
        <w:instrText>espdint</w:instrText>
      </w:r>
      <w:r w:rsidRPr="008C5C18">
        <w:rPr>
          <w:lang w:val="el-GR"/>
        </w:rPr>
        <w:instrText>.</w:instrText>
      </w:r>
      <w:r>
        <w:instrText>eprocurement</w:instrText>
      </w:r>
      <w:r w:rsidRPr="008C5C18">
        <w:rPr>
          <w:lang w:val="el-GR"/>
        </w:rPr>
        <w:instrText>.</w:instrText>
      </w:r>
      <w:r>
        <w:instrText>gov</w:instrText>
      </w:r>
      <w:r w:rsidRPr="008C5C18">
        <w:rPr>
          <w:lang w:val="el-GR"/>
        </w:rPr>
        <w:instrText>.</w:instrText>
      </w:r>
      <w:r>
        <w:instrText>gr</w:instrText>
      </w:r>
      <w:r w:rsidRPr="008C5C18">
        <w:rPr>
          <w:lang w:val="el-GR"/>
        </w:rPr>
        <w:instrText>/" \</w:instrText>
      </w:r>
      <w:r>
        <w:instrText>l</w:instrText>
      </w:r>
      <w:r w:rsidRPr="008C5C18">
        <w:rPr>
          <w:lang w:val="el-GR"/>
        </w:rPr>
        <w:instrText xml:space="preserve"> "_</w:instrText>
      </w:r>
      <w:r>
        <w:instrText>blank</w:instrText>
      </w:r>
      <w:r w:rsidRPr="008C5C18">
        <w:rPr>
          <w:lang w:val="el-GR"/>
        </w:rPr>
        <w:instrText>"</w:instrText>
      </w:r>
      <w:r>
        <w:fldChar w:fldCharType="separate"/>
      </w:r>
      <w:r>
        <w:rPr>
          <w:rStyle w:val="-"/>
          <w:lang w:val="el-GR"/>
        </w:rPr>
        <w:t>https://espdint.eprocurement.gov.gr/</w:t>
      </w:r>
      <w:r>
        <w:fldChar w:fldCharType="end"/>
      </w:r>
      <w:r>
        <w:rPr>
          <w:lang w:val="el-GR"/>
        </w:rPr>
        <w:t xml:space="preserve">) </w:t>
      </w:r>
      <w:r>
        <w:fldChar w:fldCharType="begin"/>
      </w:r>
      <w:r>
        <w:instrText>HYPERLINK</w:instrText>
      </w:r>
      <w:r w:rsidRPr="008C5C18">
        <w:rPr>
          <w:lang w:val="el-GR"/>
        </w:rPr>
        <w:instrText xml:space="preserve"> "</w:instrText>
      </w:r>
      <w:r>
        <w:instrText>https</w:instrText>
      </w:r>
      <w:r w:rsidRPr="008C5C18">
        <w:rPr>
          <w:lang w:val="el-GR"/>
        </w:rPr>
        <w:instrText>://</w:instrText>
      </w:r>
      <w:r>
        <w:instrText>espd</w:instrText>
      </w:r>
      <w:r w:rsidRPr="008C5C18">
        <w:rPr>
          <w:lang w:val="el-GR"/>
        </w:rPr>
        <w:instrText>.</w:instrText>
      </w:r>
      <w:r>
        <w:instrText>eprocurement</w:instrText>
      </w:r>
      <w:r w:rsidRPr="008C5C18">
        <w:rPr>
          <w:lang w:val="el-GR"/>
        </w:rPr>
        <w:instrText>.</w:instrText>
      </w:r>
      <w:r>
        <w:instrText>gov</w:instrText>
      </w:r>
      <w:r w:rsidRPr="008C5C18">
        <w:rPr>
          <w:lang w:val="el-GR"/>
        </w:rPr>
        <w:instrText>.</w:instrText>
      </w:r>
      <w:r>
        <w:instrText>gr</w:instrText>
      </w:r>
      <w:r w:rsidRPr="008C5C18">
        <w:rPr>
          <w:lang w:val="el-GR"/>
        </w:rPr>
        <w:instrText>/"</w:instrText>
      </w:r>
      <w:r>
        <w:fldChar w:fldCharType="separate"/>
      </w:r>
      <w:r w:rsidRPr="001A5B45">
        <w:rPr>
          <w:rStyle w:val="-"/>
          <w:lang w:val="el-GR"/>
        </w:rPr>
        <w:t>https://espd.eprocurement.gov.gr/</w:t>
      </w:r>
      <w:r>
        <w:fldChar w:fldCharType="end"/>
      </w:r>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r>
        <w:fldChar w:fldCharType="begin"/>
      </w:r>
      <w:r>
        <w:instrText>HYPERLINK</w:instrText>
      </w:r>
      <w:r w:rsidRPr="008C5C18">
        <w:rPr>
          <w:lang w:val="el-GR"/>
        </w:rPr>
        <w:instrText xml:space="preserve"> "</w:instrText>
      </w:r>
      <w:r>
        <w:instrText>http</w:instrText>
      </w:r>
      <w:r w:rsidRPr="008C5C18">
        <w:rPr>
          <w:lang w:val="el-GR"/>
        </w:rPr>
        <w:instrText>://</w:instrText>
      </w:r>
      <w:r>
        <w:instrText>www</w:instrText>
      </w:r>
      <w:r w:rsidRPr="008C5C18">
        <w:rPr>
          <w:lang w:val="el-GR"/>
        </w:rPr>
        <w:instrText>.</w:instrText>
      </w:r>
      <w:r>
        <w:instrText>promitheus</w:instrText>
      </w:r>
      <w:r w:rsidRPr="008C5C18">
        <w:rPr>
          <w:lang w:val="el-GR"/>
        </w:rPr>
        <w:instrText>.</w:instrText>
      </w:r>
      <w:r>
        <w:instrText>gov</w:instrText>
      </w:r>
      <w:r w:rsidRPr="008C5C18">
        <w:rPr>
          <w:lang w:val="el-GR"/>
        </w:rPr>
        <w:instrText>.</w:instrText>
      </w:r>
      <w:r>
        <w:instrText>gr</w:instrText>
      </w:r>
      <w:r w:rsidRPr="008C5C18">
        <w:rPr>
          <w:lang w:val="el-GR"/>
        </w:rPr>
        <w:instrText>/"</w:instrText>
      </w:r>
      <w:r>
        <w:fldChar w:fldCharType="separate"/>
      </w:r>
      <w:r>
        <w:rPr>
          <w:rStyle w:val="-"/>
          <w:lang w:val="el-GR"/>
        </w:rPr>
        <w:t>www.promitheus.gov.gr</w:t>
      </w:r>
      <w:r>
        <w:fldChar w:fldCharType="end"/>
      </w:r>
      <w:r>
        <w:rPr>
          <w:lang w:val="el-GR"/>
        </w:rPr>
        <w:t xml:space="preserve"> </w:t>
      </w:r>
      <w:r>
        <w:fldChar w:fldCharType="begin"/>
      </w:r>
      <w:r>
        <w:instrText>HYPERLINK</w:instrText>
      </w:r>
      <w:r w:rsidRPr="008C5C18">
        <w:rPr>
          <w:lang w:val="el-GR"/>
        </w:rPr>
        <w:instrText xml:space="preserve"> "</w:instrText>
      </w:r>
      <w:r>
        <w:instrText>https</w:instrText>
      </w:r>
      <w:r w:rsidRPr="008C5C18">
        <w:rPr>
          <w:lang w:val="el-GR"/>
        </w:rPr>
        <w:instrText>://</w:instrText>
      </w:r>
      <w:r>
        <w:instrText>portal</w:instrText>
      </w:r>
      <w:r w:rsidRPr="008C5C18">
        <w:rPr>
          <w:lang w:val="el-GR"/>
        </w:rPr>
        <w:instrText>.</w:instrText>
      </w:r>
      <w:r>
        <w:instrText>eprocurement</w:instrText>
      </w:r>
      <w:r w:rsidRPr="008C5C18">
        <w:rPr>
          <w:lang w:val="el-GR"/>
        </w:rPr>
        <w:instrText>.</w:instrText>
      </w:r>
      <w:r>
        <w:instrText>gov</w:instrText>
      </w:r>
      <w:r w:rsidRPr="008C5C18">
        <w:rPr>
          <w:lang w:val="el-GR"/>
        </w:rPr>
        <w:instrText>.</w:instrText>
      </w:r>
      <w:r>
        <w:instrText>gr</w:instrText>
      </w:r>
      <w:r w:rsidRPr="008C5C18">
        <w:rPr>
          <w:lang w:val="el-GR"/>
        </w:rPr>
        <w:instrText>/</w:instrText>
      </w:r>
      <w:r>
        <w:instrText>webcenter</w:instrText>
      </w:r>
      <w:r w:rsidRPr="008C5C18">
        <w:rPr>
          <w:lang w:val="el-GR"/>
        </w:rPr>
        <w:instrText>/</w:instrText>
      </w:r>
      <w:r>
        <w:instrText>portal</w:instrText>
      </w:r>
      <w:r w:rsidRPr="008C5C18">
        <w:rPr>
          <w:lang w:val="el-GR"/>
        </w:rPr>
        <w:instrText>/</w:instrText>
      </w:r>
      <w:r>
        <w:instrText>TestPortal</w:instrText>
      </w:r>
      <w:r w:rsidRPr="008C5C18">
        <w:rPr>
          <w:lang w:val="el-GR"/>
        </w:rPr>
        <w:instrText>"</w:instrText>
      </w:r>
      <w:r>
        <w:fldChar w:fldCharType="separate"/>
      </w:r>
      <w:r w:rsidRPr="001A5B45">
        <w:rPr>
          <w:rStyle w:val="-"/>
          <w:lang w:val="el-GR"/>
        </w:rPr>
        <w:t>https://portal.eprocurement.gov.gr/webcenter/portal/TestPortal</w:t>
      </w:r>
      <w:r>
        <w:fldChar w:fldCharType="end"/>
      </w:r>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proofErr w:type="spellStart"/>
      <w:r>
        <w:rPr>
          <w:lang w:val="en-US"/>
        </w:rPr>
        <w:t>waxxxxzz</w:t>
      </w:r>
      <w:r>
        <w:rPr>
          <w:lang w:val="el-GR"/>
        </w:rPr>
        <w:t>Πρβλ</w:t>
      </w:r>
      <w:proofErr w:type="spellEnd"/>
      <w:r>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r>
        <w:fldChar w:fldCharType="begin"/>
      </w:r>
      <w:r>
        <w:instrText>HYPERLINK</w:instrText>
      </w:r>
      <w:r w:rsidRPr="008C5C18">
        <w:rPr>
          <w:lang w:val="el-GR"/>
        </w:rPr>
        <w:instrText xml:space="preserve"> "</w:instrText>
      </w:r>
      <w:r>
        <w:instrText>https</w:instrText>
      </w:r>
      <w:r w:rsidRPr="008C5C18">
        <w:rPr>
          <w:lang w:val="el-GR"/>
        </w:rPr>
        <w:instrText>://</w:instrText>
      </w:r>
      <w:r>
        <w:instrText>eur</w:instrText>
      </w:r>
      <w:r w:rsidRPr="008C5C18">
        <w:rPr>
          <w:lang w:val="el-GR"/>
        </w:rPr>
        <w:instrText>-</w:instrText>
      </w:r>
      <w:r>
        <w:instrText>lex</w:instrText>
      </w:r>
      <w:r w:rsidRPr="008C5C18">
        <w:rPr>
          <w:lang w:val="el-GR"/>
        </w:rPr>
        <w:instrText>.</w:instrText>
      </w:r>
      <w:r>
        <w:instrText>europa</w:instrText>
      </w:r>
      <w:r w:rsidRPr="008C5C18">
        <w:rPr>
          <w:lang w:val="el-GR"/>
        </w:rPr>
        <w:instrText>.</w:instrText>
      </w:r>
      <w:r>
        <w:instrText>eu</w:instrText>
      </w:r>
      <w:r w:rsidRPr="008C5C18">
        <w:rPr>
          <w:lang w:val="el-GR"/>
        </w:rPr>
        <w:instrText>/</w:instrText>
      </w:r>
      <w:r>
        <w:instrText>legal</w:instrText>
      </w:r>
      <w:r w:rsidRPr="008C5C18">
        <w:rPr>
          <w:lang w:val="el-GR"/>
        </w:rPr>
        <w:instrText>-</w:instrText>
      </w:r>
      <w:r>
        <w:instrText>content</w:instrText>
      </w:r>
      <w:r w:rsidRPr="008C5C18">
        <w:rPr>
          <w:lang w:val="el-GR"/>
        </w:rPr>
        <w:instrText>/</w:instrText>
      </w:r>
      <w:r>
        <w:instrText>EL</w:instrText>
      </w:r>
      <w:r w:rsidRPr="008C5C18">
        <w:rPr>
          <w:lang w:val="el-GR"/>
        </w:rPr>
        <w:instrText>/</w:instrText>
      </w:r>
      <w:r>
        <w:instrText>TXT</w:instrText>
      </w:r>
      <w:r w:rsidRPr="008C5C18">
        <w:rPr>
          <w:lang w:val="el-GR"/>
        </w:rPr>
        <w:instrText>/</w:instrText>
      </w:r>
      <w:r>
        <w:instrText>HTML</w:instrText>
      </w:r>
      <w:r w:rsidRPr="008C5C18">
        <w:rPr>
          <w:lang w:val="el-GR"/>
        </w:rPr>
        <w:instrText>/?</w:instrText>
      </w:r>
      <w:r>
        <w:instrText>uri</w:instrText>
      </w:r>
      <w:r w:rsidRPr="008C5C18">
        <w:rPr>
          <w:lang w:val="el-GR"/>
        </w:rPr>
        <w:instrText>=</w:instrText>
      </w:r>
      <w:r>
        <w:instrText>CELEX</w:instrText>
      </w:r>
      <w:r w:rsidRPr="008C5C18">
        <w:rPr>
          <w:lang w:val="el-GR"/>
        </w:rPr>
        <w:instrText>:32016</w:instrText>
      </w:r>
      <w:r>
        <w:instrText>R</w:instrText>
      </w:r>
      <w:r w:rsidRPr="008C5C18">
        <w:rPr>
          <w:lang w:val="el-GR"/>
        </w:rPr>
        <w:instrText>0007</w:instrText>
      </w:r>
      <w:r>
        <w:instrText>R</w:instrText>
      </w:r>
      <w:r w:rsidRPr="008C5C18">
        <w:rPr>
          <w:lang w:val="el-GR"/>
        </w:rPr>
        <w:instrText>(01)&amp;</w:instrText>
      </w:r>
      <w:r>
        <w:instrText>from</w:instrText>
      </w:r>
      <w:r w:rsidRPr="008C5C18">
        <w:rPr>
          <w:lang w:val="el-GR"/>
        </w:rPr>
        <w:instrText>=</w:instrText>
      </w:r>
      <w:r>
        <w:instrText>EL</w:instrText>
      </w:r>
      <w:r w:rsidRPr="008C5C18">
        <w:rPr>
          <w:lang w:val="el-GR"/>
        </w:rPr>
        <w:instrText>"</w:instrText>
      </w:r>
      <w:r>
        <w:fldChar w:fldCharType="separate"/>
      </w:r>
      <w:r>
        <w:rPr>
          <w:rStyle w:val="-"/>
          <w:color w:val="auto"/>
          <w:lang w:val="el-GR"/>
        </w:rPr>
        <w:t>https://eur-lex.europa.eu/legal-content/EL/TXT/HTML/?uri=CELEX:32016R0007R(01)&amp;from=EL</w:t>
      </w:r>
      <w:r>
        <w:fldChar w:fldCharType="end"/>
      </w:r>
      <w:r>
        <w:rPr>
          <w:lang w:val="el-GR"/>
        </w:rPr>
        <w:t xml:space="preserve">            </w:t>
      </w:r>
    </w:p>
  </w:footnote>
  <w:footnote w:id="62">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63">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4">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65">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w:t>
      </w:r>
      <w:r>
        <w:rPr>
          <w:lang w:val="el-GR"/>
        </w:rPr>
        <w:t>΄</w:t>
      </w:r>
      <w:r w:rsidRPr="00BD65F6">
        <w:rPr>
          <w:lang w:val="el-GR"/>
        </w:rPr>
        <w:t xml:space="preserve"> Τμήμα) </w:t>
      </w:r>
    </w:p>
  </w:footnote>
  <w:footnote w:id="66">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7">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8">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Υ.Α.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9">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0">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71">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72">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73">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4">
    <w:p w14:paraId="0ECFEE7A" w14:textId="77777777" w:rsidR="009E23A8" w:rsidRPr="00B55565"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5">
    <w:p w14:paraId="73C0CFA2" w14:textId="77777777"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w:t>
      </w:r>
      <w:proofErr w:type="spellStart"/>
      <w:r w:rsidRPr="00510A93">
        <w:rPr>
          <w:lang w:val="el-GR"/>
        </w:rPr>
        <w:t>στ</w:t>
      </w:r>
      <w:proofErr w:type="spellEnd"/>
      <w:r w:rsidRPr="00510A93">
        <w:rPr>
          <w:lang w:val="el-GR"/>
        </w:rPr>
        <w:t>)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38BAB7E9" w14:textId="77777777" w:rsidR="009E23A8" w:rsidRPr="00510A93" w:rsidRDefault="009E23A8" w:rsidP="00AF0226">
      <w:pPr>
        <w:pStyle w:val="af6"/>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6E2E4434" w14:textId="77777777" w:rsidR="009E23A8" w:rsidRPr="00510A93" w:rsidRDefault="009E23A8" w:rsidP="0036629B">
      <w:pPr>
        <w:pStyle w:val="af6"/>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6">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7">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8">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9">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Ε.Α.Α.ΔΗ.ΣΥ. (ΑΔΑ ΩΛΝ4ΟΞΤΒ-ΜΙΦ) </w:t>
      </w:r>
    </w:p>
  </w:footnote>
  <w:footnote w:id="80">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81">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r>
      <w:proofErr w:type="spellStart"/>
      <w:r>
        <w:rPr>
          <w:lang w:val="el-GR"/>
        </w:rPr>
        <w:t>Πρβλ</w:t>
      </w:r>
      <w:proofErr w:type="spellEnd"/>
      <w:r>
        <w:rPr>
          <w:lang w:val="el-GR"/>
        </w:rPr>
        <w:t>. ΔΕΦ Αθηνών, ΙΓ Τμήμα (</w:t>
      </w:r>
      <w:proofErr w:type="spellStart"/>
      <w:r>
        <w:rPr>
          <w:lang w:val="el-GR"/>
        </w:rPr>
        <w:t>Ακυρ</w:t>
      </w:r>
      <w:proofErr w:type="spellEnd"/>
      <w:r>
        <w:rPr>
          <w:lang w:val="el-GR"/>
        </w:rPr>
        <w:t>.), 728/2023</w:t>
      </w:r>
    </w:p>
  </w:footnote>
  <w:footnote w:id="82">
    <w:p w14:paraId="6E98B9DD" w14:textId="77777777" w:rsidR="009E23A8" w:rsidRPr="009C1E20" w:rsidRDefault="009E23A8">
      <w:pPr>
        <w:pStyle w:val="af6"/>
        <w:rPr>
          <w:lang w:val="el-GR"/>
        </w:rPr>
      </w:pPr>
      <w:r>
        <w:rPr>
          <w:rStyle w:val="ae"/>
        </w:rPr>
        <w:footnoteRef/>
      </w:r>
      <w:r>
        <w:rPr>
          <w:rStyle w:val="a5"/>
          <w:vertAlign w:val="baseline"/>
          <w:lang w:val="el-GR"/>
        </w:rPr>
        <w:tab/>
      </w:r>
      <w:r>
        <w:rPr>
          <w:lang w:val="el-GR"/>
        </w:rPr>
        <w:t>Άρθρο 15 ΚΥΑ ΕΣΗΔΗΣ Προμήθειες και Υπηρεσίες</w:t>
      </w:r>
    </w:p>
  </w:footnote>
  <w:footnote w:id="83">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4">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5">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6">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53CA83BB" w14:textId="21096CC0" w:rsidR="009E23A8" w:rsidRPr="00AD164C" w:rsidRDefault="009E23A8" w:rsidP="00B56434">
      <w:pPr>
        <w:pStyle w:val="af6"/>
        <w:ind w:left="0" w:firstLine="0"/>
        <w:rPr>
          <w:lang w:val="el-GR"/>
        </w:rPr>
      </w:pPr>
    </w:p>
  </w:footnote>
  <w:footnote w:id="87">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w:t>
      </w:r>
      <w:proofErr w:type="spellStart"/>
      <w:r w:rsidRPr="00FD3A4C">
        <w:rPr>
          <w:lang w:val="el-GR"/>
        </w:rPr>
        <w:t>Πρβλ</w:t>
      </w:r>
      <w:proofErr w:type="spellEnd"/>
      <w:r w:rsidRPr="00FD3A4C">
        <w:rPr>
          <w:lang w:val="el-GR"/>
        </w:rPr>
        <w:t xml:space="preserve"> και άρθρο 13 παρ. 1.3.1 της Κ.Υ.Α. ΕΣΗΔΗΣ Προμήθειες και Υπηρεσίες</w:t>
      </w:r>
    </w:p>
  </w:footnote>
  <w:footnote w:id="88">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9">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90">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1">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92">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93">
    <w:p w14:paraId="378168BB" w14:textId="77777777" w:rsidR="009E23A8" w:rsidRPr="00BD65F6" w:rsidRDefault="009E23A8">
      <w:pPr>
        <w:pStyle w:val="af6"/>
        <w:rPr>
          <w:lang w:val="el-GR"/>
        </w:rPr>
      </w:pPr>
      <w:r>
        <w:rPr>
          <w:rStyle w:val="a9"/>
        </w:rPr>
        <w:footnoteRef/>
      </w:r>
      <w:r>
        <w:rPr>
          <w:lang w:val="el-GR"/>
        </w:rPr>
        <w:tab/>
        <w:t xml:space="preserve">Αυτά περιλαμβάνουν τα αποδεικτικά στοιχεία που τεκμηριώνουν την τεχνική </w:t>
      </w:r>
      <w:proofErr w:type="spellStart"/>
      <w:r>
        <w:rPr>
          <w:lang w:val="el-GR"/>
        </w:rPr>
        <w:t>καταλληλότητα</w:t>
      </w:r>
      <w:proofErr w:type="spellEnd"/>
      <w:r>
        <w:rPr>
          <w:lang w:val="el-GR"/>
        </w:rPr>
        <w:t xml:space="preserve">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4">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5">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6">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7">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8">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9">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00">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01">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 xml:space="preserve">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w:t>
      </w:r>
      <w:proofErr w:type="spellStart"/>
      <w:r w:rsidRPr="006D50E7">
        <w:rPr>
          <w:lang w:val="el-GR"/>
        </w:rPr>
        <w:t>καταλληλότητα</w:t>
      </w:r>
      <w:proofErr w:type="spellEnd"/>
      <w:r w:rsidRPr="006D50E7">
        <w:rPr>
          <w:lang w:val="el-GR"/>
        </w:rPr>
        <w:t xml:space="preserve">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2">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 xml:space="preserve">του ν. 4412/2016. </w:t>
      </w:r>
      <w:proofErr w:type="spellStart"/>
      <w:r>
        <w:rPr>
          <w:rFonts w:cs="Times New Roman"/>
          <w:lang w:val="el-GR" w:eastAsia="zh-CN"/>
        </w:rPr>
        <w:t>Πρβλ</w:t>
      </w:r>
      <w:proofErr w:type="spellEnd"/>
      <w:r>
        <w:rPr>
          <w:rFonts w:cs="Times New Roman"/>
          <w:lang w:val="el-GR" w:eastAsia="zh-CN"/>
        </w:rPr>
        <w:t xml:space="preserve">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3">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w:t>
      </w:r>
      <w:proofErr w:type="spellStart"/>
      <w:r w:rsidRPr="008F57DA">
        <w:rPr>
          <w:lang w:val="el-GR"/>
        </w:rPr>
        <w:t>Πρβλ</w:t>
      </w:r>
      <w:proofErr w:type="spellEnd"/>
      <w:r w:rsidRPr="008F57DA">
        <w:rPr>
          <w:lang w:val="el-GR"/>
        </w:rPr>
        <w:t>. άρθρα 100 ν. 4412/2016, σε συνδυασμό με άρθρο 16 παρ. 3.2 της «ΚΥΑ ΕΣΗΔΗΣ Προμήθειες και Υπηρεσίες</w:t>
      </w:r>
    </w:p>
  </w:footnote>
  <w:footnote w:id="104">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5">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6">
    <w:p w14:paraId="754938E5" w14:textId="77777777" w:rsidR="00C509B1" w:rsidRPr="00AB7EF9" w:rsidRDefault="00C509B1" w:rsidP="00C509B1">
      <w:pPr>
        <w:pStyle w:val="af6"/>
        <w:ind w:left="426"/>
        <w:rPr>
          <w:color w:val="000000" w:themeColor="text1"/>
          <w:u w:val="single"/>
          <w:lang w:val="el-GR"/>
        </w:rPr>
      </w:pPr>
      <w:r w:rsidRPr="00AB7EF9">
        <w:rPr>
          <w:rStyle w:val="ae"/>
          <w:color w:val="000000" w:themeColor="text1"/>
          <w:u w:val="single"/>
        </w:rPr>
        <w:footnoteRef/>
      </w:r>
      <w:r w:rsidRPr="00AB7EF9">
        <w:rPr>
          <w:color w:val="000000" w:themeColor="text1"/>
          <w:u w:val="single"/>
          <w:lang w:val="el-GR"/>
        </w:rPr>
        <w:t xml:space="preserve">     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w:t>
      </w:r>
      <w:proofErr w:type="spellStart"/>
      <w:r w:rsidRPr="00AB7EF9">
        <w:rPr>
          <w:color w:val="000000" w:themeColor="text1"/>
          <w:u w:val="single"/>
          <w:lang w:val="el-GR"/>
        </w:rPr>
        <w:t>Πρβλ</w:t>
      </w:r>
      <w:proofErr w:type="spellEnd"/>
      <w:r w:rsidRPr="00AB7EF9">
        <w:rPr>
          <w:color w:val="000000" w:themeColor="text1"/>
          <w:u w:val="single"/>
          <w:lang w:val="el-GR"/>
        </w:rPr>
        <w:t xml:space="preserve"> και απόφαση </w:t>
      </w:r>
      <w:proofErr w:type="spellStart"/>
      <w:r w:rsidRPr="00AB7EF9">
        <w:rPr>
          <w:color w:val="000000" w:themeColor="text1"/>
          <w:u w:val="single"/>
          <w:lang w:val="el-GR"/>
        </w:rPr>
        <w:t>ΣτΕ</w:t>
      </w:r>
      <w:proofErr w:type="spellEnd"/>
      <w:r w:rsidRPr="00AB7EF9">
        <w:rPr>
          <w:color w:val="000000" w:themeColor="text1"/>
          <w:u w:val="single"/>
          <w:lang w:val="el-GR"/>
        </w:rPr>
        <w:t xml:space="preserve"> ΕΑ 184/2020.</w:t>
      </w:r>
    </w:p>
  </w:footnote>
  <w:footnote w:id="107">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8">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9">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proofErr w:type="spellStart"/>
      <w:r w:rsidRPr="00C55A6F">
        <w:rPr>
          <w:lang w:val="el-GR"/>
        </w:rPr>
        <w:t>Πρβλ</w:t>
      </w:r>
      <w:proofErr w:type="spellEnd"/>
      <w:r w:rsidRPr="00C55A6F">
        <w:rPr>
          <w:lang w:val="el-GR"/>
        </w:rPr>
        <w:t>.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10">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11">
    <w:p w14:paraId="0619FC44" w14:textId="5E83BC4D" w:rsidR="009E23A8" w:rsidRPr="00BF6D04" w:rsidRDefault="009E23A8">
      <w:pPr>
        <w:pStyle w:val="af6"/>
        <w:rPr>
          <w:lang w:val="el-GR"/>
        </w:rPr>
      </w:pPr>
      <w:r>
        <w:rPr>
          <w:rStyle w:val="ae"/>
        </w:rPr>
        <w:footnoteRef/>
      </w:r>
      <w:r>
        <w:rPr>
          <w:lang w:val="el-GR"/>
        </w:rPr>
        <w:tab/>
      </w:r>
      <w:proofErr w:type="spellStart"/>
      <w:r w:rsidRPr="00570C40">
        <w:rPr>
          <w:lang w:val="el-GR"/>
        </w:rPr>
        <w:t>Πρβλ</w:t>
      </w:r>
      <w:proofErr w:type="spellEnd"/>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12">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13">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14">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proofErr w:type="spellStart"/>
      <w:r>
        <w:rPr>
          <w:lang w:val="el-GR"/>
        </w:rPr>
        <w:t>Πρβλ</w:t>
      </w:r>
      <w:proofErr w:type="spellEnd"/>
      <w:r>
        <w:rPr>
          <w:lang w:val="el-GR"/>
        </w:rPr>
        <w:t>. άρθρο 16 παρ. 3 της  ΚΥΑ ΕΣΗΔΗΣ Προμήθειες και Υπηρεσίες</w:t>
      </w:r>
    </w:p>
  </w:footnote>
  <w:footnote w:id="115">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6">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17">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18">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9">
    <w:p w14:paraId="65B67247" w14:textId="141CC016" w:rsidR="009E23A8" w:rsidRPr="007C4E1D" w:rsidRDefault="009E23A8">
      <w:pPr>
        <w:pStyle w:val="af6"/>
        <w:rPr>
          <w:lang w:val="el-GR"/>
        </w:rPr>
      </w:pPr>
      <w:r>
        <w:rPr>
          <w:rStyle w:val="ae"/>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20">
    <w:p w14:paraId="234AEBAE" w14:textId="77777777" w:rsidR="009E23A8" w:rsidRPr="00F40EF3" w:rsidRDefault="009E23A8">
      <w:pPr>
        <w:pStyle w:val="af6"/>
        <w:rPr>
          <w:lang w:val="el-GR"/>
        </w:rPr>
      </w:pPr>
      <w:r>
        <w:rPr>
          <w:rStyle w:val="ae"/>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121">
    <w:p w14:paraId="0C403C8B" w14:textId="77777777" w:rsidR="009E23A8" w:rsidRPr="00F40EF3" w:rsidRDefault="009E23A8">
      <w:pPr>
        <w:pStyle w:val="af6"/>
        <w:rPr>
          <w:lang w:val="el-GR"/>
        </w:rPr>
      </w:pPr>
      <w:r>
        <w:rPr>
          <w:rStyle w:val="ae"/>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122">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23">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w:t>
      </w:r>
      <w:proofErr w:type="spellStart"/>
      <w:r>
        <w:rPr>
          <w:lang w:val="el-GR"/>
        </w:rPr>
        <w:t>Πρβλ</w:t>
      </w:r>
      <w:proofErr w:type="spellEnd"/>
      <w:r>
        <w:rPr>
          <w:lang w:val="el-GR"/>
        </w:rPr>
        <w:t>. άρθρο 24 του ν. 4412/2016</w:t>
      </w:r>
    </w:p>
  </w:footnote>
  <w:footnote w:id="124">
    <w:p w14:paraId="5FE1CF68" w14:textId="01B388E7"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παρ. 2 του άρθρου 78 του ν. 4412/2016</w:t>
      </w:r>
    </w:p>
  </w:footnote>
  <w:footnote w:id="125">
    <w:p w14:paraId="1C819A64" w14:textId="77777777" w:rsidR="009E23A8" w:rsidRPr="00BD65F6" w:rsidRDefault="009E23A8">
      <w:pPr>
        <w:pStyle w:val="af6"/>
        <w:rPr>
          <w:lang w:val="el-GR"/>
        </w:rPr>
      </w:pPr>
      <w:r>
        <w:rPr>
          <w:rStyle w:val="a9"/>
        </w:rPr>
        <w:footnoteRef/>
      </w:r>
      <w:r>
        <w:rPr>
          <w:lang w:val="el-GR"/>
        </w:rPr>
        <w:tab/>
        <w:t xml:space="preserve"> </w:t>
      </w:r>
      <w:proofErr w:type="spellStart"/>
      <w:r>
        <w:rPr>
          <w:lang w:val="el-GR"/>
        </w:rPr>
        <w:t>Πρβλ</w:t>
      </w:r>
      <w:proofErr w:type="spellEnd"/>
      <w:r>
        <w:rPr>
          <w:lang w:val="el-GR"/>
        </w:rPr>
        <w:t>. άρθρο 132 του ν. 4412/2016</w:t>
      </w:r>
    </w:p>
  </w:footnote>
  <w:footnote w:id="126">
    <w:p w14:paraId="580F41BC" w14:textId="77777777" w:rsidR="00437F44" w:rsidRPr="00BD65F6" w:rsidRDefault="00437F44" w:rsidP="00437F44">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201 του ν. 4412/2016, σε συνδυασμό με την περίπτωση </w:t>
      </w:r>
      <w:proofErr w:type="spellStart"/>
      <w:r>
        <w:rPr>
          <w:lang w:val="el-GR"/>
        </w:rPr>
        <w:t>στ</w:t>
      </w:r>
      <w:proofErr w:type="spellEnd"/>
      <w:r>
        <w:rPr>
          <w:lang w:val="el-GR"/>
        </w:rPr>
        <w:t>΄ της παρ. 11 του</w:t>
      </w:r>
      <w:r>
        <w:rPr>
          <w:lang w:val="en-GB"/>
        </w:rPr>
        <w:t> </w:t>
      </w:r>
      <w:r>
        <w:fldChar w:fldCharType="begin"/>
      </w:r>
      <w:r>
        <w:instrText>HYPERLINK</w:instrText>
      </w:r>
      <w:r w:rsidRPr="008C5C18">
        <w:rPr>
          <w:lang w:val="el-GR"/>
        </w:rPr>
        <w:instrText xml:space="preserve"> "</w:instrText>
      </w:r>
      <w:r>
        <w:instrText>https</w:instrText>
      </w:r>
      <w:r w:rsidRPr="008C5C18">
        <w:rPr>
          <w:lang w:val="el-GR"/>
        </w:rPr>
        <w:instrText>://</w:instrText>
      </w:r>
      <w:r>
        <w:instrText>www</w:instrText>
      </w:r>
      <w:r w:rsidRPr="008C5C18">
        <w:rPr>
          <w:lang w:val="el-GR"/>
        </w:rPr>
        <w:instrText>.</w:instrText>
      </w:r>
      <w:r>
        <w:instrText>taxheaven</w:instrText>
      </w:r>
      <w:r w:rsidRPr="008C5C18">
        <w:rPr>
          <w:lang w:val="el-GR"/>
        </w:rPr>
        <w:instrText>.</w:instrText>
      </w:r>
      <w:r>
        <w:instrText>gr</w:instrText>
      </w:r>
      <w:r w:rsidRPr="008C5C18">
        <w:rPr>
          <w:lang w:val="el-GR"/>
        </w:rPr>
        <w:instrText>/</w:instrText>
      </w:r>
      <w:r>
        <w:instrText>laws</w:instrText>
      </w:r>
      <w:r w:rsidRPr="008C5C18">
        <w:rPr>
          <w:lang w:val="el-GR"/>
        </w:rPr>
        <w:instrText>/</w:instrText>
      </w:r>
      <w:r>
        <w:instrText>view</w:instrText>
      </w:r>
      <w:r w:rsidRPr="008C5C18">
        <w:rPr>
          <w:lang w:val="el-GR"/>
        </w:rPr>
        <w:instrText>/</w:instrText>
      </w:r>
      <w:r>
        <w:instrText>index</w:instrText>
      </w:r>
      <w:r w:rsidRPr="008C5C18">
        <w:rPr>
          <w:lang w:val="el-GR"/>
        </w:rPr>
        <w:instrText>/</w:instrText>
      </w:r>
      <w:r>
        <w:instrText>law</w:instrText>
      </w:r>
      <w:r w:rsidRPr="008C5C18">
        <w:rPr>
          <w:lang w:val="el-GR"/>
        </w:rPr>
        <w:instrText>/4412/</w:instrText>
      </w:r>
      <w:r>
        <w:instrText>year</w:instrText>
      </w:r>
      <w:r w:rsidRPr="008C5C18">
        <w:rPr>
          <w:lang w:val="el-GR"/>
        </w:rPr>
        <w:instrText>/2016/</w:instrText>
      </w:r>
      <w:r>
        <w:instrText>article</w:instrText>
      </w:r>
      <w:r w:rsidRPr="008C5C18">
        <w:rPr>
          <w:lang w:val="el-GR"/>
        </w:rPr>
        <w:instrText>/221"</w:instrText>
      </w:r>
      <w:r>
        <w:fldChar w:fldCharType="separate"/>
      </w:r>
      <w:r w:rsidRPr="00245B54">
        <w:rPr>
          <w:lang w:val="el-GR"/>
        </w:rPr>
        <w:t>άρθρου 221</w:t>
      </w:r>
      <w:r>
        <w:fldChar w:fldCharType="end"/>
      </w:r>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7">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proofErr w:type="spellStart"/>
      <w:r w:rsidRPr="00AC0B40">
        <w:rPr>
          <w:lang w:val="el-GR"/>
        </w:rPr>
        <w:t>Πρβλ</w:t>
      </w:r>
      <w:proofErr w:type="spellEnd"/>
      <w:r w:rsidRPr="00AC0B40">
        <w:rPr>
          <w:lang w:val="el-GR"/>
        </w:rPr>
        <w:t>. άρθρο 132 παρ. 1 α</w:t>
      </w:r>
      <w:r>
        <w:rPr>
          <w:lang w:val="el-GR"/>
        </w:rPr>
        <w:t>΄</w:t>
      </w:r>
      <w:r w:rsidRPr="00AC0B40">
        <w:rPr>
          <w:lang w:val="el-GR"/>
        </w:rPr>
        <w:t xml:space="preserve"> του ν. 4412/2016).</w:t>
      </w:r>
    </w:p>
  </w:footnote>
  <w:footnote w:id="128">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9">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w:t>
      </w:r>
      <w:proofErr w:type="spellStart"/>
      <w:r w:rsidRPr="004759D3">
        <w:rPr>
          <w:lang w:val="el-GR"/>
        </w:rPr>
        <w:t>αα</w:t>
      </w:r>
      <w:proofErr w:type="spellEnd"/>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w:t>
      </w:r>
      <w:proofErr w:type="spellStart"/>
      <w:r w:rsidRPr="004759D3">
        <w:rPr>
          <w:lang w:val="el-GR"/>
        </w:rPr>
        <w:t>Πρβλ</w:t>
      </w:r>
      <w:proofErr w:type="spellEnd"/>
      <w:r w:rsidRPr="004759D3">
        <w:rPr>
          <w:lang w:val="el-GR"/>
        </w:rPr>
        <w:t>.,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30">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31">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32">
    <w:p w14:paraId="3729495D" w14:textId="77777777" w:rsidR="00C509B1" w:rsidRPr="00BB36DC" w:rsidRDefault="00C509B1" w:rsidP="00C509B1">
      <w:pPr>
        <w:pStyle w:val="af6"/>
        <w:rPr>
          <w:u w:val="single"/>
          <w:lang w:val="el-GR"/>
        </w:rPr>
      </w:pPr>
      <w:r w:rsidRPr="00BB36DC">
        <w:rPr>
          <w:rStyle w:val="a5"/>
          <w:u w:val="single"/>
        </w:rPr>
        <w:footnoteRef/>
      </w:r>
      <w:r w:rsidRPr="00BB36DC">
        <w:rPr>
          <w:u w:val="single"/>
          <w:lang w:val="el-GR"/>
        </w:rPr>
        <w:tab/>
        <w:t>Άρθρο 200 παρ. 4 του ν.4412/2016, όπως τροποποιήθηκε με το άρθρο 102 του ν.4782/2021.</w:t>
      </w:r>
    </w:p>
  </w:footnote>
  <w:footnote w:id="133">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34">
    <w:p w14:paraId="6AE8CA7D" w14:textId="77777777" w:rsidR="000D2427" w:rsidRPr="00BD65F6" w:rsidRDefault="000D2427" w:rsidP="000D2427">
      <w:pPr>
        <w:pStyle w:val="af6"/>
        <w:rPr>
          <w:lang w:val="el-GR"/>
        </w:rPr>
      </w:pPr>
      <w:r>
        <w:rPr>
          <w:rStyle w:val="a9"/>
        </w:rPr>
        <w:footnoteRef/>
      </w:r>
      <w:r>
        <w:rPr>
          <w:lang w:val="el-GR"/>
        </w:rPr>
        <w:tab/>
      </w:r>
      <w:proofErr w:type="spellStart"/>
      <w:r w:rsidRPr="002706B0">
        <w:rPr>
          <w:lang w:val="el-GR"/>
        </w:rPr>
        <w:t>Πρβλ</w:t>
      </w:r>
      <w:proofErr w:type="spellEnd"/>
      <w:r w:rsidRPr="002706B0">
        <w:rPr>
          <w:lang w:val="el-GR"/>
        </w:rPr>
        <w:t xml:space="preserve">.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5">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r>
      <w:proofErr w:type="spellStart"/>
      <w:r w:rsidRPr="009D34B5">
        <w:rPr>
          <w:lang w:val="el-GR"/>
        </w:rPr>
        <w:t>Πρβλ</w:t>
      </w:r>
      <w:proofErr w:type="spellEnd"/>
      <w:r w:rsidRPr="009D34B5">
        <w:rPr>
          <w:lang w:val="el-GR"/>
        </w:rPr>
        <w:t xml:space="preserve">. Απόφαση </w:t>
      </w:r>
      <w:proofErr w:type="spellStart"/>
      <w:r w:rsidRPr="009D34B5">
        <w:rPr>
          <w:lang w:val="el-GR"/>
        </w:rPr>
        <w:t>αριθμ</w:t>
      </w:r>
      <w:proofErr w:type="spellEnd"/>
      <w:r w:rsidRPr="009D34B5">
        <w:rPr>
          <w:lang w:val="el-GR"/>
        </w:rPr>
        <w:t>.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 xml:space="preserve">Υπουργών Οικονομικών – Ανάπτυξης και Επενδύσεων – Επικρατείας «Καθορισμός Εθνικού </w:t>
      </w:r>
      <w:proofErr w:type="spellStart"/>
      <w:r w:rsidRPr="009D34B5">
        <w:rPr>
          <w:lang w:val="el-GR"/>
        </w:rPr>
        <w:t>Μορφότυπου</w:t>
      </w:r>
      <w:proofErr w:type="spellEnd"/>
      <w:r w:rsidRPr="009D34B5">
        <w:rPr>
          <w:lang w:val="el-GR"/>
        </w:rPr>
        <w:t xml:space="preserve">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6">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7">
    <w:p w14:paraId="3893F0A2" w14:textId="77777777" w:rsidR="00A01736" w:rsidRPr="00665265" w:rsidRDefault="00A01736">
      <w:pPr>
        <w:rPr>
          <w:lang w:val="el-GR"/>
        </w:rPr>
      </w:pPr>
    </w:p>
    <w:p w14:paraId="324BA3B6" w14:textId="14EA420E" w:rsidR="009E23A8" w:rsidRPr="00BD65F6" w:rsidRDefault="009E23A8">
      <w:pPr>
        <w:pStyle w:val="af6"/>
        <w:rPr>
          <w:lang w:val="el-GR"/>
        </w:rPr>
      </w:pPr>
    </w:p>
  </w:footnote>
  <w:footnote w:id="138">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9">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40">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41">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42">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9E23A8">
        <w:rPr>
          <w:i/>
          <w:lang w:val="el-GR"/>
        </w:rPr>
        <w:t>αποφαινομένου</w:t>
      </w:r>
      <w:proofErr w:type="spellEnd"/>
      <w:r w:rsidRPr="009E23A8">
        <w:rPr>
          <w:i/>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43">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4">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5">
    <w:p w14:paraId="2CFD53F1" w14:textId="69036F33"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215  του ν. 4412/2016</w:t>
      </w:r>
    </w:p>
  </w:footnote>
  <w:footnote w:id="146">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w:t>
      </w:r>
      <w:proofErr w:type="spellStart"/>
      <w:r>
        <w:rPr>
          <w:lang w:val="el-GR"/>
        </w:rPr>
        <w:t>Πρβλ</w:t>
      </w:r>
      <w:proofErr w:type="spellEnd"/>
      <w:r>
        <w:rPr>
          <w:lang w:val="el-GR"/>
        </w:rPr>
        <w:t xml:space="preserve"> </w:t>
      </w:r>
      <w:r w:rsidRPr="009D34B5">
        <w:rPr>
          <w:lang w:val="el-GR"/>
        </w:rPr>
        <w:t xml:space="preserve">και την με </w:t>
      </w:r>
      <w:proofErr w:type="spellStart"/>
      <w:r w:rsidRPr="009D34B5">
        <w:rPr>
          <w:lang w:val="el-GR"/>
        </w:rPr>
        <w:t>αριθμ</w:t>
      </w:r>
      <w:proofErr w:type="spellEnd"/>
      <w:r w:rsidRPr="009D34B5">
        <w:rPr>
          <w:lang w:val="el-GR"/>
        </w:rPr>
        <w:t>.</w:t>
      </w:r>
      <w:r>
        <w:rPr>
          <w:lang w:val="el-GR"/>
        </w:rPr>
        <w:t xml:space="preserve"> </w:t>
      </w:r>
      <w:proofErr w:type="spellStart"/>
      <w:r w:rsidRPr="009D34B5">
        <w:rPr>
          <w:lang w:val="el-GR"/>
        </w:rPr>
        <w:t>πρωτ</w:t>
      </w:r>
      <w:proofErr w:type="spellEnd"/>
      <w:r w:rsidRPr="009D34B5">
        <w:rPr>
          <w:lang w:val="el-GR"/>
        </w:rPr>
        <w:t>.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7">
    <w:p w14:paraId="022DA883" w14:textId="30D89401" w:rsidR="009E23A8" w:rsidRPr="001765C9" w:rsidRDefault="009E23A8">
      <w:pPr>
        <w:pStyle w:val="af6"/>
        <w:rPr>
          <w:lang w:val="el-GR"/>
        </w:rPr>
      </w:pPr>
      <w:r w:rsidRPr="00B1220E">
        <w:rPr>
          <w:rStyle w:val="ae"/>
        </w:rPr>
        <w:footnoteRef/>
      </w:r>
      <w:r w:rsidRPr="00B1220E">
        <w:rPr>
          <w:lang w:val="el-GR"/>
        </w:rPr>
        <w:t xml:space="preserve"> </w:t>
      </w:r>
      <w:proofErr w:type="spellStart"/>
      <w:r w:rsidRPr="00B1220E">
        <w:rPr>
          <w:lang w:val="el-GR"/>
        </w:rPr>
        <w:t>Πρβλ</w:t>
      </w:r>
      <w:proofErr w:type="spellEnd"/>
      <w:r w:rsidRPr="00B1220E">
        <w:rPr>
          <w:lang w:val="el-GR"/>
        </w:rPr>
        <w:t xml:space="preserve">. ιδίως  </w:t>
      </w:r>
      <w:proofErr w:type="spellStart"/>
      <w:r w:rsidRPr="00B1220E">
        <w:rPr>
          <w:lang w:val="el-GR"/>
        </w:rPr>
        <w:t>Ελ</w:t>
      </w:r>
      <w:r>
        <w:rPr>
          <w:lang w:val="el-GR"/>
        </w:rPr>
        <w:t>.</w:t>
      </w:r>
      <w:r w:rsidRPr="00B1220E">
        <w:rPr>
          <w:lang w:val="el-GR"/>
        </w:rPr>
        <w:t>Συν</w:t>
      </w:r>
      <w:proofErr w:type="spellEnd"/>
      <w:r w:rsidRPr="00B1220E">
        <w:rPr>
          <w:lang w:val="el-GR"/>
        </w:rPr>
        <w:t xml:space="preserve"> </w:t>
      </w:r>
      <w:proofErr w:type="spellStart"/>
      <w:r w:rsidRPr="00B1220E">
        <w:rPr>
          <w:lang w:val="el-GR"/>
        </w:rPr>
        <w:t>Τμ</w:t>
      </w:r>
      <w:proofErr w:type="spellEnd"/>
      <w:r w:rsidRPr="00B1220E">
        <w:rPr>
          <w:lang w:val="el-GR"/>
        </w:rPr>
        <w:t xml:space="preserve">.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2D84FD7"/>
    <w:multiLevelType w:val="hybridMultilevel"/>
    <w:tmpl w:val="044AE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2E3A34"/>
    <w:multiLevelType w:val="hybridMultilevel"/>
    <w:tmpl w:val="D2F6D1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5861B47"/>
    <w:multiLevelType w:val="hybridMultilevel"/>
    <w:tmpl w:val="7C704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F377147"/>
    <w:multiLevelType w:val="hybridMultilevel"/>
    <w:tmpl w:val="2EBEA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6206D5C"/>
    <w:multiLevelType w:val="hybridMultilevel"/>
    <w:tmpl w:val="61A67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8E238E8"/>
    <w:multiLevelType w:val="hybridMultilevel"/>
    <w:tmpl w:val="F4E0D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0115D25"/>
    <w:multiLevelType w:val="hybridMultilevel"/>
    <w:tmpl w:val="A9189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5044095"/>
    <w:multiLevelType w:val="hybridMultilevel"/>
    <w:tmpl w:val="75CEE9F4"/>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0" w15:restartNumberingAfterBreak="0">
    <w:nsid w:val="25DF084F"/>
    <w:multiLevelType w:val="hybridMultilevel"/>
    <w:tmpl w:val="51FA3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6A67658"/>
    <w:multiLevelType w:val="hybridMultilevel"/>
    <w:tmpl w:val="CD5E0B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932E84"/>
    <w:multiLevelType w:val="hybridMultilevel"/>
    <w:tmpl w:val="B0342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06B2569"/>
    <w:multiLevelType w:val="hybridMultilevel"/>
    <w:tmpl w:val="B586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5" w15:restartNumberingAfterBreak="0">
    <w:nsid w:val="3A3B27FB"/>
    <w:multiLevelType w:val="hybridMultilevel"/>
    <w:tmpl w:val="1F0A42D4"/>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26" w15:restartNumberingAfterBreak="0">
    <w:nsid w:val="3BBB307C"/>
    <w:multiLevelType w:val="hybridMultilevel"/>
    <w:tmpl w:val="4EF8F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43377B"/>
    <w:multiLevelType w:val="hybridMultilevel"/>
    <w:tmpl w:val="C4BA88D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36C7FCF"/>
    <w:multiLevelType w:val="hybridMultilevel"/>
    <w:tmpl w:val="BAE0B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5B87F6D"/>
    <w:multiLevelType w:val="hybridMultilevel"/>
    <w:tmpl w:val="86749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1" w15:restartNumberingAfterBreak="0">
    <w:nsid w:val="69DF5D8A"/>
    <w:multiLevelType w:val="hybridMultilevel"/>
    <w:tmpl w:val="93967B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E4B08B7"/>
    <w:multiLevelType w:val="hybridMultilevel"/>
    <w:tmpl w:val="559A6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4" w15:restartNumberingAfterBreak="0">
    <w:nsid w:val="714E1991"/>
    <w:multiLevelType w:val="multilevel"/>
    <w:tmpl w:val="F2F0636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2014065708">
    <w:abstractNumId w:val="10"/>
  </w:num>
  <w:num w:numId="6" w16cid:durableId="1783186961">
    <w:abstractNumId w:val="11"/>
  </w:num>
  <w:num w:numId="7" w16cid:durableId="1374840019">
    <w:abstractNumId w:val="33"/>
  </w:num>
  <w:num w:numId="8" w16cid:durableId="188107178">
    <w:abstractNumId w:val="24"/>
  </w:num>
  <w:num w:numId="9" w16cid:durableId="923804269">
    <w:abstractNumId w:val="30"/>
  </w:num>
  <w:num w:numId="10" w16cid:durableId="312298693">
    <w:abstractNumId w:val="0"/>
  </w:num>
  <w:num w:numId="11" w16cid:durableId="665789600">
    <w:abstractNumId w:val="34"/>
  </w:num>
  <w:num w:numId="12" w16cid:durableId="881208118">
    <w:abstractNumId w:val="31"/>
  </w:num>
  <w:num w:numId="13" w16cid:durableId="805044665">
    <w:abstractNumId w:val="25"/>
  </w:num>
  <w:num w:numId="14" w16cid:durableId="1847744215">
    <w:abstractNumId w:val="27"/>
  </w:num>
  <w:num w:numId="15" w16cid:durableId="275261810">
    <w:abstractNumId w:val="21"/>
  </w:num>
  <w:num w:numId="16" w16cid:durableId="118845862">
    <w:abstractNumId w:val="29"/>
  </w:num>
  <w:num w:numId="17" w16cid:durableId="146476478">
    <w:abstractNumId w:val="12"/>
  </w:num>
  <w:num w:numId="18" w16cid:durableId="2039893739">
    <w:abstractNumId w:val="19"/>
  </w:num>
  <w:num w:numId="19" w16cid:durableId="1775247851">
    <w:abstractNumId w:val="17"/>
  </w:num>
  <w:num w:numId="20" w16cid:durableId="2103525196">
    <w:abstractNumId w:val="28"/>
  </w:num>
  <w:num w:numId="21" w16cid:durableId="1657489542">
    <w:abstractNumId w:val="22"/>
  </w:num>
  <w:num w:numId="22" w16cid:durableId="312873279">
    <w:abstractNumId w:val="20"/>
  </w:num>
  <w:num w:numId="23" w16cid:durableId="1703432436">
    <w:abstractNumId w:val="32"/>
  </w:num>
  <w:num w:numId="24" w16cid:durableId="110980800">
    <w:abstractNumId w:val="23"/>
  </w:num>
  <w:num w:numId="25" w16cid:durableId="1216502132">
    <w:abstractNumId w:val="16"/>
  </w:num>
  <w:num w:numId="26" w16cid:durableId="2097046981">
    <w:abstractNumId w:val="15"/>
  </w:num>
  <w:num w:numId="27" w16cid:durableId="2087922777">
    <w:abstractNumId w:val="26"/>
  </w:num>
  <w:num w:numId="28" w16cid:durableId="552734816">
    <w:abstractNumId w:val="18"/>
  </w:num>
  <w:num w:numId="29" w16cid:durableId="1599294725">
    <w:abstractNumId w:val="13"/>
  </w:num>
  <w:num w:numId="30" w16cid:durableId="75859651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5BCD"/>
    <w:rsid w:val="0000656D"/>
    <w:rsid w:val="00006CEC"/>
    <w:rsid w:val="000072DB"/>
    <w:rsid w:val="00007CCA"/>
    <w:rsid w:val="000130D0"/>
    <w:rsid w:val="00015E3B"/>
    <w:rsid w:val="00017743"/>
    <w:rsid w:val="0002094F"/>
    <w:rsid w:val="00020B6A"/>
    <w:rsid w:val="00020DCF"/>
    <w:rsid w:val="00021054"/>
    <w:rsid w:val="000215D3"/>
    <w:rsid w:val="00022572"/>
    <w:rsid w:val="0002320C"/>
    <w:rsid w:val="00023862"/>
    <w:rsid w:val="00023BEC"/>
    <w:rsid w:val="00024CFD"/>
    <w:rsid w:val="000269C6"/>
    <w:rsid w:val="00026E2E"/>
    <w:rsid w:val="000273D4"/>
    <w:rsid w:val="0002791C"/>
    <w:rsid w:val="0003014F"/>
    <w:rsid w:val="00031097"/>
    <w:rsid w:val="000313EC"/>
    <w:rsid w:val="000319DF"/>
    <w:rsid w:val="000325E7"/>
    <w:rsid w:val="00032BAF"/>
    <w:rsid w:val="00034ABD"/>
    <w:rsid w:val="00037801"/>
    <w:rsid w:val="0004035A"/>
    <w:rsid w:val="00040464"/>
    <w:rsid w:val="000421F7"/>
    <w:rsid w:val="00042D84"/>
    <w:rsid w:val="00043016"/>
    <w:rsid w:val="00043E26"/>
    <w:rsid w:val="00044BA4"/>
    <w:rsid w:val="00044E50"/>
    <w:rsid w:val="00045253"/>
    <w:rsid w:val="000457F6"/>
    <w:rsid w:val="00047387"/>
    <w:rsid w:val="000500DC"/>
    <w:rsid w:val="000500EB"/>
    <w:rsid w:val="000521DC"/>
    <w:rsid w:val="000523B2"/>
    <w:rsid w:val="00052C3D"/>
    <w:rsid w:val="00052D56"/>
    <w:rsid w:val="000561E7"/>
    <w:rsid w:val="00057051"/>
    <w:rsid w:val="000606A0"/>
    <w:rsid w:val="000609B8"/>
    <w:rsid w:val="00060A38"/>
    <w:rsid w:val="00061A81"/>
    <w:rsid w:val="000620B3"/>
    <w:rsid w:val="00062BB2"/>
    <w:rsid w:val="00063B20"/>
    <w:rsid w:val="00064648"/>
    <w:rsid w:val="00064699"/>
    <w:rsid w:val="000649DF"/>
    <w:rsid w:val="00065002"/>
    <w:rsid w:val="00067810"/>
    <w:rsid w:val="00070508"/>
    <w:rsid w:val="000715C3"/>
    <w:rsid w:val="000737CC"/>
    <w:rsid w:val="00073FFE"/>
    <w:rsid w:val="00074A3C"/>
    <w:rsid w:val="00076C9E"/>
    <w:rsid w:val="0007790A"/>
    <w:rsid w:val="00077DFF"/>
    <w:rsid w:val="00080FAE"/>
    <w:rsid w:val="0008133F"/>
    <w:rsid w:val="000819A2"/>
    <w:rsid w:val="00082713"/>
    <w:rsid w:val="00085585"/>
    <w:rsid w:val="00087B4D"/>
    <w:rsid w:val="00087B79"/>
    <w:rsid w:val="00092DA0"/>
    <w:rsid w:val="00092E0A"/>
    <w:rsid w:val="00093027"/>
    <w:rsid w:val="000933D8"/>
    <w:rsid w:val="00093853"/>
    <w:rsid w:val="00095E41"/>
    <w:rsid w:val="00096856"/>
    <w:rsid w:val="00096F9E"/>
    <w:rsid w:val="00097C70"/>
    <w:rsid w:val="00097F3B"/>
    <w:rsid w:val="000A0FD7"/>
    <w:rsid w:val="000A223D"/>
    <w:rsid w:val="000A44F1"/>
    <w:rsid w:val="000A5B86"/>
    <w:rsid w:val="000A6A2D"/>
    <w:rsid w:val="000A6F04"/>
    <w:rsid w:val="000A6F90"/>
    <w:rsid w:val="000B0242"/>
    <w:rsid w:val="000B1EE7"/>
    <w:rsid w:val="000B2C0F"/>
    <w:rsid w:val="000B32E7"/>
    <w:rsid w:val="000B36FF"/>
    <w:rsid w:val="000B4E42"/>
    <w:rsid w:val="000C1E49"/>
    <w:rsid w:val="000C2D2C"/>
    <w:rsid w:val="000C4284"/>
    <w:rsid w:val="000C4B4E"/>
    <w:rsid w:val="000C4BEA"/>
    <w:rsid w:val="000C5B34"/>
    <w:rsid w:val="000C6682"/>
    <w:rsid w:val="000C76F3"/>
    <w:rsid w:val="000C7F1C"/>
    <w:rsid w:val="000D02D1"/>
    <w:rsid w:val="000D0C47"/>
    <w:rsid w:val="000D133A"/>
    <w:rsid w:val="000D2183"/>
    <w:rsid w:val="000D2427"/>
    <w:rsid w:val="000D24F7"/>
    <w:rsid w:val="000D263D"/>
    <w:rsid w:val="000D2DDD"/>
    <w:rsid w:val="000D3F4B"/>
    <w:rsid w:val="000D5A6B"/>
    <w:rsid w:val="000D74AF"/>
    <w:rsid w:val="000D7C22"/>
    <w:rsid w:val="000E082E"/>
    <w:rsid w:val="000E0DD6"/>
    <w:rsid w:val="000E310F"/>
    <w:rsid w:val="000E5534"/>
    <w:rsid w:val="000E604F"/>
    <w:rsid w:val="000E636F"/>
    <w:rsid w:val="000E67AB"/>
    <w:rsid w:val="000F03AE"/>
    <w:rsid w:val="000F0DDA"/>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49E1"/>
    <w:rsid w:val="00105314"/>
    <w:rsid w:val="001073F8"/>
    <w:rsid w:val="001101C6"/>
    <w:rsid w:val="0011040D"/>
    <w:rsid w:val="00110C30"/>
    <w:rsid w:val="00111901"/>
    <w:rsid w:val="00111E0D"/>
    <w:rsid w:val="001124BA"/>
    <w:rsid w:val="00112610"/>
    <w:rsid w:val="00114565"/>
    <w:rsid w:val="001164F4"/>
    <w:rsid w:val="00117635"/>
    <w:rsid w:val="001217F6"/>
    <w:rsid w:val="00122C70"/>
    <w:rsid w:val="00122DA3"/>
    <w:rsid w:val="00123C25"/>
    <w:rsid w:val="001241B6"/>
    <w:rsid w:val="00125B0B"/>
    <w:rsid w:val="00127614"/>
    <w:rsid w:val="00127863"/>
    <w:rsid w:val="001317FF"/>
    <w:rsid w:val="001358DA"/>
    <w:rsid w:val="00136416"/>
    <w:rsid w:val="001365BB"/>
    <w:rsid w:val="00136699"/>
    <w:rsid w:val="00136C1B"/>
    <w:rsid w:val="00141F11"/>
    <w:rsid w:val="001434A8"/>
    <w:rsid w:val="00144E2E"/>
    <w:rsid w:val="0014575C"/>
    <w:rsid w:val="0014614C"/>
    <w:rsid w:val="00146373"/>
    <w:rsid w:val="0015005C"/>
    <w:rsid w:val="00150871"/>
    <w:rsid w:val="00152C55"/>
    <w:rsid w:val="00152C9D"/>
    <w:rsid w:val="00153744"/>
    <w:rsid w:val="001538D0"/>
    <w:rsid w:val="00153F4D"/>
    <w:rsid w:val="001552C1"/>
    <w:rsid w:val="00157E9E"/>
    <w:rsid w:val="00160404"/>
    <w:rsid w:val="00160A1A"/>
    <w:rsid w:val="001611ED"/>
    <w:rsid w:val="00161D1D"/>
    <w:rsid w:val="00161FB1"/>
    <w:rsid w:val="00162616"/>
    <w:rsid w:val="001626E0"/>
    <w:rsid w:val="00164E1F"/>
    <w:rsid w:val="00165736"/>
    <w:rsid w:val="00166D03"/>
    <w:rsid w:val="00167980"/>
    <w:rsid w:val="00167F4B"/>
    <w:rsid w:val="00170B30"/>
    <w:rsid w:val="001716A0"/>
    <w:rsid w:val="00171EB5"/>
    <w:rsid w:val="0017217F"/>
    <w:rsid w:val="00172FBA"/>
    <w:rsid w:val="001737BA"/>
    <w:rsid w:val="0017436B"/>
    <w:rsid w:val="00174A0F"/>
    <w:rsid w:val="00175691"/>
    <w:rsid w:val="001765C9"/>
    <w:rsid w:val="00176884"/>
    <w:rsid w:val="00176E05"/>
    <w:rsid w:val="00176F96"/>
    <w:rsid w:val="00177D6E"/>
    <w:rsid w:val="00182A81"/>
    <w:rsid w:val="00182EC0"/>
    <w:rsid w:val="00182FE8"/>
    <w:rsid w:val="001840D4"/>
    <w:rsid w:val="00184870"/>
    <w:rsid w:val="0018557E"/>
    <w:rsid w:val="00186B76"/>
    <w:rsid w:val="00187B36"/>
    <w:rsid w:val="00187F0B"/>
    <w:rsid w:val="0019005A"/>
    <w:rsid w:val="00191486"/>
    <w:rsid w:val="001928D0"/>
    <w:rsid w:val="001934F6"/>
    <w:rsid w:val="00193C04"/>
    <w:rsid w:val="00196314"/>
    <w:rsid w:val="001975D3"/>
    <w:rsid w:val="00197921"/>
    <w:rsid w:val="00197BDF"/>
    <w:rsid w:val="001A1CBE"/>
    <w:rsid w:val="001A28DD"/>
    <w:rsid w:val="001A46AE"/>
    <w:rsid w:val="001A46F0"/>
    <w:rsid w:val="001A7159"/>
    <w:rsid w:val="001A71FA"/>
    <w:rsid w:val="001A7412"/>
    <w:rsid w:val="001A784D"/>
    <w:rsid w:val="001B060C"/>
    <w:rsid w:val="001B0B53"/>
    <w:rsid w:val="001B1284"/>
    <w:rsid w:val="001B1362"/>
    <w:rsid w:val="001B44A3"/>
    <w:rsid w:val="001B4C2F"/>
    <w:rsid w:val="001B4F76"/>
    <w:rsid w:val="001B5915"/>
    <w:rsid w:val="001B5B52"/>
    <w:rsid w:val="001B7A17"/>
    <w:rsid w:val="001C17BC"/>
    <w:rsid w:val="001C1814"/>
    <w:rsid w:val="001C2776"/>
    <w:rsid w:val="001C27C7"/>
    <w:rsid w:val="001C2D22"/>
    <w:rsid w:val="001C3331"/>
    <w:rsid w:val="001C3D52"/>
    <w:rsid w:val="001C3E1B"/>
    <w:rsid w:val="001C42B7"/>
    <w:rsid w:val="001C448C"/>
    <w:rsid w:val="001C44A2"/>
    <w:rsid w:val="001C4D31"/>
    <w:rsid w:val="001C5104"/>
    <w:rsid w:val="001C57FC"/>
    <w:rsid w:val="001C5C40"/>
    <w:rsid w:val="001C7A2C"/>
    <w:rsid w:val="001D0089"/>
    <w:rsid w:val="001D1A89"/>
    <w:rsid w:val="001D2422"/>
    <w:rsid w:val="001D490D"/>
    <w:rsid w:val="001D4BC4"/>
    <w:rsid w:val="001D54BD"/>
    <w:rsid w:val="001D6497"/>
    <w:rsid w:val="001E006D"/>
    <w:rsid w:val="001E01BC"/>
    <w:rsid w:val="001E15FD"/>
    <w:rsid w:val="001E18DD"/>
    <w:rsid w:val="001E243F"/>
    <w:rsid w:val="001E26D7"/>
    <w:rsid w:val="001E4CC6"/>
    <w:rsid w:val="001E5219"/>
    <w:rsid w:val="001E562D"/>
    <w:rsid w:val="001E6028"/>
    <w:rsid w:val="001E6F85"/>
    <w:rsid w:val="001E7CA0"/>
    <w:rsid w:val="001F0491"/>
    <w:rsid w:val="001F0AED"/>
    <w:rsid w:val="001F18E1"/>
    <w:rsid w:val="001F1DCF"/>
    <w:rsid w:val="001F2C91"/>
    <w:rsid w:val="001F45BE"/>
    <w:rsid w:val="001F4AC9"/>
    <w:rsid w:val="001F62CC"/>
    <w:rsid w:val="001F7E31"/>
    <w:rsid w:val="00200AB7"/>
    <w:rsid w:val="00200C6B"/>
    <w:rsid w:val="00203B62"/>
    <w:rsid w:val="0020427B"/>
    <w:rsid w:val="002048EF"/>
    <w:rsid w:val="00204B65"/>
    <w:rsid w:val="00204DA6"/>
    <w:rsid w:val="002056CE"/>
    <w:rsid w:val="00205CB7"/>
    <w:rsid w:val="00205EF0"/>
    <w:rsid w:val="00207038"/>
    <w:rsid w:val="0021260A"/>
    <w:rsid w:val="002128FF"/>
    <w:rsid w:val="00212D51"/>
    <w:rsid w:val="00214839"/>
    <w:rsid w:val="00214CA5"/>
    <w:rsid w:val="00214ED0"/>
    <w:rsid w:val="002157A0"/>
    <w:rsid w:val="00215ADE"/>
    <w:rsid w:val="00215CE3"/>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6F7"/>
    <w:rsid w:val="00255761"/>
    <w:rsid w:val="00255DA3"/>
    <w:rsid w:val="002560B4"/>
    <w:rsid w:val="002567E1"/>
    <w:rsid w:val="00260F64"/>
    <w:rsid w:val="002615EB"/>
    <w:rsid w:val="00261DFD"/>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77F32"/>
    <w:rsid w:val="00280406"/>
    <w:rsid w:val="002808A4"/>
    <w:rsid w:val="00281061"/>
    <w:rsid w:val="00281C28"/>
    <w:rsid w:val="00281D3B"/>
    <w:rsid w:val="00281D9A"/>
    <w:rsid w:val="00281EC7"/>
    <w:rsid w:val="00282602"/>
    <w:rsid w:val="00282EBF"/>
    <w:rsid w:val="00283C02"/>
    <w:rsid w:val="002841F9"/>
    <w:rsid w:val="00284BFD"/>
    <w:rsid w:val="00285BC5"/>
    <w:rsid w:val="00285BF0"/>
    <w:rsid w:val="00285FCF"/>
    <w:rsid w:val="00286137"/>
    <w:rsid w:val="00286884"/>
    <w:rsid w:val="00286ED0"/>
    <w:rsid w:val="00287116"/>
    <w:rsid w:val="00290D16"/>
    <w:rsid w:val="002913F6"/>
    <w:rsid w:val="002923EB"/>
    <w:rsid w:val="00292883"/>
    <w:rsid w:val="00293683"/>
    <w:rsid w:val="00295B08"/>
    <w:rsid w:val="0029600C"/>
    <w:rsid w:val="00297743"/>
    <w:rsid w:val="00297E26"/>
    <w:rsid w:val="002A0571"/>
    <w:rsid w:val="002A1BBF"/>
    <w:rsid w:val="002A1E4A"/>
    <w:rsid w:val="002A2BF9"/>
    <w:rsid w:val="002A2BFF"/>
    <w:rsid w:val="002A60D8"/>
    <w:rsid w:val="002A7F14"/>
    <w:rsid w:val="002B20BB"/>
    <w:rsid w:val="002B2B97"/>
    <w:rsid w:val="002B2D40"/>
    <w:rsid w:val="002B301E"/>
    <w:rsid w:val="002B5777"/>
    <w:rsid w:val="002B58A3"/>
    <w:rsid w:val="002B61F6"/>
    <w:rsid w:val="002B65A6"/>
    <w:rsid w:val="002B66AA"/>
    <w:rsid w:val="002C1220"/>
    <w:rsid w:val="002C17A9"/>
    <w:rsid w:val="002C43FF"/>
    <w:rsid w:val="002D1218"/>
    <w:rsid w:val="002D1604"/>
    <w:rsid w:val="002D19AD"/>
    <w:rsid w:val="002D1EB4"/>
    <w:rsid w:val="002D2139"/>
    <w:rsid w:val="002D213E"/>
    <w:rsid w:val="002D2C87"/>
    <w:rsid w:val="002D3D88"/>
    <w:rsid w:val="002D458F"/>
    <w:rsid w:val="002D492F"/>
    <w:rsid w:val="002D6343"/>
    <w:rsid w:val="002D74DF"/>
    <w:rsid w:val="002D777A"/>
    <w:rsid w:val="002D7850"/>
    <w:rsid w:val="002E0E04"/>
    <w:rsid w:val="002E1623"/>
    <w:rsid w:val="002E19B1"/>
    <w:rsid w:val="002E37DD"/>
    <w:rsid w:val="002E6277"/>
    <w:rsid w:val="002E6CB5"/>
    <w:rsid w:val="002E7A08"/>
    <w:rsid w:val="002E7B8F"/>
    <w:rsid w:val="002F0703"/>
    <w:rsid w:val="002F4478"/>
    <w:rsid w:val="002F46A5"/>
    <w:rsid w:val="002F4DB0"/>
    <w:rsid w:val="002F6875"/>
    <w:rsid w:val="002F73F2"/>
    <w:rsid w:val="002F7A66"/>
    <w:rsid w:val="00300654"/>
    <w:rsid w:val="00300F89"/>
    <w:rsid w:val="00301138"/>
    <w:rsid w:val="00301991"/>
    <w:rsid w:val="0030212E"/>
    <w:rsid w:val="00303600"/>
    <w:rsid w:val="00303AE1"/>
    <w:rsid w:val="00306F75"/>
    <w:rsid w:val="0031048C"/>
    <w:rsid w:val="00310CD0"/>
    <w:rsid w:val="00310D05"/>
    <w:rsid w:val="0031169D"/>
    <w:rsid w:val="00311959"/>
    <w:rsid w:val="00312742"/>
    <w:rsid w:val="00312A7B"/>
    <w:rsid w:val="0031472F"/>
    <w:rsid w:val="00315F3C"/>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1F02"/>
    <w:rsid w:val="00334213"/>
    <w:rsid w:val="00335352"/>
    <w:rsid w:val="003364CB"/>
    <w:rsid w:val="00336C4D"/>
    <w:rsid w:val="0033792C"/>
    <w:rsid w:val="00340266"/>
    <w:rsid w:val="0034046C"/>
    <w:rsid w:val="003409F1"/>
    <w:rsid w:val="00342556"/>
    <w:rsid w:val="00344E52"/>
    <w:rsid w:val="00345415"/>
    <w:rsid w:val="0034590B"/>
    <w:rsid w:val="00347DC1"/>
    <w:rsid w:val="00350A87"/>
    <w:rsid w:val="003512CB"/>
    <w:rsid w:val="00351D2C"/>
    <w:rsid w:val="00352042"/>
    <w:rsid w:val="0035206C"/>
    <w:rsid w:val="0035283C"/>
    <w:rsid w:val="00353578"/>
    <w:rsid w:val="00355202"/>
    <w:rsid w:val="0035532D"/>
    <w:rsid w:val="003556ED"/>
    <w:rsid w:val="00355C21"/>
    <w:rsid w:val="00356A59"/>
    <w:rsid w:val="00360FA4"/>
    <w:rsid w:val="003618F2"/>
    <w:rsid w:val="0036403C"/>
    <w:rsid w:val="003643C7"/>
    <w:rsid w:val="00364DB0"/>
    <w:rsid w:val="0036539D"/>
    <w:rsid w:val="00365823"/>
    <w:rsid w:val="0036629B"/>
    <w:rsid w:val="00366F34"/>
    <w:rsid w:val="00366FFB"/>
    <w:rsid w:val="0037098A"/>
    <w:rsid w:val="00370D37"/>
    <w:rsid w:val="00371A60"/>
    <w:rsid w:val="00371DED"/>
    <w:rsid w:val="00373623"/>
    <w:rsid w:val="003740D4"/>
    <w:rsid w:val="003744C0"/>
    <w:rsid w:val="00374B84"/>
    <w:rsid w:val="00375A1D"/>
    <w:rsid w:val="00375F44"/>
    <w:rsid w:val="0037670C"/>
    <w:rsid w:val="0037670E"/>
    <w:rsid w:val="0037683F"/>
    <w:rsid w:val="003800A1"/>
    <w:rsid w:val="003821CE"/>
    <w:rsid w:val="00382C52"/>
    <w:rsid w:val="00382D8C"/>
    <w:rsid w:val="00386348"/>
    <w:rsid w:val="00386F86"/>
    <w:rsid w:val="0039051E"/>
    <w:rsid w:val="00390D33"/>
    <w:rsid w:val="003929DA"/>
    <w:rsid w:val="0039318E"/>
    <w:rsid w:val="00393416"/>
    <w:rsid w:val="003954C0"/>
    <w:rsid w:val="00397542"/>
    <w:rsid w:val="00397984"/>
    <w:rsid w:val="00397E25"/>
    <w:rsid w:val="003A3669"/>
    <w:rsid w:val="003A4427"/>
    <w:rsid w:val="003A68B3"/>
    <w:rsid w:val="003A7635"/>
    <w:rsid w:val="003A78D9"/>
    <w:rsid w:val="003A7D22"/>
    <w:rsid w:val="003B08E7"/>
    <w:rsid w:val="003B0B9F"/>
    <w:rsid w:val="003B0DB0"/>
    <w:rsid w:val="003B0EAE"/>
    <w:rsid w:val="003B264E"/>
    <w:rsid w:val="003B5CF0"/>
    <w:rsid w:val="003B77D2"/>
    <w:rsid w:val="003C0899"/>
    <w:rsid w:val="003C1241"/>
    <w:rsid w:val="003C21B8"/>
    <w:rsid w:val="003C3253"/>
    <w:rsid w:val="003C4424"/>
    <w:rsid w:val="003C4CA4"/>
    <w:rsid w:val="003C54C6"/>
    <w:rsid w:val="003C58F0"/>
    <w:rsid w:val="003C7A40"/>
    <w:rsid w:val="003D08FC"/>
    <w:rsid w:val="003D0EC7"/>
    <w:rsid w:val="003D10BA"/>
    <w:rsid w:val="003D1320"/>
    <w:rsid w:val="003D21D6"/>
    <w:rsid w:val="003D37D8"/>
    <w:rsid w:val="003D43DA"/>
    <w:rsid w:val="003D4EA1"/>
    <w:rsid w:val="003D5718"/>
    <w:rsid w:val="003D5D02"/>
    <w:rsid w:val="003D62F0"/>
    <w:rsid w:val="003D6543"/>
    <w:rsid w:val="003D7490"/>
    <w:rsid w:val="003D7C44"/>
    <w:rsid w:val="003E3340"/>
    <w:rsid w:val="003E367B"/>
    <w:rsid w:val="003E4D4E"/>
    <w:rsid w:val="003E77F8"/>
    <w:rsid w:val="003F288F"/>
    <w:rsid w:val="003F2C9C"/>
    <w:rsid w:val="003F4D71"/>
    <w:rsid w:val="003F4FB3"/>
    <w:rsid w:val="003F565A"/>
    <w:rsid w:val="003F6649"/>
    <w:rsid w:val="003F6737"/>
    <w:rsid w:val="003F6DFD"/>
    <w:rsid w:val="003F7489"/>
    <w:rsid w:val="00401093"/>
    <w:rsid w:val="00405D54"/>
    <w:rsid w:val="00406754"/>
    <w:rsid w:val="0041076B"/>
    <w:rsid w:val="00412714"/>
    <w:rsid w:val="00412A98"/>
    <w:rsid w:val="004134BB"/>
    <w:rsid w:val="00413AB8"/>
    <w:rsid w:val="0041653A"/>
    <w:rsid w:val="004165DD"/>
    <w:rsid w:val="00416EF3"/>
    <w:rsid w:val="00417E8B"/>
    <w:rsid w:val="00420634"/>
    <w:rsid w:val="00420932"/>
    <w:rsid w:val="004209CE"/>
    <w:rsid w:val="004224C3"/>
    <w:rsid w:val="004246DE"/>
    <w:rsid w:val="0042733F"/>
    <w:rsid w:val="0043074A"/>
    <w:rsid w:val="00430D31"/>
    <w:rsid w:val="00431FAC"/>
    <w:rsid w:val="004324F3"/>
    <w:rsid w:val="0043296E"/>
    <w:rsid w:val="004331C6"/>
    <w:rsid w:val="00433B0A"/>
    <w:rsid w:val="00433DA3"/>
    <w:rsid w:val="00436457"/>
    <w:rsid w:val="00436CE3"/>
    <w:rsid w:val="00436CFF"/>
    <w:rsid w:val="00436F2C"/>
    <w:rsid w:val="004370FE"/>
    <w:rsid w:val="00437F44"/>
    <w:rsid w:val="004401C0"/>
    <w:rsid w:val="004410D8"/>
    <w:rsid w:val="00441C72"/>
    <w:rsid w:val="00444121"/>
    <w:rsid w:val="0044460A"/>
    <w:rsid w:val="00445202"/>
    <w:rsid w:val="00445A15"/>
    <w:rsid w:val="004472F1"/>
    <w:rsid w:val="004473F4"/>
    <w:rsid w:val="00450623"/>
    <w:rsid w:val="004517B5"/>
    <w:rsid w:val="00451B52"/>
    <w:rsid w:val="00454B72"/>
    <w:rsid w:val="00454E15"/>
    <w:rsid w:val="00455376"/>
    <w:rsid w:val="004563CF"/>
    <w:rsid w:val="00456DE2"/>
    <w:rsid w:val="00457204"/>
    <w:rsid w:val="00457F08"/>
    <w:rsid w:val="004608D2"/>
    <w:rsid w:val="00460CF7"/>
    <w:rsid w:val="00461448"/>
    <w:rsid w:val="004618ED"/>
    <w:rsid w:val="00461C8F"/>
    <w:rsid w:val="004624A4"/>
    <w:rsid w:val="004629D9"/>
    <w:rsid w:val="00463070"/>
    <w:rsid w:val="00464582"/>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9D3"/>
    <w:rsid w:val="00477211"/>
    <w:rsid w:val="0048048E"/>
    <w:rsid w:val="004809C0"/>
    <w:rsid w:val="00480D4A"/>
    <w:rsid w:val="004811D8"/>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1F11"/>
    <w:rsid w:val="004A208E"/>
    <w:rsid w:val="004A26E5"/>
    <w:rsid w:val="004A408E"/>
    <w:rsid w:val="004A42FF"/>
    <w:rsid w:val="004A4732"/>
    <w:rsid w:val="004A54CF"/>
    <w:rsid w:val="004A654C"/>
    <w:rsid w:val="004A7D70"/>
    <w:rsid w:val="004B1A21"/>
    <w:rsid w:val="004B2365"/>
    <w:rsid w:val="004B2C85"/>
    <w:rsid w:val="004B48C3"/>
    <w:rsid w:val="004B5864"/>
    <w:rsid w:val="004B6D04"/>
    <w:rsid w:val="004B7249"/>
    <w:rsid w:val="004C07DF"/>
    <w:rsid w:val="004C3C0C"/>
    <w:rsid w:val="004C4B51"/>
    <w:rsid w:val="004C4EC8"/>
    <w:rsid w:val="004C53A8"/>
    <w:rsid w:val="004C6B0C"/>
    <w:rsid w:val="004C6D23"/>
    <w:rsid w:val="004C742C"/>
    <w:rsid w:val="004D0C34"/>
    <w:rsid w:val="004D1CB6"/>
    <w:rsid w:val="004D54FF"/>
    <w:rsid w:val="004D680D"/>
    <w:rsid w:val="004D6A9C"/>
    <w:rsid w:val="004E217D"/>
    <w:rsid w:val="004E2A3A"/>
    <w:rsid w:val="004E2D25"/>
    <w:rsid w:val="004E3C77"/>
    <w:rsid w:val="004E4D7E"/>
    <w:rsid w:val="004E533E"/>
    <w:rsid w:val="004E592B"/>
    <w:rsid w:val="004E5944"/>
    <w:rsid w:val="004E6858"/>
    <w:rsid w:val="004E69D4"/>
    <w:rsid w:val="004E6C6E"/>
    <w:rsid w:val="004F35CD"/>
    <w:rsid w:val="004F3717"/>
    <w:rsid w:val="004F3EF1"/>
    <w:rsid w:val="004F5118"/>
    <w:rsid w:val="004F7AEF"/>
    <w:rsid w:val="00501E52"/>
    <w:rsid w:val="005028CF"/>
    <w:rsid w:val="005054D1"/>
    <w:rsid w:val="005055D4"/>
    <w:rsid w:val="00505A0F"/>
    <w:rsid w:val="00505B5C"/>
    <w:rsid w:val="0050618D"/>
    <w:rsid w:val="005063EE"/>
    <w:rsid w:val="00506757"/>
    <w:rsid w:val="00507614"/>
    <w:rsid w:val="005102C7"/>
    <w:rsid w:val="00510A93"/>
    <w:rsid w:val="005148B9"/>
    <w:rsid w:val="005148C2"/>
    <w:rsid w:val="00516126"/>
    <w:rsid w:val="00516A43"/>
    <w:rsid w:val="00516C3C"/>
    <w:rsid w:val="0051726E"/>
    <w:rsid w:val="005208A3"/>
    <w:rsid w:val="0052232F"/>
    <w:rsid w:val="005237FA"/>
    <w:rsid w:val="00523889"/>
    <w:rsid w:val="005238FC"/>
    <w:rsid w:val="00524A70"/>
    <w:rsid w:val="005251C4"/>
    <w:rsid w:val="00531800"/>
    <w:rsid w:val="005343B3"/>
    <w:rsid w:val="005345F5"/>
    <w:rsid w:val="005352FD"/>
    <w:rsid w:val="0053596B"/>
    <w:rsid w:val="0053703A"/>
    <w:rsid w:val="00540F44"/>
    <w:rsid w:val="00544A4E"/>
    <w:rsid w:val="00546A2A"/>
    <w:rsid w:val="00546AB0"/>
    <w:rsid w:val="00546E82"/>
    <w:rsid w:val="00547EA6"/>
    <w:rsid w:val="005502D8"/>
    <w:rsid w:val="005509BF"/>
    <w:rsid w:val="0055178B"/>
    <w:rsid w:val="005518B6"/>
    <w:rsid w:val="00551F2E"/>
    <w:rsid w:val="00553602"/>
    <w:rsid w:val="00553E3F"/>
    <w:rsid w:val="0055437F"/>
    <w:rsid w:val="0055520C"/>
    <w:rsid w:val="005563C6"/>
    <w:rsid w:val="00556DDF"/>
    <w:rsid w:val="00556F06"/>
    <w:rsid w:val="005609B2"/>
    <w:rsid w:val="0056254B"/>
    <w:rsid w:val="0056463B"/>
    <w:rsid w:val="00565CD0"/>
    <w:rsid w:val="00566051"/>
    <w:rsid w:val="005665AA"/>
    <w:rsid w:val="00566C5D"/>
    <w:rsid w:val="00567862"/>
    <w:rsid w:val="00570B06"/>
    <w:rsid w:val="00570C40"/>
    <w:rsid w:val="0057124E"/>
    <w:rsid w:val="00571452"/>
    <w:rsid w:val="00574EB5"/>
    <w:rsid w:val="0057552B"/>
    <w:rsid w:val="005776A3"/>
    <w:rsid w:val="00580020"/>
    <w:rsid w:val="00581874"/>
    <w:rsid w:val="00585EAB"/>
    <w:rsid w:val="00586940"/>
    <w:rsid w:val="00587734"/>
    <w:rsid w:val="00590CAE"/>
    <w:rsid w:val="005911A8"/>
    <w:rsid w:val="00591653"/>
    <w:rsid w:val="00591B46"/>
    <w:rsid w:val="00592337"/>
    <w:rsid w:val="00592803"/>
    <w:rsid w:val="00594048"/>
    <w:rsid w:val="0059451D"/>
    <w:rsid w:val="00595F5F"/>
    <w:rsid w:val="00596FFF"/>
    <w:rsid w:val="00597F5F"/>
    <w:rsid w:val="005A00D1"/>
    <w:rsid w:val="005A0EAB"/>
    <w:rsid w:val="005A0EC7"/>
    <w:rsid w:val="005A2C6D"/>
    <w:rsid w:val="005A32E3"/>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270"/>
    <w:rsid w:val="005C26D9"/>
    <w:rsid w:val="005C355C"/>
    <w:rsid w:val="005C4697"/>
    <w:rsid w:val="005C64D5"/>
    <w:rsid w:val="005C7311"/>
    <w:rsid w:val="005C746B"/>
    <w:rsid w:val="005C754C"/>
    <w:rsid w:val="005D11ED"/>
    <w:rsid w:val="005D22A6"/>
    <w:rsid w:val="005D2BA6"/>
    <w:rsid w:val="005D2F9C"/>
    <w:rsid w:val="005D3B30"/>
    <w:rsid w:val="005D7EE8"/>
    <w:rsid w:val="005E14F7"/>
    <w:rsid w:val="005E15A7"/>
    <w:rsid w:val="005E1720"/>
    <w:rsid w:val="005E1842"/>
    <w:rsid w:val="005E1BED"/>
    <w:rsid w:val="005E21B2"/>
    <w:rsid w:val="005E2D1C"/>
    <w:rsid w:val="005E6BA4"/>
    <w:rsid w:val="005F0D2A"/>
    <w:rsid w:val="005F0D4C"/>
    <w:rsid w:val="005F1162"/>
    <w:rsid w:val="005F4745"/>
    <w:rsid w:val="005F5058"/>
    <w:rsid w:val="005F589B"/>
    <w:rsid w:val="005F727C"/>
    <w:rsid w:val="00600236"/>
    <w:rsid w:val="006003D5"/>
    <w:rsid w:val="00600975"/>
    <w:rsid w:val="006021FD"/>
    <w:rsid w:val="006026F6"/>
    <w:rsid w:val="00603B93"/>
    <w:rsid w:val="00603C00"/>
    <w:rsid w:val="00603DBA"/>
    <w:rsid w:val="00604A3F"/>
    <w:rsid w:val="00604CE3"/>
    <w:rsid w:val="006060EE"/>
    <w:rsid w:val="00611572"/>
    <w:rsid w:val="0061165C"/>
    <w:rsid w:val="00611B14"/>
    <w:rsid w:val="00612C31"/>
    <w:rsid w:val="006132F7"/>
    <w:rsid w:val="00613CC4"/>
    <w:rsid w:val="0061666B"/>
    <w:rsid w:val="00616EA9"/>
    <w:rsid w:val="006205EA"/>
    <w:rsid w:val="00620931"/>
    <w:rsid w:val="006225CB"/>
    <w:rsid w:val="00624DED"/>
    <w:rsid w:val="00625129"/>
    <w:rsid w:val="00626CCA"/>
    <w:rsid w:val="006277FA"/>
    <w:rsid w:val="00627C0D"/>
    <w:rsid w:val="00627FA4"/>
    <w:rsid w:val="00630E45"/>
    <w:rsid w:val="00631E49"/>
    <w:rsid w:val="00633777"/>
    <w:rsid w:val="00634CB4"/>
    <w:rsid w:val="006359FE"/>
    <w:rsid w:val="00636A18"/>
    <w:rsid w:val="00640524"/>
    <w:rsid w:val="00641E1B"/>
    <w:rsid w:val="006430D7"/>
    <w:rsid w:val="00643C7E"/>
    <w:rsid w:val="006445A0"/>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265"/>
    <w:rsid w:val="00665D80"/>
    <w:rsid w:val="006676BA"/>
    <w:rsid w:val="0067027D"/>
    <w:rsid w:val="00670518"/>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3C30"/>
    <w:rsid w:val="006940A0"/>
    <w:rsid w:val="006959FE"/>
    <w:rsid w:val="00696AC4"/>
    <w:rsid w:val="00696DD7"/>
    <w:rsid w:val="006A00F7"/>
    <w:rsid w:val="006A25D7"/>
    <w:rsid w:val="006A34C5"/>
    <w:rsid w:val="006A39A0"/>
    <w:rsid w:val="006A3B66"/>
    <w:rsid w:val="006A40FD"/>
    <w:rsid w:val="006A42C7"/>
    <w:rsid w:val="006A444C"/>
    <w:rsid w:val="006A44BE"/>
    <w:rsid w:val="006A4A2C"/>
    <w:rsid w:val="006A4F24"/>
    <w:rsid w:val="006A5BD7"/>
    <w:rsid w:val="006A601E"/>
    <w:rsid w:val="006A6AC8"/>
    <w:rsid w:val="006A7710"/>
    <w:rsid w:val="006B11C3"/>
    <w:rsid w:val="006B1521"/>
    <w:rsid w:val="006B170D"/>
    <w:rsid w:val="006B2338"/>
    <w:rsid w:val="006B2C94"/>
    <w:rsid w:val="006B36B5"/>
    <w:rsid w:val="006B3964"/>
    <w:rsid w:val="006B3B9E"/>
    <w:rsid w:val="006B3C5C"/>
    <w:rsid w:val="006B3CF0"/>
    <w:rsid w:val="006B3F84"/>
    <w:rsid w:val="006B4E4A"/>
    <w:rsid w:val="006B6100"/>
    <w:rsid w:val="006B63B2"/>
    <w:rsid w:val="006B6A2D"/>
    <w:rsid w:val="006B6D1A"/>
    <w:rsid w:val="006B6ECC"/>
    <w:rsid w:val="006B7F6F"/>
    <w:rsid w:val="006C0AE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17E"/>
    <w:rsid w:val="006D2F39"/>
    <w:rsid w:val="006D3CE1"/>
    <w:rsid w:val="006D48B8"/>
    <w:rsid w:val="006D4993"/>
    <w:rsid w:val="006D50E7"/>
    <w:rsid w:val="006D5629"/>
    <w:rsid w:val="006D57DF"/>
    <w:rsid w:val="006D5AD0"/>
    <w:rsid w:val="006D6804"/>
    <w:rsid w:val="006E052D"/>
    <w:rsid w:val="006E0756"/>
    <w:rsid w:val="006E0AFF"/>
    <w:rsid w:val="006E1A76"/>
    <w:rsid w:val="006E2C73"/>
    <w:rsid w:val="006E3687"/>
    <w:rsid w:val="006E3BA7"/>
    <w:rsid w:val="006E5293"/>
    <w:rsid w:val="006E6AA2"/>
    <w:rsid w:val="006E6E8D"/>
    <w:rsid w:val="006E772C"/>
    <w:rsid w:val="006F00BA"/>
    <w:rsid w:val="006F030C"/>
    <w:rsid w:val="006F0B2D"/>
    <w:rsid w:val="006F0E81"/>
    <w:rsid w:val="006F23A6"/>
    <w:rsid w:val="006F597B"/>
    <w:rsid w:val="006F69E1"/>
    <w:rsid w:val="006F6BF0"/>
    <w:rsid w:val="006F6D9C"/>
    <w:rsid w:val="006F780D"/>
    <w:rsid w:val="006F7866"/>
    <w:rsid w:val="006F79E0"/>
    <w:rsid w:val="006F7A86"/>
    <w:rsid w:val="0070081D"/>
    <w:rsid w:val="00700DD6"/>
    <w:rsid w:val="00701AE4"/>
    <w:rsid w:val="00703388"/>
    <w:rsid w:val="007037EB"/>
    <w:rsid w:val="00704E5C"/>
    <w:rsid w:val="0070571D"/>
    <w:rsid w:val="007061D9"/>
    <w:rsid w:val="00706A3F"/>
    <w:rsid w:val="00706A55"/>
    <w:rsid w:val="00706B8B"/>
    <w:rsid w:val="00710C1D"/>
    <w:rsid w:val="00711B8B"/>
    <w:rsid w:val="007125FB"/>
    <w:rsid w:val="00712E2A"/>
    <w:rsid w:val="007157A7"/>
    <w:rsid w:val="00716A90"/>
    <w:rsid w:val="00716E98"/>
    <w:rsid w:val="00717F11"/>
    <w:rsid w:val="007211A2"/>
    <w:rsid w:val="007213D0"/>
    <w:rsid w:val="007216AA"/>
    <w:rsid w:val="00721EEE"/>
    <w:rsid w:val="00721FA9"/>
    <w:rsid w:val="0072254B"/>
    <w:rsid w:val="0072469A"/>
    <w:rsid w:val="00725DA2"/>
    <w:rsid w:val="00726A0F"/>
    <w:rsid w:val="00727384"/>
    <w:rsid w:val="00727E1E"/>
    <w:rsid w:val="007303AB"/>
    <w:rsid w:val="00730684"/>
    <w:rsid w:val="00732591"/>
    <w:rsid w:val="00733D63"/>
    <w:rsid w:val="007347A9"/>
    <w:rsid w:val="007403D9"/>
    <w:rsid w:val="0074179F"/>
    <w:rsid w:val="00741A76"/>
    <w:rsid w:val="007441C1"/>
    <w:rsid w:val="00744353"/>
    <w:rsid w:val="00744620"/>
    <w:rsid w:val="00744F87"/>
    <w:rsid w:val="00745203"/>
    <w:rsid w:val="007470A4"/>
    <w:rsid w:val="007474C5"/>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66D2"/>
    <w:rsid w:val="00767236"/>
    <w:rsid w:val="0076749E"/>
    <w:rsid w:val="00770A8C"/>
    <w:rsid w:val="00772B99"/>
    <w:rsid w:val="007730D0"/>
    <w:rsid w:val="00773A36"/>
    <w:rsid w:val="00776DBF"/>
    <w:rsid w:val="00777399"/>
    <w:rsid w:val="00780976"/>
    <w:rsid w:val="007815A5"/>
    <w:rsid w:val="00782D0C"/>
    <w:rsid w:val="00783355"/>
    <w:rsid w:val="00783492"/>
    <w:rsid w:val="00783679"/>
    <w:rsid w:val="00784B24"/>
    <w:rsid w:val="00785323"/>
    <w:rsid w:val="00785934"/>
    <w:rsid w:val="00790506"/>
    <w:rsid w:val="00790D05"/>
    <w:rsid w:val="0079162C"/>
    <w:rsid w:val="007918B1"/>
    <w:rsid w:val="0079200C"/>
    <w:rsid w:val="00792BB6"/>
    <w:rsid w:val="00792C1D"/>
    <w:rsid w:val="00794EEB"/>
    <w:rsid w:val="00795675"/>
    <w:rsid w:val="007957FC"/>
    <w:rsid w:val="007958DA"/>
    <w:rsid w:val="00795DC0"/>
    <w:rsid w:val="007A0847"/>
    <w:rsid w:val="007A0EFB"/>
    <w:rsid w:val="007A2641"/>
    <w:rsid w:val="007A3CB0"/>
    <w:rsid w:val="007A67C2"/>
    <w:rsid w:val="007A753B"/>
    <w:rsid w:val="007B18F5"/>
    <w:rsid w:val="007B2199"/>
    <w:rsid w:val="007B247E"/>
    <w:rsid w:val="007B2524"/>
    <w:rsid w:val="007B2DB5"/>
    <w:rsid w:val="007B335B"/>
    <w:rsid w:val="007B3A65"/>
    <w:rsid w:val="007C03A7"/>
    <w:rsid w:val="007C0468"/>
    <w:rsid w:val="007C0972"/>
    <w:rsid w:val="007C1146"/>
    <w:rsid w:val="007C12D7"/>
    <w:rsid w:val="007C1C9C"/>
    <w:rsid w:val="007C2136"/>
    <w:rsid w:val="007C4E1D"/>
    <w:rsid w:val="007C5E41"/>
    <w:rsid w:val="007C6562"/>
    <w:rsid w:val="007C683E"/>
    <w:rsid w:val="007C7BC4"/>
    <w:rsid w:val="007D14A3"/>
    <w:rsid w:val="007D1D55"/>
    <w:rsid w:val="007D2531"/>
    <w:rsid w:val="007D265B"/>
    <w:rsid w:val="007D2701"/>
    <w:rsid w:val="007D2D76"/>
    <w:rsid w:val="007D37AB"/>
    <w:rsid w:val="007D4F03"/>
    <w:rsid w:val="007D516F"/>
    <w:rsid w:val="007D60C6"/>
    <w:rsid w:val="007D66F0"/>
    <w:rsid w:val="007D6C31"/>
    <w:rsid w:val="007D6C77"/>
    <w:rsid w:val="007E01C4"/>
    <w:rsid w:val="007E103E"/>
    <w:rsid w:val="007E1BEE"/>
    <w:rsid w:val="007E46FC"/>
    <w:rsid w:val="007E4C88"/>
    <w:rsid w:val="007E56B8"/>
    <w:rsid w:val="007E5875"/>
    <w:rsid w:val="007E5ED7"/>
    <w:rsid w:val="007E6E18"/>
    <w:rsid w:val="007F17CF"/>
    <w:rsid w:val="007F1FB5"/>
    <w:rsid w:val="007F2612"/>
    <w:rsid w:val="007F363B"/>
    <w:rsid w:val="007F519F"/>
    <w:rsid w:val="007F6456"/>
    <w:rsid w:val="007F65D6"/>
    <w:rsid w:val="007F7A90"/>
    <w:rsid w:val="00800508"/>
    <w:rsid w:val="00800F6C"/>
    <w:rsid w:val="00802C39"/>
    <w:rsid w:val="00802C51"/>
    <w:rsid w:val="00803F9D"/>
    <w:rsid w:val="0080420F"/>
    <w:rsid w:val="0080486B"/>
    <w:rsid w:val="00804EA0"/>
    <w:rsid w:val="00804F36"/>
    <w:rsid w:val="00805ADE"/>
    <w:rsid w:val="00805B3E"/>
    <w:rsid w:val="0080679A"/>
    <w:rsid w:val="00806869"/>
    <w:rsid w:val="00806C57"/>
    <w:rsid w:val="00811D58"/>
    <w:rsid w:val="00813D99"/>
    <w:rsid w:val="008144FA"/>
    <w:rsid w:val="008146D6"/>
    <w:rsid w:val="00815BC7"/>
    <w:rsid w:val="00817869"/>
    <w:rsid w:val="008178FF"/>
    <w:rsid w:val="00817D5B"/>
    <w:rsid w:val="008202D7"/>
    <w:rsid w:val="0082121D"/>
    <w:rsid w:val="0082142D"/>
    <w:rsid w:val="00821B72"/>
    <w:rsid w:val="00821C4D"/>
    <w:rsid w:val="00823BB3"/>
    <w:rsid w:val="00823E7A"/>
    <w:rsid w:val="00825B66"/>
    <w:rsid w:val="008263B3"/>
    <w:rsid w:val="00826FE8"/>
    <w:rsid w:val="00827575"/>
    <w:rsid w:val="00827FBC"/>
    <w:rsid w:val="0083058A"/>
    <w:rsid w:val="00830755"/>
    <w:rsid w:val="00830ED8"/>
    <w:rsid w:val="00831BBF"/>
    <w:rsid w:val="00833F24"/>
    <w:rsid w:val="00834ACD"/>
    <w:rsid w:val="00836B89"/>
    <w:rsid w:val="0083723B"/>
    <w:rsid w:val="00843161"/>
    <w:rsid w:val="00843DD1"/>
    <w:rsid w:val="00845A73"/>
    <w:rsid w:val="00845AB8"/>
    <w:rsid w:val="00845E79"/>
    <w:rsid w:val="00850764"/>
    <w:rsid w:val="0085089E"/>
    <w:rsid w:val="00850EC1"/>
    <w:rsid w:val="008524EE"/>
    <w:rsid w:val="008541E7"/>
    <w:rsid w:val="00855074"/>
    <w:rsid w:val="00855C3E"/>
    <w:rsid w:val="0085699A"/>
    <w:rsid w:val="00856B7B"/>
    <w:rsid w:val="00857470"/>
    <w:rsid w:val="008606B8"/>
    <w:rsid w:val="00862241"/>
    <w:rsid w:val="00864D42"/>
    <w:rsid w:val="00865293"/>
    <w:rsid w:val="008653C7"/>
    <w:rsid w:val="00870C1A"/>
    <w:rsid w:val="008712B1"/>
    <w:rsid w:val="00871540"/>
    <w:rsid w:val="00871880"/>
    <w:rsid w:val="00872D7E"/>
    <w:rsid w:val="00873036"/>
    <w:rsid w:val="0087405E"/>
    <w:rsid w:val="008751C4"/>
    <w:rsid w:val="008809EB"/>
    <w:rsid w:val="00883D1B"/>
    <w:rsid w:val="00884F71"/>
    <w:rsid w:val="00885AC6"/>
    <w:rsid w:val="00887471"/>
    <w:rsid w:val="008910EA"/>
    <w:rsid w:val="008915CA"/>
    <w:rsid w:val="008929E0"/>
    <w:rsid w:val="00893919"/>
    <w:rsid w:val="0089409A"/>
    <w:rsid w:val="00895934"/>
    <w:rsid w:val="00895BE4"/>
    <w:rsid w:val="00896E16"/>
    <w:rsid w:val="0089727E"/>
    <w:rsid w:val="008A0CB9"/>
    <w:rsid w:val="008A1BD7"/>
    <w:rsid w:val="008A2283"/>
    <w:rsid w:val="008A22C5"/>
    <w:rsid w:val="008A2B83"/>
    <w:rsid w:val="008A47B4"/>
    <w:rsid w:val="008A47FD"/>
    <w:rsid w:val="008A4977"/>
    <w:rsid w:val="008A4F32"/>
    <w:rsid w:val="008A6EB2"/>
    <w:rsid w:val="008A7A28"/>
    <w:rsid w:val="008B10D4"/>
    <w:rsid w:val="008B3ED8"/>
    <w:rsid w:val="008B567A"/>
    <w:rsid w:val="008B5CF7"/>
    <w:rsid w:val="008B6220"/>
    <w:rsid w:val="008B6DCE"/>
    <w:rsid w:val="008C0A7F"/>
    <w:rsid w:val="008C102F"/>
    <w:rsid w:val="008C11C4"/>
    <w:rsid w:val="008C27BC"/>
    <w:rsid w:val="008C3B1C"/>
    <w:rsid w:val="008C4011"/>
    <w:rsid w:val="008C53F2"/>
    <w:rsid w:val="008C5C18"/>
    <w:rsid w:val="008C64CE"/>
    <w:rsid w:val="008D0521"/>
    <w:rsid w:val="008D0F8E"/>
    <w:rsid w:val="008D1AB5"/>
    <w:rsid w:val="008D2F1D"/>
    <w:rsid w:val="008D49DF"/>
    <w:rsid w:val="008D54C9"/>
    <w:rsid w:val="008D6C2F"/>
    <w:rsid w:val="008D713A"/>
    <w:rsid w:val="008D759E"/>
    <w:rsid w:val="008D7723"/>
    <w:rsid w:val="008D7778"/>
    <w:rsid w:val="008E02D4"/>
    <w:rsid w:val="008E072F"/>
    <w:rsid w:val="008E0ACE"/>
    <w:rsid w:val="008E22B1"/>
    <w:rsid w:val="008E26B0"/>
    <w:rsid w:val="008E32B1"/>
    <w:rsid w:val="008E32C8"/>
    <w:rsid w:val="008E36C6"/>
    <w:rsid w:val="008E4151"/>
    <w:rsid w:val="008E50D8"/>
    <w:rsid w:val="008E664E"/>
    <w:rsid w:val="008E73B7"/>
    <w:rsid w:val="008E7763"/>
    <w:rsid w:val="008E7A85"/>
    <w:rsid w:val="008F2BD2"/>
    <w:rsid w:val="008F3D6A"/>
    <w:rsid w:val="008F560D"/>
    <w:rsid w:val="008F57DA"/>
    <w:rsid w:val="00900485"/>
    <w:rsid w:val="00900A9A"/>
    <w:rsid w:val="00900AFD"/>
    <w:rsid w:val="00902331"/>
    <w:rsid w:val="0090302A"/>
    <w:rsid w:val="009049B1"/>
    <w:rsid w:val="009056EA"/>
    <w:rsid w:val="009061C3"/>
    <w:rsid w:val="00906731"/>
    <w:rsid w:val="0090741F"/>
    <w:rsid w:val="00910ED2"/>
    <w:rsid w:val="009133EA"/>
    <w:rsid w:val="00917E74"/>
    <w:rsid w:val="00920F61"/>
    <w:rsid w:val="009217CA"/>
    <w:rsid w:val="00921AC1"/>
    <w:rsid w:val="00923806"/>
    <w:rsid w:val="009245F8"/>
    <w:rsid w:val="0092741C"/>
    <w:rsid w:val="0093249A"/>
    <w:rsid w:val="00932D9D"/>
    <w:rsid w:val="009331F9"/>
    <w:rsid w:val="00933873"/>
    <w:rsid w:val="0093411E"/>
    <w:rsid w:val="009376C5"/>
    <w:rsid w:val="0094049E"/>
    <w:rsid w:val="00940FAD"/>
    <w:rsid w:val="00942EFB"/>
    <w:rsid w:val="009430E4"/>
    <w:rsid w:val="0094483F"/>
    <w:rsid w:val="00945152"/>
    <w:rsid w:val="00945A48"/>
    <w:rsid w:val="009460DF"/>
    <w:rsid w:val="00946777"/>
    <w:rsid w:val="00946DF6"/>
    <w:rsid w:val="00946FEF"/>
    <w:rsid w:val="00947102"/>
    <w:rsid w:val="009478F8"/>
    <w:rsid w:val="00947AEE"/>
    <w:rsid w:val="00947EF4"/>
    <w:rsid w:val="0095056E"/>
    <w:rsid w:val="00950D54"/>
    <w:rsid w:val="0095105C"/>
    <w:rsid w:val="00951084"/>
    <w:rsid w:val="00951BDB"/>
    <w:rsid w:val="00952832"/>
    <w:rsid w:val="00953911"/>
    <w:rsid w:val="00953DF5"/>
    <w:rsid w:val="00954CC6"/>
    <w:rsid w:val="00955D06"/>
    <w:rsid w:val="0095607B"/>
    <w:rsid w:val="00957158"/>
    <w:rsid w:val="0096270F"/>
    <w:rsid w:val="00962CB4"/>
    <w:rsid w:val="00962FFC"/>
    <w:rsid w:val="00963011"/>
    <w:rsid w:val="00963A30"/>
    <w:rsid w:val="00963B13"/>
    <w:rsid w:val="0096465E"/>
    <w:rsid w:val="00965E8C"/>
    <w:rsid w:val="0096690C"/>
    <w:rsid w:val="009669F2"/>
    <w:rsid w:val="009704CC"/>
    <w:rsid w:val="009723FE"/>
    <w:rsid w:val="0097317D"/>
    <w:rsid w:val="00973B6A"/>
    <w:rsid w:val="0097543F"/>
    <w:rsid w:val="00976CBE"/>
    <w:rsid w:val="009801B1"/>
    <w:rsid w:val="009828A6"/>
    <w:rsid w:val="009828EA"/>
    <w:rsid w:val="0098384E"/>
    <w:rsid w:val="00983888"/>
    <w:rsid w:val="0098445E"/>
    <w:rsid w:val="00986152"/>
    <w:rsid w:val="0098741C"/>
    <w:rsid w:val="00990B68"/>
    <w:rsid w:val="0099244D"/>
    <w:rsid w:val="0099253C"/>
    <w:rsid w:val="00992B68"/>
    <w:rsid w:val="00992BD0"/>
    <w:rsid w:val="00993338"/>
    <w:rsid w:val="009939E9"/>
    <w:rsid w:val="00994540"/>
    <w:rsid w:val="0099564B"/>
    <w:rsid w:val="00995A4E"/>
    <w:rsid w:val="00996A20"/>
    <w:rsid w:val="00997810"/>
    <w:rsid w:val="009A05EC"/>
    <w:rsid w:val="009A5B96"/>
    <w:rsid w:val="009A6682"/>
    <w:rsid w:val="009A7257"/>
    <w:rsid w:val="009A74D7"/>
    <w:rsid w:val="009A7AE6"/>
    <w:rsid w:val="009B07C0"/>
    <w:rsid w:val="009B0E28"/>
    <w:rsid w:val="009B16DB"/>
    <w:rsid w:val="009B2C8B"/>
    <w:rsid w:val="009B3557"/>
    <w:rsid w:val="009B518E"/>
    <w:rsid w:val="009B5783"/>
    <w:rsid w:val="009B5C27"/>
    <w:rsid w:val="009B5D0C"/>
    <w:rsid w:val="009C0505"/>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33F"/>
    <w:rsid w:val="009D4996"/>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504B"/>
    <w:rsid w:val="009F57FD"/>
    <w:rsid w:val="009F6045"/>
    <w:rsid w:val="009F7E06"/>
    <w:rsid w:val="009F7F86"/>
    <w:rsid w:val="00A00C17"/>
    <w:rsid w:val="00A01334"/>
    <w:rsid w:val="00A01736"/>
    <w:rsid w:val="00A01F40"/>
    <w:rsid w:val="00A02039"/>
    <w:rsid w:val="00A02E44"/>
    <w:rsid w:val="00A041F7"/>
    <w:rsid w:val="00A057A9"/>
    <w:rsid w:val="00A075BB"/>
    <w:rsid w:val="00A075DC"/>
    <w:rsid w:val="00A07755"/>
    <w:rsid w:val="00A0787F"/>
    <w:rsid w:val="00A07C87"/>
    <w:rsid w:val="00A07D17"/>
    <w:rsid w:val="00A11FD7"/>
    <w:rsid w:val="00A12B25"/>
    <w:rsid w:val="00A13F6B"/>
    <w:rsid w:val="00A13FF3"/>
    <w:rsid w:val="00A14902"/>
    <w:rsid w:val="00A15EBE"/>
    <w:rsid w:val="00A16A44"/>
    <w:rsid w:val="00A16B5C"/>
    <w:rsid w:val="00A16BFC"/>
    <w:rsid w:val="00A16E66"/>
    <w:rsid w:val="00A20B1C"/>
    <w:rsid w:val="00A22737"/>
    <w:rsid w:val="00A229C6"/>
    <w:rsid w:val="00A23420"/>
    <w:rsid w:val="00A238F4"/>
    <w:rsid w:val="00A24CB0"/>
    <w:rsid w:val="00A24EF3"/>
    <w:rsid w:val="00A302DC"/>
    <w:rsid w:val="00A31053"/>
    <w:rsid w:val="00A318CC"/>
    <w:rsid w:val="00A3328F"/>
    <w:rsid w:val="00A354D9"/>
    <w:rsid w:val="00A355C0"/>
    <w:rsid w:val="00A35650"/>
    <w:rsid w:val="00A36D55"/>
    <w:rsid w:val="00A36D65"/>
    <w:rsid w:val="00A41C0F"/>
    <w:rsid w:val="00A439C3"/>
    <w:rsid w:val="00A43D21"/>
    <w:rsid w:val="00A450A7"/>
    <w:rsid w:val="00A45C0A"/>
    <w:rsid w:val="00A46D55"/>
    <w:rsid w:val="00A477E5"/>
    <w:rsid w:val="00A502B3"/>
    <w:rsid w:val="00A50563"/>
    <w:rsid w:val="00A50784"/>
    <w:rsid w:val="00A50AD9"/>
    <w:rsid w:val="00A50B28"/>
    <w:rsid w:val="00A50C19"/>
    <w:rsid w:val="00A50D11"/>
    <w:rsid w:val="00A51A17"/>
    <w:rsid w:val="00A53602"/>
    <w:rsid w:val="00A55F40"/>
    <w:rsid w:val="00A614DB"/>
    <w:rsid w:val="00A6465C"/>
    <w:rsid w:val="00A64FBE"/>
    <w:rsid w:val="00A67027"/>
    <w:rsid w:val="00A673D1"/>
    <w:rsid w:val="00A676A8"/>
    <w:rsid w:val="00A67F61"/>
    <w:rsid w:val="00A70436"/>
    <w:rsid w:val="00A707E8"/>
    <w:rsid w:val="00A70D41"/>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3DF0"/>
    <w:rsid w:val="00A94B44"/>
    <w:rsid w:val="00A94BCB"/>
    <w:rsid w:val="00A965A3"/>
    <w:rsid w:val="00A97D0D"/>
    <w:rsid w:val="00A97D45"/>
    <w:rsid w:val="00AA18A8"/>
    <w:rsid w:val="00AA2D11"/>
    <w:rsid w:val="00AA2F5B"/>
    <w:rsid w:val="00AA3518"/>
    <w:rsid w:val="00AA4287"/>
    <w:rsid w:val="00AA42CB"/>
    <w:rsid w:val="00AA4B34"/>
    <w:rsid w:val="00AA517D"/>
    <w:rsid w:val="00AA5DF6"/>
    <w:rsid w:val="00AA6147"/>
    <w:rsid w:val="00AB2243"/>
    <w:rsid w:val="00AB247F"/>
    <w:rsid w:val="00AB275A"/>
    <w:rsid w:val="00AB4C07"/>
    <w:rsid w:val="00AB5685"/>
    <w:rsid w:val="00AB6BB7"/>
    <w:rsid w:val="00AB70FF"/>
    <w:rsid w:val="00AB7369"/>
    <w:rsid w:val="00AB7804"/>
    <w:rsid w:val="00AB7995"/>
    <w:rsid w:val="00AB7EF9"/>
    <w:rsid w:val="00AC0B40"/>
    <w:rsid w:val="00AC3A25"/>
    <w:rsid w:val="00AC3AFE"/>
    <w:rsid w:val="00AC3B64"/>
    <w:rsid w:val="00AC41D3"/>
    <w:rsid w:val="00AC5457"/>
    <w:rsid w:val="00AC645F"/>
    <w:rsid w:val="00AC69D5"/>
    <w:rsid w:val="00AC7612"/>
    <w:rsid w:val="00AD164C"/>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5BA6"/>
    <w:rsid w:val="00AE611D"/>
    <w:rsid w:val="00AE75DC"/>
    <w:rsid w:val="00AF0226"/>
    <w:rsid w:val="00AF16EB"/>
    <w:rsid w:val="00AF1790"/>
    <w:rsid w:val="00AF26CB"/>
    <w:rsid w:val="00AF3525"/>
    <w:rsid w:val="00AF36CF"/>
    <w:rsid w:val="00AF39CD"/>
    <w:rsid w:val="00AF4473"/>
    <w:rsid w:val="00AF44F4"/>
    <w:rsid w:val="00AF4FB2"/>
    <w:rsid w:val="00AF6381"/>
    <w:rsid w:val="00B0135D"/>
    <w:rsid w:val="00B0174B"/>
    <w:rsid w:val="00B02BC7"/>
    <w:rsid w:val="00B03F31"/>
    <w:rsid w:val="00B05A4A"/>
    <w:rsid w:val="00B07649"/>
    <w:rsid w:val="00B10CB4"/>
    <w:rsid w:val="00B1220E"/>
    <w:rsid w:val="00B126BF"/>
    <w:rsid w:val="00B12792"/>
    <w:rsid w:val="00B14783"/>
    <w:rsid w:val="00B15CE7"/>
    <w:rsid w:val="00B16070"/>
    <w:rsid w:val="00B16B09"/>
    <w:rsid w:val="00B17B5E"/>
    <w:rsid w:val="00B20BF2"/>
    <w:rsid w:val="00B225B6"/>
    <w:rsid w:val="00B22682"/>
    <w:rsid w:val="00B22866"/>
    <w:rsid w:val="00B23685"/>
    <w:rsid w:val="00B2467E"/>
    <w:rsid w:val="00B24A4E"/>
    <w:rsid w:val="00B24B5B"/>
    <w:rsid w:val="00B24D39"/>
    <w:rsid w:val="00B2569E"/>
    <w:rsid w:val="00B2771E"/>
    <w:rsid w:val="00B27D1B"/>
    <w:rsid w:val="00B303A5"/>
    <w:rsid w:val="00B30599"/>
    <w:rsid w:val="00B3102C"/>
    <w:rsid w:val="00B3200C"/>
    <w:rsid w:val="00B32551"/>
    <w:rsid w:val="00B32842"/>
    <w:rsid w:val="00B32D43"/>
    <w:rsid w:val="00B33FA2"/>
    <w:rsid w:val="00B342E9"/>
    <w:rsid w:val="00B36300"/>
    <w:rsid w:val="00B363C0"/>
    <w:rsid w:val="00B36EE5"/>
    <w:rsid w:val="00B370D4"/>
    <w:rsid w:val="00B3756B"/>
    <w:rsid w:val="00B37D4B"/>
    <w:rsid w:val="00B409C7"/>
    <w:rsid w:val="00B40DD7"/>
    <w:rsid w:val="00B410A5"/>
    <w:rsid w:val="00B425B2"/>
    <w:rsid w:val="00B4314E"/>
    <w:rsid w:val="00B43367"/>
    <w:rsid w:val="00B436DB"/>
    <w:rsid w:val="00B4440D"/>
    <w:rsid w:val="00B44470"/>
    <w:rsid w:val="00B44726"/>
    <w:rsid w:val="00B45F50"/>
    <w:rsid w:val="00B462DB"/>
    <w:rsid w:val="00B47232"/>
    <w:rsid w:val="00B503CC"/>
    <w:rsid w:val="00B5125E"/>
    <w:rsid w:val="00B53E61"/>
    <w:rsid w:val="00B54043"/>
    <w:rsid w:val="00B54EB2"/>
    <w:rsid w:val="00B55565"/>
    <w:rsid w:val="00B56434"/>
    <w:rsid w:val="00B56EB5"/>
    <w:rsid w:val="00B60B8D"/>
    <w:rsid w:val="00B61974"/>
    <w:rsid w:val="00B62C8E"/>
    <w:rsid w:val="00B635B3"/>
    <w:rsid w:val="00B63DAF"/>
    <w:rsid w:val="00B63FC9"/>
    <w:rsid w:val="00B65FE0"/>
    <w:rsid w:val="00B7036E"/>
    <w:rsid w:val="00B709A5"/>
    <w:rsid w:val="00B71851"/>
    <w:rsid w:val="00B72D8C"/>
    <w:rsid w:val="00B743CE"/>
    <w:rsid w:val="00B7693B"/>
    <w:rsid w:val="00B76F96"/>
    <w:rsid w:val="00B806FB"/>
    <w:rsid w:val="00B81430"/>
    <w:rsid w:val="00B82F28"/>
    <w:rsid w:val="00B83EA6"/>
    <w:rsid w:val="00B83F8B"/>
    <w:rsid w:val="00B84966"/>
    <w:rsid w:val="00B8500B"/>
    <w:rsid w:val="00B859BF"/>
    <w:rsid w:val="00B860A1"/>
    <w:rsid w:val="00B878E0"/>
    <w:rsid w:val="00B87C70"/>
    <w:rsid w:val="00B91B44"/>
    <w:rsid w:val="00B92DDF"/>
    <w:rsid w:val="00B93CC6"/>
    <w:rsid w:val="00B948F4"/>
    <w:rsid w:val="00B951A4"/>
    <w:rsid w:val="00B95292"/>
    <w:rsid w:val="00B969C4"/>
    <w:rsid w:val="00B96C88"/>
    <w:rsid w:val="00BA044A"/>
    <w:rsid w:val="00BA063F"/>
    <w:rsid w:val="00BA0FE8"/>
    <w:rsid w:val="00BA13E2"/>
    <w:rsid w:val="00BA3A40"/>
    <w:rsid w:val="00BA3A54"/>
    <w:rsid w:val="00BA3E34"/>
    <w:rsid w:val="00BA4D80"/>
    <w:rsid w:val="00BA554A"/>
    <w:rsid w:val="00BA5787"/>
    <w:rsid w:val="00BB009D"/>
    <w:rsid w:val="00BB0209"/>
    <w:rsid w:val="00BB0A9B"/>
    <w:rsid w:val="00BB153B"/>
    <w:rsid w:val="00BB1E23"/>
    <w:rsid w:val="00BB1EF9"/>
    <w:rsid w:val="00BB2B50"/>
    <w:rsid w:val="00BB2BE6"/>
    <w:rsid w:val="00BB2CBB"/>
    <w:rsid w:val="00BB3665"/>
    <w:rsid w:val="00BB36DC"/>
    <w:rsid w:val="00BB3B2C"/>
    <w:rsid w:val="00BB4B13"/>
    <w:rsid w:val="00BB4BAC"/>
    <w:rsid w:val="00BB5266"/>
    <w:rsid w:val="00BB560B"/>
    <w:rsid w:val="00BB56DE"/>
    <w:rsid w:val="00BB584D"/>
    <w:rsid w:val="00BB5905"/>
    <w:rsid w:val="00BB6060"/>
    <w:rsid w:val="00BB65EC"/>
    <w:rsid w:val="00BB7131"/>
    <w:rsid w:val="00BB7F52"/>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2E9"/>
    <w:rsid w:val="00BD751A"/>
    <w:rsid w:val="00BE19A7"/>
    <w:rsid w:val="00BE1FBB"/>
    <w:rsid w:val="00BE352B"/>
    <w:rsid w:val="00BE397B"/>
    <w:rsid w:val="00BE48BB"/>
    <w:rsid w:val="00BE6F5E"/>
    <w:rsid w:val="00BE6FAB"/>
    <w:rsid w:val="00BE7011"/>
    <w:rsid w:val="00BE7538"/>
    <w:rsid w:val="00BE7CDB"/>
    <w:rsid w:val="00BF1393"/>
    <w:rsid w:val="00BF2457"/>
    <w:rsid w:val="00BF2BFE"/>
    <w:rsid w:val="00BF4252"/>
    <w:rsid w:val="00BF493E"/>
    <w:rsid w:val="00BF54E6"/>
    <w:rsid w:val="00BF5B44"/>
    <w:rsid w:val="00BF6D04"/>
    <w:rsid w:val="00BF7DA0"/>
    <w:rsid w:val="00C011D2"/>
    <w:rsid w:val="00C037C9"/>
    <w:rsid w:val="00C038FC"/>
    <w:rsid w:val="00C053F0"/>
    <w:rsid w:val="00C0581E"/>
    <w:rsid w:val="00C067A2"/>
    <w:rsid w:val="00C106B5"/>
    <w:rsid w:val="00C11426"/>
    <w:rsid w:val="00C116A1"/>
    <w:rsid w:val="00C1181F"/>
    <w:rsid w:val="00C11B4E"/>
    <w:rsid w:val="00C128AB"/>
    <w:rsid w:val="00C1357F"/>
    <w:rsid w:val="00C15251"/>
    <w:rsid w:val="00C1604F"/>
    <w:rsid w:val="00C16448"/>
    <w:rsid w:val="00C165FB"/>
    <w:rsid w:val="00C16A5F"/>
    <w:rsid w:val="00C208C3"/>
    <w:rsid w:val="00C20DE7"/>
    <w:rsid w:val="00C21401"/>
    <w:rsid w:val="00C21DA0"/>
    <w:rsid w:val="00C21F96"/>
    <w:rsid w:val="00C21FC9"/>
    <w:rsid w:val="00C229F3"/>
    <w:rsid w:val="00C24789"/>
    <w:rsid w:val="00C25AFF"/>
    <w:rsid w:val="00C25BBF"/>
    <w:rsid w:val="00C268EE"/>
    <w:rsid w:val="00C2740A"/>
    <w:rsid w:val="00C27927"/>
    <w:rsid w:val="00C30FC2"/>
    <w:rsid w:val="00C32BD1"/>
    <w:rsid w:val="00C330D2"/>
    <w:rsid w:val="00C33868"/>
    <w:rsid w:val="00C342E8"/>
    <w:rsid w:val="00C348A0"/>
    <w:rsid w:val="00C355FA"/>
    <w:rsid w:val="00C37C88"/>
    <w:rsid w:val="00C4108D"/>
    <w:rsid w:val="00C41D3C"/>
    <w:rsid w:val="00C41D65"/>
    <w:rsid w:val="00C4346A"/>
    <w:rsid w:val="00C434F7"/>
    <w:rsid w:val="00C43570"/>
    <w:rsid w:val="00C4496A"/>
    <w:rsid w:val="00C457AB"/>
    <w:rsid w:val="00C45D8A"/>
    <w:rsid w:val="00C46ED7"/>
    <w:rsid w:val="00C47DF3"/>
    <w:rsid w:val="00C509B1"/>
    <w:rsid w:val="00C51241"/>
    <w:rsid w:val="00C513BF"/>
    <w:rsid w:val="00C513E3"/>
    <w:rsid w:val="00C5163A"/>
    <w:rsid w:val="00C51A74"/>
    <w:rsid w:val="00C522F5"/>
    <w:rsid w:val="00C528FE"/>
    <w:rsid w:val="00C53BC9"/>
    <w:rsid w:val="00C53CD7"/>
    <w:rsid w:val="00C53FB9"/>
    <w:rsid w:val="00C55A6F"/>
    <w:rsid w:val="00C55C7A"/>
    <w:rsid w:val="00C57268"/>
    <w:rsid w:val="00C60497"/>
    <w:rsid w:val="00C6085C"/>
    <w:rsid w:val="00C6124D"/>
    <w:rsid w:val="00C613A7"/>
    <w:rsid w:val="00C62B91"/>
    <w:rsid w:val="00C62BFF"/>
    <w:rsid w:val="00C63078"/>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4E9"/>
    <w:rsid w:val="00C76611"/>
    <w:rsid w:val="00C772B2"/>
    <w:rsid w:val="00C81ADD"/>
    <w:rsid w:val="00C823DC"/>
    <w:rsid w:val="00C83650"/>
    <w:rsid w:val="00C86644"/>
    <w:rsid w:val="00C86FD3"/>
    <w:rsid w:val="00C87DB7"/>
    <w:rsid w:val="00C906A6"/>
    <w:rsid w:val="00C925E8"/>
    <w:rsid w:val="00C926D6"/>
    <w:rsid w:val="00C93713"/>
    <w:rsid w:val="00C957FC"/>
    <w:rsid w:val="00C97136"/>
    <w:rsid w:val="00C977AD"/>
    <w:rsid w:val="00CA1E74"/>
    <w:rsid w:val="00CA3778"/>
    <w:rsid w:val="00CA3AF4"/>
    <w:rsid w:val="00CA4B16"/>
    <w:rsid w:val="00CA79EA"/>
    <w:rsid w:val="00CB037C"/>
    <w:rsid w:val="00CB25FF"/>
    <w:rsid w:val="00CB3058"/>
    <w:rsid w:val="00CB3E18"/>
    <w:rsid w:val="00CB4476"/>
    <w:rsid w:val="00CB47D3"/>
    <w:rsid w:val="00CB4A43"/>
    <w:rsid w:val="00CB4F08"/>
    <w:rsid w:val="00CB575F"/>
    <w:rsid w:val="00CB5BB8"/>
    <w:rsid w:val="00CB5D1B"/>
    <w:rsid w:val="00CB70DC"/>
    <w:rsid w:val="00CB74CD"/>
    <w:rsid w:val="00CB75BD"/>
    <w:rsid w:val="00CC094B"/>
    <w:rsid w:val="00CC135C"/>
    <w:rsid w:val="00CC4109"/>
    <w:rsid w:val="00CC4E31"/>
    <w:rsid w:val="00CC5053"/>
    <w:rsid w:val="00CC6A13"/>
    <w:rsid w:val="00CC76C4"/>
    <w:rsid w:val="00CC7788"/>
    <w:rsid w:val="00CD00FD"/>
    <w:rsid w:val="00CD04EE"/>
    <w:rsid w:val="00CD0F19"/>
    <w:rsid w:val="00CD148D"/>
    <w:rsid w:val="00CD19C6"/>
    <w:rsid w:val="00CD1F55"/>
    <w:rsid w:val="00CD28C5"/>
    <w:rsid w:val="00CD311B"/>
    <w:rsid w:val="00CD498F"/>
    <w:rsid w:val="00CD4B71"/>
    <w:rsid w:val="00CD64AC"/>
    <w:rsid w:val="00CD7620"/>
    <w:rsid w:val="00CE0AF9"/>
    <w:rsid w:val="00CE0E42"/>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2FB8"/>
    <w:rsid w:val="00D1340B"/>
    <w:rsid w:val="00D13A1A"/>
    <w:rsid w:val="00D1465A"/>
    <w:rsid w:val="00D159F6"/>
    <w:rsid w:val="00D16518"/>
    <w:rsid w:val="00D1661A"/>
    <w:rsid w:val="00D16BE7"/>
    <w:rsid w:val="00D21FE8"/>
    <w:rsid w:val="00D245F6"/>
    <w:rsid w:val="00D260E1"/>
    <w:rsid w:val="00D27292"/>
    <w:rsid w:val="00D27544"/>
    <w:rsid w:val="00D2789D"/>
    <w:rsid w:val="00D318ED"/>
    <w:rsid w:val="00D31DA2"/>
    <w:rsid w:val="00D31E75"/>
    <w:rsid w:val="00D321F1"/>
    <w:rsid w:val="00D325BD"/>
    <w:rsid w:val="00D32DAE"/>
    <w:rsid w:val="00D33320"/>
    <w:rsid w:val="00D3634D"/>
    <w:rsid w:val="00D364A2"/>
    <w:rsid w:val="00D36684"/>
    <w:rsid w:val="00D36889"/>
    <w:rsid w:val="00D424C9"/>
    <w:rsid w:val="00D44EAF"/>
    <w:rsid w:val="00D455CF"/>
    <w:rsid w:val="00D455D4"/>
    <w:rsid w:val="00D45B04"/>
    <w:rsid w:val="00D45B71"/>
    <w:rsid w:val="00D461B1"/>
    <w:rsid w:val="00D465D9"/>
    <w:rsid w:val="00D46D13"/>
    <w:rsid w:val="00D50BB5"/>
    <w:rsid w:val="00D5130B"/>
    <w:rsid w:val="00D5206A"/>
    <w:rsid w:val="00D52419"/>
    <w:rsid w:val="00D52587"/>
    <w:rsid w:val="00D559B0"/>
    <w:rsid w:val="00D55AB5"/>
    <w:rsid w:val="00D571C8"/>
    <w:rsid w:val="00D57CBB"/>
    <w:rsid w:val="00D60367"/>
    <w:rsid w:val="00D61E70"/>
    <w:rsid w:val="00D61F89"/>
    <w:rsid w:val="00D62663"/>
    <w:rsid w:val="00D63760"/>
    <w:rsid w:val="00D63A70"/>
    <w:rsid w:val="00D6575F"/>
    <w:rsid w:val="00D6713A"/>
    <w:rsid w:val="00D67487"/>
    <w:rsid w:val="00D738F4"/>
    <w:rsid w:val="00D74395"/>
    <w:rsid w:val="00D74A51"/>
    <w:rsid w:val="00D75CAB"/>
    <w:rsid w:val="00D760D8"/>
    <w:rsid w:val="00D760EE"/>
    <w:rsid w:val="00D77A37"/>
    <w:rsid w:val="00D77F62"/>
    <w:rsid w:val="00D80B44"/>
    <w:rsid w:val="00D82F36"/>
    <w:rsid w:val="00D82FEE"/>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2193"/>
    <w:rsid w:val="00D925B0"/>
    <w:rsid w:val="00D92A74"/>
    <w:rsid w:val="00D92C59"/>
    <w:rsid w:val="00D932EE"/>
    <w:rsid w:val="00D943A8"/>
    <w:rsid w:val="00D944C5"/>
    <w:rsid w:val="00D946B5"/>
    <w:rsid w:val="00D96451"/>
    <w:rsid w:val="00D97704"/>
    <w:rsid w:val="00D97D6A"/>
    <w:rsid w:val="00DA01B4"/>
    <w:rsid w:val="00DA0402"/>
    <w:rsid w:val="00DA09C5"/>
    <w:rsid w:val="00DA347F"/>
    <w:rsid w:val="00DA3D63"/>
    <w:rsid w:val="00DA6A96"/>
    <w:rsid w:val="00DA7D9D"/>
    <w:rsid w:val="00DB0371"/>
    <w:rsid w:val="00DB1316"/>
    <w:rsid w:val="00DB360F"/>
    <w:rsid w:val="00DB492B"/>
    <w:rsid w:val="00DB6FB8"/>
    <w:rsid w:val="00DC0AEC"/>
    <w:rsid w:val="00DC1095"/>
    <w:rsid w:val="00DC14F2"/>
    <w:rsid w:val="00DC1877"/>
    <w:rsid w:val="00DC2608"/>
    <w:rsid w:val="00DC3D10"/>
    <w:rsid w:val="00DC408F"/>
    <w:rsid w:val="00DC41FC"/>
    <w:rsid w:val="00DC4827"/>
    <w:rsid w:val="00DC5558"/>
    <w:rsid w:val="00DC5631"/>
    <w:rsid w:val="00DC62B0"/>
    <w:rsid w:val="00DC633F"/>
    <w:rsid w:val="00DC7334"/>
    <w:rsid w:val="00DD0410"/>
    <w:rsid w:val="00DD0D67"/>
    <w:rsid w:val="00DD14D2"/>
    <w:rsid w:val="00DD23C5"/>
    <w:rsid w:val="00DD299A"/>
    <w:rsid w:val="00DD61BD"/>
    <w:rsid w:val="00DD64C9"/>
    <w:rsid w:val="00DD64DF"/>
    <w:rsid w:val="00DD73BE"/>
    <w:rsid w:val="00DE02C4"/>
    <w:rsid w:val="00DE0B57"/>
    <w:rsid w:val="00DE2317"/>
    <w:rsid w:val="00DE29C3"/>
    <w:rsid w:val="00DE2A24"/>
    <w:rsid w:val="00DE2CF4"/>
    <w:rsid w:val="00DE2F44"/>
    <w:rsid w:val="00DE3732"/>
    <w:rsid w:val="00DE4AEB"/>
    <w:rsid w:val="00DE6AC3"/>
    <w:rsid w:val="00DE7155"/>
    <w:rsid w:val="00DF1D56"/>
    <w:rsid w:val="00DF2388"/>
    <w:rsid w:val="00DF2AD4"/>
    <w:rsid w:val="00DF36C6"/>
    <w:rsid w:val="00DF3E25"/>
    <w:rsid w:val="00DF50DA"/>
    <w:rsid w:val="00DF58F7"/>
    <w:rsid w:val="00E00882"/>
    <w:rsid w:val="00E014DD"/>
    <w:rsid w:val="00E027C3"/>
    <w:rsid w:val="00E02A78"/>
    <w:rsid w:val="00E02ED3"/>
    <w:rsid w:val="00E0388E"/>
    <w:rsid w:val="00E05032"/>
    <w:rsid w:val="00E05CA8"/>
    <w:rsid w:val="00E06ADE"/>
    <w:rsid w:val="00E10690"/>
    <w:rsid w:val="00E10C71"/>
    <w:rsid w:val="00E11754"/>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59A2"/>
    <w:rsid w:val="00E46AF9"/>
    <w:rsid w:val="00E47639"/>
    <w:rsid w:val="00E47A43"/>
    <w:rsid w:val="00E50687"/>
    <w:rsid w:val="00E50ED4"/>
    <w:rsid w:val="00E51371"/>
    <w:rsid w:val="00E51A3E"/>
    <w:rsid w:val="00E528D5"/>
    <w:rsid w:val="00E52BA5"/>
    <w:rsid w:val="00E52BB0"/>
    <w:rsid w:val="00E54653"/>
    <w:rsid w:val="00E54FAC"/>
    <w:rsid w:val="00E57FC1"/>
    <w:rsid w:val="00E60CCD"/>
    <w:rsid w:val="00E62515"/>
    <w:rsid w:val="00E62802"/>
    <w:rsid w:val="00E63AEA"/>
    <w:rsid w:val="00E664B2"/>
    <w:rsid w:val="00E66A1B"/>
    <w:rsid w:val="00E677F7"/>
    <w:rsid w:val="00E67BF2"/>
    <w:rsid w:val="00E704B2"/>
    <w:rsid w:val="00E70558"/>
    <w:rsid w:val="00E70D21"/>
    <w:rsid w:val="00E713DD"/>
    <w:rsid w:val="00E71B02"/>
    <w:rsid w:val="00E74D2D"/>
    <w:rsid w:val="00E7536A"/>
    <w:rsid w:val="00E76521"/>
    <w:rsid w:val="00E776F0"/>
    <w:rsid w:val="00E77EB3"/>
    <w:rsid w:val="00E80CF3"/>
    <w:rsid w:val="00E80EF7"/>
    <w:rsid w:val="00E81525"/>
    <w:rsid w:val="00E81652"/>
    <w:rsid w:val="00E81F91"/>
    <w:rsid w:val="00E8201B"/>
    <w:rsid w:val="00E82F3B"/>
    <w:rsid w:val="00E85DA7"/>
    <w:rsid w:val="00E867EC"/>
    <w:rsid w:val="00E8764F"/>
    <w:rsid w:val="00E906F0"/>
    <w:rsid w:val="00E90CD8"/>
    <w:rsid w:val="00E93D0A"/>
    <w:rsid w:val="00E94BBC"/>
    <w:rsid w:val="00E9503C"/>
    <w:rsid w:val="00E962B7"/>
    <w:rsid w:val="00E9694C"/>
    <w:rsid w:val="00E96A92"/>
    <w:rsid w:val="00EA0B5E"/>
    <w:rsid w:val="00EA1963"/>
    <w:rsid w:val="00EA1EF9"/>
    <w:rsid w:val="00EA2C3C"/>
    <w:rsid w:val="00EA2D1D"/>
    <w:rsid w:val="00EA7626"/>
    <w:rsid w:val="00EA7949"/>
    <w:rsid w:val="00EA7C5F"/>
    <w:rsid w:val="00EB011E"/>
    <w:rsid w:val="00EB040F"/>
    <w:rsid w:val="00EB0F65"/>
    <w:rsid w:val="00EB16D5"/>
    <w:rsid w:val="00EB3CF9"/>
    <w:rsid w:val="00EB47FC"/>
    <w:rsid w:val="00EB485A"/>
    <w:rsid w:val="00EB50BD"/>
    <w:rsid w:val="00EB5580"/>
    <w:rsid w:val="00EB7FAC"/>
    <w:rsid w:val="00EC6A36"/>
    <w:rsid w:val="00EC7113"/>
    <w:rsid w:val="00ED0C60"/>
    <w:rsid w:val="00ED0CE2"/>
    <w:rsid w:val="00ED25EE"/>
    <w:rsid w:val="00ED4C85"/>
    <w:rsid w:val="00ED5847"/>
    <w:rsid w:val="00ED6789"/>
    <w:rsid w:val="00ED726C"/>
    <w:rsid w:val="00EE08A6"/>
    <w:rsid w:val="00EE1042"/>
    <w:rsid w:val="00EE1374"/>
    <w:rsid w:val="00EE14FF"/>
    <w:rsid w:val="00EE166D"/>
    <w:rsid w:val="00EE4408"/>
    <w:rsid w:val="00EE4B81"/>
    <w:rsid w:val="00EE547C"/>
    <w:rsid w:val="00EE5BAB"/>
    <w:rsid w:val="00EE7F95"/>
    <w:rsid w:val="00EF2306"/>
    <w:rsid w:val="00EF5B96"/>
    <w:rsid w:val="00EF6263"/>
    <w:rsid w:val="00EF7A54"/>
    <w:rsid w:val="00F0104E"/>
    <w:rsid w:val="00F02204"/>
    <w:rsid w:val="00F026E2"/>
    <w:rsid w:val="00F02B8E"/>
    <w:rsid w:val="00F02C95"/>
    <w:rsid w:val="00F03B16"/>
    <w:rsid w:val="00F040A1"/>
    <w:rsid w:val="00F05524"/>
    <w:rsid w:val="00F061C6"/>
    <w:rsid w:val="00F0704B"/>
    <w:rsid w:val="00F0746C"/>
    <w:rsid w:val="00F07DB4"/>
    <w:rsid w:val="00F1013B"/>
    <w:rsid w:val="00F10158"/>
    <w:rsid w:val="00F113B5"/>
    <w:rsid w:val="00F1151E"/>
    <w:rsid w:val="00F12393"/>
    <w:rsid w:val="00F160BC"/>
    <w:rsid w:val="00F1735D"/>
    <w:rsid w:val="00F176EC"/>
    <w:rsid w:val="00F20BF5"/>
    <w:rsid w:val="00F24BD1"/>
    <w:rsid w:val="00F25155"/>
    <w:rsid w:val="00F25839"/>
    <w:rsid w:val="00F25E51"/>
    <w:rsid w:val="00F3025A"/>
    <w:rsid w:val="00F30C79"/>
    <w:rsid w:val="00F32854"/>
    <w:rsid w:val="00F33A0C"/>
    <w:rsid w:val="00F341C4"/>
    <w:rsid w:val="00F344C9"/>
    <w:rsid w:val="00F35450"/>
    <w:rsid w:val="00F35795"/>
    <w:rsid w:val="00F3615F"/>
    <w:rsid w:val="00F363E7"/>
    <w:rsid w:val="00F401F6"/>
    <w:rsid w:val="00F40EF3"/>
    <w:rsid w:val="00F41D4A"/>
    <w:rsid w:val="00F42DD1"/>
    <w:rsid w:val="00F43694"/>
    <w:rsid w:val="00F44003"/>
    <w:rsid w:val="00F442B9"/>
    <w:rsid w:val="00F45152"/>
    <w:rsid w:val="00F4518B"/>
    <w:rsid w:val="00F45EB1"/>
    <w:rsid w:val="00F468CB"/>
    <w:rsid w:val="00F46CE2"/>
    <w:rsid w:val="00F47560"/>
    <w:rsid w:val="00F47B7B"/>
    <w:rsid w:val="00F50CA4"/>
    <w:rsid w:val="00F51A9C"/>
    <w:rsid w:val="00F52256"/>
    <w:rsid w:val="00F5300F"/>
    <w:rsid w:val="00F54D94"/>
    <w:rsid w:val="00F5572E"/>
    <w:rsid w:val="00F56B48"/>
    <w:rsid w:val="00F56E21"/>
    <w:rsid w:val="00F57F94"/>
    <w:rsid w:val="00F60A63"/>
    <w:rsid w:val="00F60F78"/>
    <w:rsid w:val="00F62DBC"/>
    <w:rsid w:val="00F63014"/>
    <w:rsid w:val="00F63A14"/>
    <w:rsid w:val="00F63ACC"/>
    <w:rsid w:val="00F64032"/>
    <w:rsid w:val="00F64280"/>
    <w:rsid w:val="00F649FD"/>
    <w:rsid w:val="00F65455"/>
    <w:rsid w:val="00F65BE2"/>
    <w:rsid w:val="00F65F2F"/>
    <w:rsid w:val="00F66CA0"/>
    <w:rsid w:val="00F70008"/>
    <w:rsid w:val="00F735D2"/>
    <w:rsid w:val="00F73BBC"/>
    <w:rsid w:val="00F757EE"/>
    <w:rsid w:val="00F7599D"/>
    <w:rsid w:val="00F8081A"/>
    <w:rsid w:val="00F80FD6"/>
    <w:rsid w:val="00F816F3"/>
    <w:rsid w:val="00F81AF5"/>
    <w:rsid w:val="00F84A58"/>
    <w:rsid w:val="00F84AC2"/>
    <w:rsid w:val="00F85F25"/>
    <w:rsid w:val="00F86FBD"/>
    <w:rsid w:val="00F87491"/>
    <w:rsid w:val="00F90D2A"/>
    <w:rsid w:val="00F91EAC"/>
    <w:rsid w:val="00F91EAD"/>
    <w:rsid w:val="00F93782"/>
    <w:rsid w:val="00F93B5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336C"/>
    <w:rsid w:val="00FB46CF"/>
    <w:rsid w:val="00FB5239"/>
    <w:rsid w:val="00FB5EC4"/>
    <w:rsid w:val="00FB6660"/>
    <w:rsid w:val="00FC0199"/>
    <w:rsid w:val="00FC0B5C"/>
    <w:rsid w:val="00FC0C40"/>
    <w:rsid w:val="00FC0EE2"/>
    <w:rsid w:val="00FC110B"/>
    <w:rsid w:val="00FC259E"/>
    <w:rsid w:val="00FC2FD7"/>
    <w:rsid w:val="00FC4CB1"/>
    <w:rsid w:val="00FC516F"/>
    <w:rsid w:val="00FC54E8"/>
    <w:rsid w:val="00FC6B2E"/>
    <w:rsid w:val="00FC72C2"/>
    <w:rsid w:val="00FC736C"/>
    <w:rsid w:val="00FD1BE4"/>
    <w:rsid w:val="00FD2238"/>
    <w:rsid w:val="00FD27B7"/>
    <w:rsid w:val="00FD3A4C"/>
    <w:rsid w:val="00FD3F15"/>
    <w:rsid w:val="00FD40AE"/>
    <w:rsid w:val="00FD5025"/>
    <w:rsid w:val="00FD5BE2"/>
    <w:rsid w:val="00FD6830"/>
    <w:rsid w:val="00FD74A8"/>
    <w:rsid w:val="00FD78BF"/>
    <w:rsid w:val="00FD79FD"/>
    <w:rsid w:val="00FE214C"/>
    <w:rsid w:val="00FE256F"/>
    <w:rsid w:val="00FE2AC8"/>
    <w:rsid w:val="00FE2BD7"/>
    <w:rsid w:val="00FE3DAB"/>
    <w:rsid w:val="00FE4193"/>
    <w:rsid w:val="00FE4670"/>
    <w:rsid w:val="00FE46E7"/>
    <w:rsid w:val="00FE6868"/>
    <w:rsid w:val="00FE71B4"/>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2A45C595-F797-4A12-BBAA-32F1D39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5265"/>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uiPriority w:val="99"/>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7"/>
    <w:rsid w:val="009669F2"/>
    <w:rPr>
      <w:rFonts w:ascii="Calibri" w:hAnsi="Calibri" w:cs="Calibri"/>
      <w:lang w:val="en-GB" w:eastAsia="ar-SA"/>
    </w:rPr>
  </w:style>
  <w:style w:type="paragraph" w:styleId="aff2">
    <w:name w:val="List Paragraph"/>
    <w:basedOn w:val="a0"/>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10"/>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4">
    <w:name w:val="Παράγραφος λίστας Char"/>
    <w:link w:val="aff2"/>
    <w:uiPriority w:val="34"/>
    <w:locked/>
    <w:rsid w:val="00896E16"/>
    <w:rPr>
      <w:rFonts w:ascii="CG Times" w:hAnsi="CG Times"/>
      <w:lang w:val="en-US"/>
    </w:rPr>
  </w:style>
  <w:style w:type="paragraph" w:styleId="aff5">
    <w:name w:val="TOC Heading"/>
    <w:basedOn w:val="1"/>
    <w:next w:val="a0"/>
    <w:uiPriority w:val="39"/>
    <w:semiHidden/>
    <w:unhideWhenUsed/>
    <w:qFormat/>
    <w:rsid w:val="00DD299A"/>
    <w:pPr>
      <w:keepLines/>
      <w:pageBreakBefore w:val="0"/>
      <w:pBdr>
        <w:bottom w:val="none" w:sz="0" w:space="0" w:color="auto"/>
      </w:pBdr>
      <w:spacing w:before="240" w:after="0"/>
      <w:outlineLvl w:val="9"/>
    </w:pPr>
    <w:rPr>
      <w:rFonts w:asciiTheme="majorHAnsi" w:eastAsiaTheme="majorEastAsia" w:hAnsiTheme="majorHAnsi" w:cstheme="majorBidi"/>
      <w:b w:val="0"/>
      <w:bCs w:val="0"/>
      <w:color w:val="2F5496" w:themeColor="accent1" w:themeShade="BF"/>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pps-search.eprocurement.gov.gr/actSearch/resources/search/"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prosarthmaA_index.html" TargetMode="Externa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pany.ert.gr/category/diagonismoi/" TargetMode="External"/><Relationship Id="rId17" Type="http://schemas.openxmlformats.org/officeDocument/2006/relationships/hyperlink" Target="http://www.ert.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eaadhsy.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http://www.ert.gr" TargetMode="External"/><Relationship Id="rId19" Type="http://schemas.openxmlformats.org/officeDocument/2006/relationships/hyperlink" Target="mailto:epanorthotika@eaadhsy.gr" TargetMode="External"/><Relationship Id="rId31" Type="http://schemas.openxmlformats.org/officeDocument/2006/relationships/hyperlink" Target="https://espdint.eprocurement.gov.gr/" TargetMode="External"/><Relationship Id="rId4" Type="http://schemas.openxmlformats.org/officeDocument/2006/relationships/settings" Target="settings.xml"/><Relationship Id="rId9" Type="http://schemas.openxmlformats.org/officeDocument/2006/relationships/hyperlink" Target="mailto:pvotsis@ert.gr" TargetMode="External"/><Relationship Id="rId14" Type="http://schemas.openxmlformats.org/officeDocument/2006/relationships/hyperlink" Target="http://www.promitheus.gov.gr" TargetMode="External"/><Relationship Id="rId22" Type="http://schemas.openxmlformats.org/officeDocument/2006/relationships/hyperlink" Target="https://espd.eprocurement.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theme" Target="theme/theme1.xml"/><Relationship Id="rId8" Type="http://schemas.openxmlformats.org/officeDocument/2006/relationships/hyperlink" Target="mailto:pvotsis@er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72</Pages>
  <Words>28653</Words>
  <Characters>154729</Characters>
  <Application>Microsoft Office Word</Application>
  <DocSecurity>0</DocSecurity>
  <Lines>1289</Lines>
  <Paragraphs>366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183016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Panagiotis Votsis</cp:lastModifiedBy>
  <cp:revision>2</cp:revision>
  <cp:lastPrinted>2026-04-22T10:13:00Z</cp:lastPrinted>
  <dcterms:created xsi:type="dcterms:W3CDTF">2026-07-13T11:41:00Z</dcterms:created>
  <dcterms:modified xsi:type="dcterms:W3CDTF">2026-07-14T12:00:00Z</dcterms:modified>
</cp:coreProperties>
</file>